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E2D" w:rsidRPr="00745C45" w:rsidRDefault="0071560B" w:rsidP="00395762">
      <w:pPr>
        <w:pStyle w:val="Body"/>
        <w:spacing w:line="240" w:lineRule="auto"/>
        <w:rPr>
          <w:rFonts w:ascii="Calibri" w:hAnsi="Calibri" w:cs="Calibri"/>
          <w:bCs/>
        </w:rPr>
      </w:pPr>
      <w:bookmarkStart w:id="0" w:name="_GoBack"/>
      <w:bookmarkEnd w:id="0"/>
      <w:r w:rsidRPr="00745C45">
        <w:rPr>
          <w:rFonts w:ascii="Calibri" w:hAnsi="Calibri" w:cs="Calibri"/>
          <w:bCs/>
        </w:rPr>
        <w:t xml:space="preserve">PVC-Induced Full Pre-Excitation </w:t>
      </w:r>
      <w:r w:rsidR="00423898" w:rsidRPr="00395762">
        <w:rPr>
          <w:rFonts w:ascii="Calibri" w:hAnsi="Calibri" w:cs="Calibri"/>
          <w:bCs/>
        </w:rPr>
        <w:t>i</w:t>
      </w:r>
      <w:r w:rsidRPr="00745C45">
        <w:rPr>
          <w:rFonts w:ascii="Calibri" w:hAnsi="Calibri" w:cs="Calibri"/>
          <w:bCs/>
        </w:rPr>
        <w:t xml:space="preserve">n WPW Syndrome, </w:t>
      </w:r>
      <w:proofErr w:type="gramStart"/>
      <w:r w:rsidRPr="00745C45">
        <w:rPr>
          <w:rFonts w:ascii="Calibri" w:hAnsi="Calibri" w:cs="Calibri"/>
          <w:bCs/>
        </w:rPr>
        <w:t>A</w:t>
      </w:r>
      <w:proofErr w:type="gramEnd"/>
      <w:r w:rsidRPr="00745C45">
        <w:rPr>
          <w:rFonts w:ascii="Calibri" w:hAnsi="Calibri" w:cs="Calibri"/>
          <w:bCs/>
        </w:rPr>
        <w:t xml:space="preserve"> Case Report</w:t>
      </w:r>
    </w:p>
    <w:p w:rsidR="00772296" w:rsidRPr="00395762" w:rsidRDefault="00772296" w:rsidP="00395762">
      <w:pPr>
        <w:pStyle w:val="Body"/>
        <w:spacing w:line="240" w:lineRule="auto"/>
        <w:rPr>
          <w:rFonts w:ascii="Calibri" w:hAnsi="Calibri" w:cs="Calibri"/>
          <w:bCs/>
        </w:rPr>
      </w:pPr>
    </w:p>
    <w:p w:rsidR="00203A23" w:rsidRPr="00395762" w:rsidRDefault="00203A23" w:rsidP="00395762">
      <w:pPr>
        <w:pStyle w:val="Body"/>
        <w:spacing w:line="240" w:lineRule="auto"/>
        <w:rPr>
          <w:rFonts w:ascii="Calibri" w:hAnsi="Calibri" w:cs="Calibri"/>
          <w:bCs/>
        </w:rPr>
      </w:pPr>
      <w:r w:rsidRPr="00395762">
        <w:rPr>
          <w:rFonts w:ascii="Calibri" w:hAnsi="Calibri" w:cs="Calibri"/>
          <w:lang w:eastAsia="tr-TR"/>
        </w:rPr>
        <w:t xml:space="preserve">Running Title: </w:t>
      </w:r>
    </w:p>
    <w:p w:rsidR="00203A23" w:rsidRPr="00395762" w:rsidRDefault="00203A23" w:rsidP="00395762">
      <w:pPr>
        <w:rPr>
          <w:rFonts w:ascii="Calibri" w:hAnsi="Calibri" w:cs="Calibri"/>
          <w:sz w:val="22"/>
          <w:szCs w:val="22"/>
          <w:lang w:eastAsia="tr-TR"/>
        </w:rPr>
      </w:pPr>
    </w:p>
    <w:p w:rsidR="00203A23" w:rsidRPr="00395762" w:rsidRDefault="00203A23" w:rsidP="00395762">
      <w:pPr>
        <w:rPr>
          <w:rFonts w:ascii="Calibri" w:hAnsi="Calibri" w:cs="Calibri"/>
          <w:sz w:val="22"/>
          <w:szCs w:val="22"/>
          <w:lang w:eastAsia="tr-TR"/>
        </w:rPr>
      </w:pPr>
      <w:r w:rsidRPr="00395762">
        <w:rPr>
          <w:rFonts w:ascii="Calibri" w:hAnsi="Calibri" w:cs="Calibri"/>
          <w:sz w:val="22"/>
          <w:szCs w:val="22"/>
          <w:lang w:eastAsia="tr-TR"/>
        </w:rPr>
        <w:t xml:space="preserve">DOI: </w:t>
      </w:r>
    </w:p>
    <w:p w:rsidR="00203A23" w:rsidRPr="00745C45" w:rsidRDefault="00203A23" w:rsidP="00395762">
      <w:pPr>
        <w:pStyle w:val="Body"/>
        <w:spacing w:line="240" w:lineRule="auto"/>
        <w:rPr>
          <w:rFonts w:ascii="Calibri" w:hAnsi="Calibri" w:cs="Calibri"/>
          <w:bCs/>
        </w:rPr>
      </w:pPr>
    </w:p>
    <w:p w:rsidR="00191E2D" w:rsidRPr="00745C45" w:rsidRDefault="0071560B" w:rsidP="00395762">
      <w:pPr>
        <w:pStyle w:val="Body"/>
        <w:spacing w:line="240" w:lineRule="auto"/>
        <w:rPr>
          <w:rFonts w:ascii="Calibri" w:hAnsi="Calibri" w:cs="Calibri"/>
        </w:rPr>
      </w:pPr>
      <w:r w:rsidRPr="00395762">
        <w:rPr>
          <w:rFonts w:ascii="Calibri" w:hAnsi="Calibri" w:cs="Calibri"/>
          <w:lang w:val="nl-NL"/>
        </w:rPr>
        <w:t>Ali Saad Al-Shammari</w:t>
      </w:r>
      <w:r w:rsidRPr="00395762">
        <w:rPr>
          <w:rFonts w:ascii="Calibri" w:hAnsi="Calibri" w:cs="Calibri"/>
          <w:vertAlign w:val="superscript"/>
        </w:rPr>
        <w:t>1,2</w:t>
      </w:r>
      <w:r w:rsidRPr="00395762">
        <w:rPr>
          <w:rFonts w:ascii="Calibri" w:hAnsi="Calibri" w:cs="Calibri"/>
        </w:rPr>
        <w:t>, Robert Spalding</w:t>
      </w:r>
      <w:r w:rsidRPr="00395762">
        <w:rPr>
          <w:rFonts w:ascii="Calibri" w:hAnsi="Calibri" w:cs="Calibri"/>
          <w:vertAlign w:val="superscript"/>
        </w:rPr>
        <w:t>3</w:t>
      </w:r>
      <w:r w:rsidR="00144826" w:rsidRPr="00395762">
        <w:rPr>
          <w:rFonts w:ascii="Calibri" w:hAnsi="Calibri" w:cs="Calibri"/>
        </w:rPr>
        <w:t xml:space="preserve"> and</w:t>
      </w:r>
      <w:r w:rsidRPr="00395762">
        <w:rPr>
          <w:rFonts w:ascii="Calibri" w:hAnsi="Calibri" w:cs="Calibri"/>
        </w:rPr>
        <w:t xml:space="preserve"> </w:t>
      </w:r>
      <w:r w:rsidRPr="00395762">
        <w:rPr>
          <w:rFonts w:ascii="Calibri" w:hAnsi="Calibri" w:cs="Calibri"/>
          <w:lang w:val="de-DE"/>
        </w:rPr>
        <w:t>Haider Al-Taii</w:t>
      </w:r>
      <w:r w:rsidRPr="00395762">
        <w:rPr>
          <w:rFonts w:ascii="Calibri" w:hAnsi="Calibri" w:cs="Calibri"/>
          <w:vertAlign w:val="superscript"/>
        </w:rPr>
        <w:t>4</w:t>
      </w:r>
    </w:p>
    <w:p w:rsidR="00772296" w:rsidRPr="00745C45" w:rsidRDefault="00772296" w:rsidP="00395762">
      <w:pPr>
        <w:pStyle w:val="Body"/>
        <w:spacing w:line="240" w:lineRule="auto"/>
        <w:rPr>
          <w:rFonts w:ascii="Calibri" w:hAnsi="Calibri" w:cs="Calibri"/>
        </w:rPr>
      </w:pPr>
    </w:p>
    <w:p w:rsidR="00191E2D" w:rsidRPr="00395762" w:rsidRDefault="0071560B" w:rsidP="00395762">
      <w:pPr>
        <w:pStyle w:val="Body"/>
        <w:spacing w:line="240" w:lineRule="auto"/>
        <w:rPr>
          <w:rFonts w:ascii="Calibri" w:hAnsi="Calibri" w:cs="Calibri"/>
        </w:rPr>
      </w:pPr>
      <w:r w:rsidRPr="00745C45">
        <w:rPr>
          <w:rFonts w:ascii="Calibri" w:hAnsi="Calibri" w:cs="Calibri"/>
          <w:vertAlign w:val="superscript"/>
        </w:rPr>
        <w:t>1</w:t>
      </w:r>
      <w:r w:rsidRPr="00395762">
        <w:rPr>
          <w:rFonts w:ascii="Calibri" w:hAnsi="Calibri" w:cs="Calibri"/>
        </w:rPr>
        <w:t>Internal Medicine Department, Baghdad Teaching Hospital, Baghdad, Iraq</w:t>
      </w:r>
    </w:p>
    <w:p w:rsidR="00191E2D" w:rsidRPr="00395762" w:rsidRDefault="0071560B" w:rsidP="00395762">
      <w:pPr>
        <w:pStyle w:val="Body"/>
        <w:spacing w:line="240" w:lineRule="auto"/>
        <w:rPr>
          <w:rFonts w:ascii="Calibri" w:hAnsi="Calibri" w:cs="Calibri"/>
        </w:rPr>
      </w:pPr>
      <w:r w:rsidRPr="00745C45">
        <w:rPr>
          <w:rFonts w:ascii="Calibri" w:hAnsi="Calibri" w:cs="Calibri"/>
          <w:vertAlign w:val="superscript"/>
        </w:rPr>
        <w:t>2</w:t>
      </w:r>
      <w:r w:rsidRPr="00395762">
        <w:rPr>
          <w:rFonts w:ascii="Calibri" w:hAnsi="Calibri" w:cs="Calibri"/>
        </w:rPr>
        <w:t>Department of Cardiology, University of West Virginia, Camden Clark Medical Center, Parkersburg, WV, USA</w:t>
      </w:r>
    </w:p>
    <w:p w:rsidR="00191E2D" w:rsidRPr="00395762" w:rsidRDefault="0071560B" w:rsidP="00395762">
      <w:pPr>
        <w:pStyle w:val="Body"/>
        <w:spacing w:line="240" w:lineRule="auto"/>
        <w:rPr>
          <w:rFonts w:ascii="Calibri" w:hAnsi="Calibri" w:cs="Calibri"/>
        </w:rPr>
      </w:pPr>
      <w:r w:rsidRPr="00745C45">
        <w:rPr>
          <w:rFonts w:ascii="Calibri" w:hAnsi="Calibri" w:cs="Calibri"/>
          <w:vertAlign w:val="superscript"/>
        </w:rPr>
        <w:t>3</w:t>
      </w:r>
      <w:r w:rsidRPr="00395762">
        <w:rPr>
          <w:rFonts w:ascii="Calibri" w:hAnsi="Calibri" w:cs="Calibri"/>
        </w:rPr>
        <w:t>Cardiac Ablation Solutions, Abbott Laboratories, Houston, T</w:t>
      </w:r>
      <w:r w:rsidR="004B0AB6" w:rsidRPr="00395762">
        <w:rPr>
          <w:rFonts w:ascii="Calibri" w:hAnsi="Calibri" w:cs="Calibri"/>
        </w:rPr>
        <w:t>X</w:t>
      </w:r>
      <w:r w:rsidRPr="00395762">
        <w:rPr>
          <w:rFonts w:ascii="Calibri" w:hAnsi="Calibri" w:cs="Calibri"/>
        </w:rPr>
        <w:t>, USA</w:t>
      </w:r>
    </w:p>
    <w:p w:rsidR="00191E2D" w:rsidRPr="00395762" w:rsidRDefault="0071560B" w:rsidP="00395762">
      <w:pPr>
        <w:pStyle w:val="Body"/>
        <w:spacing w:line="240" w:lineRule="auto"/>
        <w:rPr>
          <w:rFonts w:ascii="Calibri" w:hAnsi="Calibri" w:cs="Calibri"/>
        </w:rPr>
      </w:pPr>
      <w:r w:rsidRPr="00745C45">
        <w:rPr>
          <w:rFonts w:ascii="Calibri" w:hAnsi="Calibri" w:cs="Calibri"/>
          <w:vertAlign w:val="superscript"/>
        </w:rPr>
        <w:t>4</w:t>
      </w:r>
      <w:r w:rsidRPr="00395762">
        <w:rPr>
          <w:rFonts w:ascii="Calibri" w:hAnsi="Calibri" w:cs="Calibri"/>
        </w:rPr>
        <w:t xml:space="preserve">Department of Cardiology, </w:t>
      </w:r>
      <w:proofErr w:type="spellStart"/>
      <w:r w:rsidRPr="00395762">
        <w:rPr>
          <w:rFonts w:ascii="Calibri" w:hAnsi="Calibri" w:cs="Calibri"/>
        </w:rPr>
        <w:t>Aultman</w:t>
      </w:r>
      <w:proofErr w:type="spellEnd"/>
      <w:r w:rsidRPr="00395762">
        <w:rPr>
          <w:rFonts w:ascii="Calibri" w:hAnsi="Calibri" w:cs="Calibri"/>
        </w:rPr>
        <w:t xml:space="preserve"> </w:t>
      </w:r>
      <w:proofErr w:type="spellStart"/>
      <w:r w:rsidRPr="00395762">
        <w:rPr>
          <w:rFonts w:ascii="Calibri" w:hAnsi="Calibri" w:cs="Calibri"/>
        </w:rPr>
        <w:t>Deuble</w:t>
      </w:r>
      <w:proofErr w:type="spellEnd"/>
      <w:r w:rsidRPr="00395762">
        <w:rPr>
          <w:rFonts w:ascii="Calibri" w:hAnsi="Calibri" w:cs="Calibri"/>
        </w:rPr>
        <w:t xml:space="preserve"> Heart &amp; Vascular Hospital, </w:t>
      </w:r>
      <w:proofErr w:type="spellStart"/>
      <w:r w:rsidRPr="00395762">
        <w:rPr>
          <w:rFonts w:ascii="Calibri" w:hAnsi="Calibri" w:cs="Calibri"/>
        </w:rPr>
        <w:t>Aultman</w:t>
      </w:r>
      <w:proofErr w:type="spellEnd"/>
      <w:r w:rsidRPr="00395762">
        <w:rPr>
          <w:rFonts w:ascii="Calibri" w:hAnsi="Calibri" w:cs="Calibri"/>
        </w:rPr>
        <w:t xml:space="preserve"> Health System, Canton, O</w:t>
      </w:r>
      <w:r w:rsidR="00AF0F68" w:rsidRPr="00395762">
        <w:rPr>
          <w:rFonts w:ascii="Calibri" w:hAnsi="Calibri" w:cs="Calibri"/>
        </w:rPr>
        <w:t>H</w:t>
      </w:r>
      <w:r w:rsidRPr="00395762">
        <w:rPr>
          <w:rFonts w:ascii="Calibri" w:hAnsi="Calibri" w:cs="Calibri"/>
        </w:rPr>
        <w:t>, USA</w:t>
      </w:r>
    </w:p>
    <w:p w:rsidR="00042694" w:rsidRPr="00395762" w:rsidRDefault="00042694" w:rsidP="00395762">
      <w:pPr>
        <w:widowControl w:val="0"/>
        <w:shd w:val="clear" w:color="auto" w:fill="FFFFFF"/>
        <w:outlineLvl w:val="0"/>
        <w:rPr>
          <w:rFonts w:ascii="Calibri" w:eastAsia="Calibri" w:hAnsi="Calibri" w:cs="Calibri"/>
          <w:sz w:val="22"/>
          <w:szCs w:val="22"/>
          <w:lang w:eastAsia="tr-TR"/>
        </w:rPr>
      </w:pPr>
    </w:p>
    <w:p w:rsidR="00042694" w:rsidRPr="00395762" w:rsidRDefault="00042694" w:rsidP="00395762">
      <w:pPr>
        <w:rPr>
          <w:rFonts w:ascii="Calibri" w:hAnsi="Calibri" w:cs="Calibri"/>
          <w:sz w:val="22"/>
          <w:szCs w:val="22"/>
        </w:rPr>
      </w:pPr>
      <w:r w:rsidRPr="00395762">
        <w:rPr>
          <w:rFonts w:ascii="Calibri" w:hAnsi="Calibri" w:cs="Calibri"/>
          <w:sz w:val="22"/>
          <w:szCs w:val="22"/>
        </w:rPr>
        <w:t>The authors report no conflicts of interest for the published content.</w:t>
      </w:r>
    </w:p>
    <w:p w:rsidR="00042694" w:rsidRPr="00395762" w:rsidRDefault="00042694" w:rsidP="00395762">
      <w:pPr>
        <w:rPr>
          <w:rFonts w:ascii="Calibri" w:hAnsi="Calibri" w:cs="Calibri"/>
          <w:sz w:val="22"/>
          <w:szCs w:val="22"/>
        </w:rPr>
      </w:pPr>
    </w:p>
    <w:p w:rsidR="00042694" w:rsidRPr="00395762" w:rsidRDefault="00042694" w:rsidP="00395762">
      <w:pPr>
        <w:rPr>
          <w:rFonts w:ascii="Calibri" w:hAnsi="Calibri" w:cs="Calibri"/>
          <w:sz w:val="22"/>
          <w:szCs w:val="22"/>
        </w:rPr>
      </w:pPr>
      <w:r w:rsidRPr="00395762">
        <w:rPr>
          <w:rFonts w:ascii="Calibri" w:hAnsi="Calibri" w:cs="Calibri"/>
          <w:sz w:val="22"/>
          <w:szCs w:val="22"/>
        </w:rPr>
        <w:t>Manuscript received XXX. Final version accepted XXX.</w:t>
      </w:r>
    </w:p>
    <w:p w:rsidR="00042694" w:rsidRPr="00395762" w:rsidRDefault="00042694" w:rsidP="00395762">
      <w:pPr>
        <w:rPr>
          <w:rFonts w:ascii="Calibri" w:hAnsi="Calibri" w:cs="Calibri"/>
          <w:b/>
          <w:sz w:val="22"/>
          <w:szCs w:val="22"/>
        </w:rPr>
      </w:pPr>
    </w:p>
    <w:p w:rsidR="00191E2D" w:rsidRPr="00395762" w:rsidRDefault="00042694" w:rsidP="00395762">
      <w:pPr>
        <w:pStyle w:val="Body"/>
        <w:spacing w:line="240" w:lineRule="auto"/>
        <w:rPr>
          <w:rFonts w:ascii="Calibri" w:hAnsi="Calibri" w:cs="Calibri"/>
        </w:rPr>
      </w:pPr>
      <w:r w:rsidRPr="00395762">
        <w:rPr>
          <w:rFonts w:ascii="Calibri" w:hAnsi="Calibri" w:cs="Calibri"/>
        </w:rPr>
        <w:t xml:space="preserve">Address correspondence to: </w:t>
      </w:r>
      <w:r w:rsidR="0071560B" w:rsidRPr="00395762">
        <w:rPr>
          <w:rFonts w:ascii="Calibri" w:hAnsi="Calibri" w:cs="Calibri"/>
          <w:lang w:val="nl-NL"/>
        </w:rPr>
        <w:t>Ali Saad Al-Shammari</w:t>
      </w:r>
      <w:r w:rsidRPr="00395762">
        <w:rPr>
          <w:rFonts w:ascii="Calibri" w:hAnsi="Calibri" w:cs="Calibri"/>
          <w:lang w:val="nl-NL"/>
        </w:rPr>
        <w:t xml:space="preserve">, </w:t>
      </w:r>
      <w:r w:rsidR="0071560B" w:rsidRPr="00395762">
        <w:rPr>
          <w:rFonts w:ascii="Calibri" w:hAnsi="Calibri" w:cs="Calibri"/>
          <w:lang w:val="it-IT"/>
        </w:rPr>
        <w:t xml:space="preserve">Filastin </w:t>
      </w:r>
      <w:r w:rsidR="00DD0066" w:rsidRPr="00395762">
        <w:rPr>
          <w:rFonts w:ascii="Calibri" w:hAnsi="Calibri" w:cs="Calibri"/>
          <w:lang w:val="it-IT"/>
        </w:rPr>
        <w:t>S</w:t>
      </w:r>
      <w:r w:rsidR="0071560B" w:rsidRPr="00395762">
        <w:rPr>
          <w:rFonts w:ascii="Calibri" w:hAnsi="Calibri" w:cs="Calibri"/>
          <w:lang w:val="it-IT"/>
        </w:rPr>
        <w:t>t</w:t>
      </w:r>
      <w:r w:rsidR="00DD0066" w:rsidRPr="00395762">
        <w:rPr>
          <w:rFonts w:ascii="Calibri" w:hAnsi="Calibri" w:cs="Calibri"/>
          <w:lang w:val="it-IT"/>
        </w:rPr>
        <w:t>reet</w:t>
      </w:r>
      <w:r w:rsidR="0071560B" w:rsidRPr="00395762">
        <w:rPr>
          <w:rFonts w:ascii="Calibri" w:hAnsi="Calibri" w:cs="Calibri"/>
          <w:lang w:val="it-IT"/>
        </w:rPr>
        <w:t xml:space="preserve"> 502, Rusafa, </w:t>
      </w:r>
      <w:proofErr w:type="gramStart"/>
      <w:r w:rsidR="0071560B" w:rsidRPr="00395762">
        <w:rPr>
          <w:rFonts w:ascii="Calibri" w:hAnsi="Calibri" w:cs="Calibri"/>
          <w:lang w:val="it-IT"/>
        </w:rPr>
        <w:t>Baghdad</w:t>
      </w:r>
      <w:proofErr w:type="gramEnd"/>
      <w:r w:rsidR="0071560B" w:rsidRPr="00395762">
        <w:rPr>
          <w:rFonts w:ascii="Calibri" w:hAnsi="Calibri" w:cs="Calibri"/>
          <w:lang w:val="it-IT"/>
        </w:rPr>
        <w:t>, Iraq</w:t>
      </w:r>
      <w:r w:rsidR="00E14402" w:rsidRPr="00395762">
        <w:rPr>
          <w:rFonts w:ascii="Calibri" w:hAnsi="Calibri" w:cs="Calibri"/>
          <w:lang w:val="it-IT"/>
        </w:rPr>
        <w:t xml:space="preserve">. </w:t>
      </w:r>
      <w:r w:rsidR="00E14402" w:rsidRPr="00745C45">
        <w:rPr>
          <w:rFonts w:ascii="Calibri" w:hAnsi="Calibri" w:cs="Calibri"/>
          <w:bCs/>
        </w:rPr>
        <w:t>E</w:t>
      </w:r>
      <w:r w:rsidR="0071560B" w:rsidRPr="00745C45">
        <w:rPr>
          <w:rFonts w:ascii="Calibri" w:hAnsi="Calibri" w:cs="Calibri"/>
          <w:bCs/>
        </w:rPr>
        <w:t>mail</w:t>
      </w:r>
      <w:r w:rsidR="00E14402" w:rsidRPr="00395762">
        <w:rPr>
          <w:rFonts w:ascii="Calibri" w:hAnsi="Calibri" w:cs="Calibri"/>
          <w:bCs/>
        </w:rPr>
        <w:t xml:space="preserve">: </w:t>
      </w:r>
      <w:hyperlink r:id="rId7" w:history="1">
        <w:r w:rsidR="0071560B" w:rsidRPr="00395762">
          <w:rPr>
            <w:rStyle w:val="Hyperlink0"/>
            <w:rFonts w:ascii="Calibri" w:eastAsia="Arial Unicode MS" w:hAnsi="Calibri" w:cs="Calibri"/>
            <w:sz w:val="22"/>
            <w:szCs w:val="22"/>
          </w:rPr>
          <w:t>allawy1234@gmail.com</w:t>
        </w:r>
      </w:hyperlink>
      <w:r w:rsidR="007D41C3" w:rsidRPr="00395762">
        <w:rPr>
          <w:rFonts w:ascii="Calibri" w:hAnsi="Calibri" w:cs="Calibri"/>
        </w:rPr>
        <w:t>.</w:t>
      </w:r>
    </w:p>
    <w:p w:rsidR="00772296" w:rsidRPr="00395762" w:rsidRDefault="00772296" w:rsidP="00395762">
      <w:pPr>
        <w:pStyle w:val="Body"/>
        <w:spacing w:line="240" w:lineRule="auto"/>
        <w:rPr>
          <w:rStyle w:val="None"/>
          <w:rFonts w:ascii="Calibri" w:hAnsi="Calibri" w:cs="Calibri"/>
          <w:b/>
          <w:bCs/>
        </w:rPr>
      </w:pPr>
    </w:p>
    <w:p w:rsidR="00191E2D" w:rsidRPr="00395762" w:rsidRDefault="00652981" w:rsidP="00395762">
      <w:pPr>
        <w:pStyle w:val="BodyA"/>
        <w:spacing w:after="0" w:line="240" w:lineRule="auto"/>
        <w:rPr>
          <w:rFonts w:ascii="Calibri" w:hAnsi="Calibri" w:cs="Calibri"/>
          <w:b/>
          <w:bCs/>
        </w:rPr>
      </w:pPr>
      <w:r w:rsidRPr="00395762">
        <w:rPr>
          <w:rFonts w:ascii="Calibri" w:hAnsi="Calibri" w:cs="Calibri"/>
          <w:b/>
          <w:bCs/>
        </w:rPr>
        <w:t>ABSTRACT</w:t>
      </w:r>
    </w:p>
    <w:p w:rsidR="00191E2D" w:rsidRPr="00395762" w:rsidRDefault="0049662D" w:rsidP="00395762">
      <w:pPr>
        <w:pStyle w:val="BodyA"/>
        <w:spacing w:after="0" w:line="240" w:lineRule="auto"/>
        <w:rPr>
          <w:rFonts w:ascii="Calibri" w:hAnsi="Calibri" w:cs="Calibri"/>
          <w:lang w:val="en-US"/>
        </w:rPr>
      </w:pPr>
      <w:r w:rsidRPr="00395762">
        <w:rPr>
          <w:rFonts w:ascii="Calibri" w:hAnsi="Calibri" w:cs="Calibri"/>
          <w:lang w:val="en-US"/>
        </w:rPr>
        <w:t>In this report, we present a unique case of a patient with WPW syndrome who demonstrated PVCs followed by fully pre-excited beats, highlighting an uncommon electrophysiologic phenomenon and discussing its diagnostic and therapeutic implications.</w:t>
      </w:r>
    </w:p>
    <w:p w:rsidR="00772296" w:rsidRPr="00395762" w:rsidRDefault="00772296" w:rsidP="00395762">
      <w:pPr>
        <w:pStyle w:val="BodyA"/>
        <w:spacing w:after="0" w:line="240" w:lineRule="auto"/>
        <w:rPr>
          <w:rFonts w:ascii="Calibri" w:hAnsi="Calibri" w:cs="Calibri"/>
          <w:lang w:val="en-US"/>
        </w:rPr>
      </w:pPr>
    </w:p>
    <w:p w:rsidR="00191E2D" w:rsidRPr="00395762" w:rsidRDefault="00CE67AC" w:rsidP="00395762">
      <w:pPr>
        <w:pStyle w:val="BodyA"/>
        <w:spacing w:after="0" w:line="240" w:lineRule="auto"/>
        <w:rPr>
          <w:rFonts w:ascii="Calibri" w:hAnsi="Calibri" w:cs="Calibri"/>
          <w:b/>
          <w:bCs/>
          <w:lang w:val="en-US"/>
        </w:rPr>
      </w:pPr>
      <w:r w:rsidRPr="00395762">
        <w:rPr>
          <w:rFonts w:ascii="Calibri" w:hAnsi="Calibri" w:cs="Calibri"/>
          <w:b/>
          <w:bCs/>
          <w:lang w:val="en-US"/>
        </w:rPr>
        <w:t>KEYWORDS</w:t>
      </w:r>
    </w:p>
    <w:p w:rsidR="002A3204" w:rsidRPr="00395762" w:rsidRDefault="002A3204" w:rsidP="00395762">
      <w:pPr>
        <w:pStyle w:val="BodyA"/>
        <w:spacing w:after="0" w:line="240" w:lineRule="auto"/>
        <w:rPr>
          <w:rFonts w:ascii="Calibri" w:hAnsi="Calibri" w:cs="Calibri"/>
          <w:lang w:val="en-US"/>
        </w:rPr>
      </w:pPr>
      <w:r w:rsidRPr="00395762">
        <w:rPr>
          <w:rFonts w:ascii="Calibri" w:hAnsi="Calibri" w:cs="Calibri"/>
          <w:lang w:val="en-US"/>
        </w:rPr>
        <w:t xml:space="preserve">Catheter ablation, </w:t>
      </w:r>
      <w:r w:rsidR="004D5D0C" w:rsidRPr="00395762">
        <w:rPr>
          <w:rFonts w:ascii="Calibri" w:hAnsi="Calibri" w:cs="Calibri"/>
          <w:lang w:val="en-US"/>
        </w:rPr>
        <w:t>p</w:t>
      </w:r>
      <w:r w:rsidRPr="00395762">
        <w:rPr>
          <w:rFonts w:ascii="Calibri" w:hAnsi="Calibri" w:cs="Calibri"/>
          <w:lang w:val="en-US"/>
        </w:rPr>
        <w:t xml:space="preserve">re-excitation, </w:t>
      </w:r>
      <w:r w:rsidR="004D5D0C" w:rsidRPr="00395762">
        <w:rPr>
          <w:rFonts w:ascii="Calibri" w:hAnsi="Calibri" w:cs="Calibri"/>
          <w:lang w:val="en-US"/>
        </w:rPr>
        <w:t>p</w:t>
      </w:r>
      <w:r w:rsidRPr="00395762">
        <w:rPr>
          <w:rFonts w:ascii="Calibri" w:hAnsi="Calibri" w:cs="Calibri"/>
          <w:lang w:val="en-US"/>
        </w:rPr>
        <w:t>remature ventricular complexes, Wolff-Parkinson-White syndrome.</w:t>
      </w:r>
    </w:p>
    <w:p w:rsidR="00EB1265" w:rsidRPr="00395762" w:rsidRDefault="00EB1265" w:rsidP="00395762">
      <w:pPr>
        <w:pStyle w:val="BodyA"/>
        <w:spacing w:after="0" w:line="240" w:lineRule="auto"/>
        <w:rPr>
          <w:rFonts w:ascii="Calibri" w:hAnsi="Calibri" w:cs="Calibri"/>
          <w:lang w:val="en-US"/>
        </w:rPr>
      </w:pPr>
    </w:p>
    <w:p w:rsidR="00EB1265" w:rsidRPr="00395762" w:rsidRDefault="00EB1265" w:rsidP="00395762">
      <w:pPr>
        <w:pStyle w:val="Body"/>
        <w:spacing w:line="240" w:lineRule="auto"/>
        <w:rPr>
          <w:rStyle w:val="None"/>
          <w:rFonts w:ascii="Calibri" w:hAnsi="Calibri" w:cs="Calibri"/>
          <w:b/>
          <w:bCs/>
        </w:rPr>
      </w:pPr>
      <w:r w:rsidRPr="00395762">
        <w:rPr>
          <w:rStyle w:val="None"/>
          <w:rFonts w:ascii="Calibri" w:hAnsi="Calibri" w:cs="Calibri"/>
          <w:b/>
          <w:bCs/>
        </w:rPr>
        <w:t xml:space="preserve">Ethics </w:t>
      </w:r>
      <w:r w:rsidR="00A83D52" w:rsidRPr="00395762">
        <w:rPr>
          <w:rStyle w:val="None"/>
          <w:rFonts w:ascii="Calibri" w:hAnsi="Calibri" w:cs="Calibri"/>
          <w:b/>
          <w:bCs/>
        </w:rPr>
        <w:t>s</w:t>
      </w:r>
      <w:r w:rsidRPr="00395762">
        <w:rPr>
          <w:rStyle w:val="None"/>
          <w:rFonts w:ascii="Calibri" w:hAnsi="Calibri" w:cs="Calibri"/>
          <w:b/>
          <w:bCs/>
        </w:rPr>
        <w:t>tatement</w:t>
      </w:r>
    </w:p>
    <w:p w:rsidR="00EB1265" w:rsidRPr="00395762" w:rsidRDefault="00EB1265" w:rsidP="00395762">
      <w:pPr>
        <w:pStyle w:val="Body"/>
        <w:spacing w:line="240" w:lineRule="auto"/>
        <w:rPr>
          <w:rStyle w:val="None"/>
          <w:rFonts w:ascii="Calibri" w:hAnsi="Calibri" w:cs="Calibri"/>
        </w:rPr>
      </w:pPr>
      <w:r w:rsidRPr="00395762">
        <w:rPr>
          <w:rStyle w:val="None"/>
          <w:rFonts w:ascii="Calibri" w:hAnsi="Calibri" w:cs="Calibri"/>
        </w:rPr>
        <w:t>This case report was conducted in accordance with institutional guidelines and was approved by the Human Studies Committee (Institutional Review Board) at the College of Medicine, University of Baghdad. Reference: 11443.</w:t>
      </w:r>
    </w:p>
    <w:p w:rsidR="00191E2D" w:rsidRPr="00395762" w:rsidRDefault="00191E2D" w:rsidP="00395762">
      <w:pPr>
        <w:pStyle w:val="BodyA"/>
        <w:spacing w:after="0" w:line="240" w:lineRule="auto"/>
        <w:rPr>
          <w:rFonts w:ascii="Calibri" w:hAnsi="Calibri" w:cs="Calibri"/>
          <w:b/>
          <w:bCs/>
          <w:lang w:val="fr-FR"/>
        </w:rPr>
      </w:pPr>
    </w:p>
    <w:p w:rsidR="00191E2D" w:rsidRPr="00395762" w:rsidRDefault="0049662D" w:rsidP="00395762">
      <w:pPr>
        <w:pStyle w:val="BodyA"/>
        <w:spacing w:after="0" w:line="240" w:lineRule="auto"/>
        <w:rPr>
          <w:rFonts w:ascii="Calibri" w:hAnsi="Calibri" w:cs="Calibri"/>
          <w:b/>
          <w:bCs/>
          <w:lang w:val="fr-FR"/>
        </w:rPr>
      </w:pPr>
      <w:r w:rsidRPr="00395762">
        <w:rPr>
          <w:rFonts w:ascii="Calibri" w:hAnsi="Calibri" w:cs="Calibri"/>
          <w:b/>
          <w:bCs/>
          <w:lang w:val="fr-FR"/>
        </w:rPr>
        <w:t>Introduction</w:t>
      </w:r>
    </w:p>
    <w:p w:rsidR="00191E2D" w:rsidRPr="00395762" w:rsidRDefault="0049662D" w:rsidP="00395762">
      <w:pPr>
        <w:pStyle w:val="BodyA"/>
        <w:spacing w:after="0" w:line="240" w:lineRule="auto"/>
        <w:rPr>
          <w:rFonts w:ascii="Calibri" w:hAnsi="Calibri" w:cs="Calibri"/>
        </w:rPr>
      </w:pPr>
      <w:r w:rsidRPr="00395762">
        <w:rPr>
          <w:rFonts w:ascii="Calibri" w:hAnsi="Calibri" w:cs="Calibri"/>
          <w:lang w:val="en-US"/>
        </w:rPr>
        <w:t>Wolff-Parkinson-White (WPW) syndrome is a pre-excitation disorder characterized by the presence of an accessory pathway that allows for anomalous conduction between the atria and ventricles, fusing with conduction via the atrioventricular (AV) node</w:t>
      </w:r>
      <w:r w:rsidR="00D70291" w:rsidRPr="00395762">
        <w:rPr>
          <w:rFonts w:ascii="Calibri" w:hAnsi="Calibri" w:cs="Calibri"/>
          <w:lang w:val="en-US"/>
        </w:rPr>
        <w:t>.</w:t>
      </w:r>
      <w:r w:rsidR="00EE1495" w:rsidRPr="00745C45">
        <w:rPr>
          <w:rFonts w:ascii="Calibri" w:hAnsi="Calibri" w:cs="Calibri"/>
          <w:vertAlign w:val="superscript"/>
          <w:lang w:val="en-US"/>
        </w:rPr>
        <w:t>1</w:t>
      </w:r>
      <w:r w:rsidRPr="00395762">
        <w:rPr>
          <w:rFonts w:ascii="Calibri" w:hAnsi="Calibri" w:cs="Calibri"/>
          <w:lang w:val="en-US"/>
        </w:rPr>
        <w:t xml:space="preserve"> This can result in a variety of arrhythmias, most commonly atrioventricular reentrant tachycardia (AVRT), and may predispose patients to more serious outcomes such as atrial fibrillation with rapid ventricular response</w:t>
      </w:r>
      <w:r w:rsidR="00D70291" w:rsidRPr="00395762">
        <w:rPr>
          <w:rFonts w:ascii="Calibri" w:hAnsi="Calibri" w:cs="Calibri"/>
          <w:lang w:val="en-US"/>
        </w:rPr>
        <w:t>.</w:t>
      </w:r>
      <w:r w:rsidR="00D70291" w:rsidRPr="00745C45">
        <w:rPr>
          <w:rFonts w:ascii="Calibri" w:hAnsi="Calibri" w:cs="Calibri"/>
          <w:vertAlign w:val="superscript"/>
          <w:lang w:val="en-US"/>
        </w:rPr>
        <w:t>2</w:t>
      </w:r>
      <w:r w:rsidRPr="00395762">
        <w:rPr>
          <w:rFonts w:ascii="Calibri" w:hAnsi="Calibri" w:cs="Calibri"/>
          <w:lang w:val="en-US"/>
        </w:rPr>
        <w:t xml:space="preserve"> Premature ventricular complexes (PVCs) are ectopic beats originating in the ventricles and are frequently seen in both healthy individuals and those with structural heart disease. Although PVCs </w:t>
      </w:r>
      <w:r w:rsidRPr="00395762">
        <w:rPr>
          <w:rFonts w:ascii="Calibri" w:hAnsi="Calibri" w:cs="Calibri"/>
          <w:lang w:val="en-US"/>
        </w:rPr>
        <w:lastRenderedPageBreak/>
        <w:t>and WPW syndrome are each well-described arrhythmic entities, their coexistence and interaction is rarely reported in the literature. Even more unusual is the observation of a PVC immediately followed by a fully preexcited beat, suggesting a complex interplay between ventricular ectopy and the accessory pathway</w:t>
      </w:r>
      <w:r w:rsidR="00EF5949" w:rsidRPr="00395762">
        <w:rPr>
          <w:rFonts w:ascii="Calibri" w:hAnsi="Calibri" w:cs="Calibri"/>
          <w:lang w:val="en-US"/>
        </w:rPr>
        <w:t>.</w:t>
      </w:r>
      <w:r w:rsidR="00EF5949" w:rsidRPr="00745C45">
        <w:rPr>
          <w:rFonts w:ascii="Calibri" w:hAnsi="Calibri" w:cs="Calibri"/>
          <w:vertAlign w:val="superscript"/>
          <w:lang w:val="en-US"/>
        </w:rPr>
        <w:t>3</w:t>
      </w:r>
    </w:p>
    <w:p w:rsidR="00772296" w:rsidRPr="00395762" w:rsidRDefault="00772296" w:rsidP="00395762">
      <w:pPr>
        <w:pStyle w:val="BodyA"/>
        <w:spacing w:after="0" w:line="240" w:lineRule="auto"/>
        <w:rPr>
          <w:rFonts w:ascii="Calibri" w:hAnsi="Calibri" w:cs="Calibri"/>
        </w:rPr>
      </w:pPr>
    </w:p>
    <w:p w:rsidR="00191E2D" w:rsidRPr="00395762" w:rsidRDefault="0049662D" w:rsidP="00395762">
      <w:pPr>
        <w:pStyle w:val="BodyA"/>
        <w:spacing w:after="0" w:line="240" w:lineRule="auto"/>
        <w:rPr>
          <w:rFonts w:ascii="Calibri" w:hAnsi="Calibri" w:cs="Calibri"/>
          <w:b/>
          <w:bCs/>
          <w:lang w:val="en-US"/>
        </w:rPr>
      </w:pPr>
      <w:r w:rsidRPr="00395762">
        <w:rPr>
          <w:rFonts w:ascii="Calibri" w:hAnsi="Calibri" w:cs="Calibri"/>
          <w:b/>
          <w:bCs/>
        </w:rPr>
        <w:t>Patient</w:t>
      </w:r>
      <w:r w:rsidRPr="00395762">
        <w:rPr>
          <w:rFonts w:ascii="Calibri" w:hAnsi="Calibri" w:cs="Calibri"/>
          <w:b/>
          <w:bCs/>
          <w:lang w:val="en-US"/>
        </w:rPr>
        <w:t xml:space="preserve">’s </w:t>
      </w:r>
      <w:r w:rsidR="00D74B9C" w:rsidRPr="00395762">
        <w:rPr>
          <w:rFonts w:ascii="Calibri" w:hAnsi="Calibri" w:cs="Calibri"/>
          <w:b/>
          <w:bCs/>
          <w:lang w:val="en-US"/>
        </w:rPr>
        <w:t>d</w:t>
      </w:r>
      <w:r w:rsidRPr="00395762">
        <w:rPr>
          <w:rFonts w:ascii="Calibri" w:hAnsi="Calibri" w:cs="Calibri"/>
          <w:b/>
          <w:bCs/>
          <w:lang w:val="en-US"/>
        </w:rPr>
        <w:t xml:space="preserve">emographics, </w:t>
      </w:r>
      <w:r w:rsidR="00D74B9C" w:rsidRPr="00395762">
        <w:rPr>
          <w:rFonts w:ascii="Calibri" w:hAnsi="Calibri" w:cs="Calibri"/>
          <w:b/>
          <w:bCs/>
          <w:lang w:val="en-US"/>
        </w:rPr>
        <w:t>c</w:t>
      </w:r>
      <w:r w:rsidRPr="00395762">
        <w:rPr>
          <w:rFonts w:ascii="Calibri" w:hAnsi="Calibri" w:cs="Calibri"/>
          <w:b/>
          <w:bCs/>
          <w:lang w:val="en-US"/>
        </w:rPr>
        <w:t xml:space="preserve">atheter </w:t>
      </w:r>
      <w:r w:rsidR="00D74B9C" w:rsidRPr="00395762">
        <w:rPr>
          <w:rFonts w:ascii="Calibri" w:hAnsi="Calibri" w:cs="Calibri"/>
          <w:b/>
          <w:bCs/>
          <w:lang w:val="en-US"/>
        </w:rPr>
        <w:t>a</w:t>
      </w:r>
      <w:r w:rsidRPr="00395762">
        <w:rPr>
          <w:rFonts w:ascii="Calibri" w:hAnsi="Calibri" w:cs="Calibri"/>
          <w:b/>
          <w:bCs/>
          <w:lang w:val="en-US"/>
        </w:rPr>
        <w:t xml:space="preserve">blation and </w:t>
      </w:r>
      <w:r w:rsidR="00D74B9C" w:rsidRPr="00395762">
        <w:rPr>
          <w:rFonts w:ascii="Calibri" w:hAnsi="Calibri" w:cs="Calibri"/>
          <w:b/>
          <w:bCs/>
          <w:lang w:val="en-US"/>
        </w:rPr>
        <w:t>m</w:t>
      </w:r>
      <w:r w:rsidRPr="00395762">
        <w:rPr>
          <w:rFonts w:ascii="Calibri" w:hAnsi="Calibri" w:cs="Calibri"/>
          <w:b/>
          <w:bCs/>
          <w:lang w:val="en-US"/>
        </w:rPr>
        <w:t>apping</w:t>
      </w:r>
    </w:p>
    <w:p w:rsidR="00191E2D" w:rsidRPr="00395762" w:rsidRDefault="0049662D" w:rsidP="00395762">
      <w:pPr>
        <w:pStyle w:val="BodyA"/>
        <w:spacing w:after="0" w:line="240" w:lineRule="auto"/>
        <w:rPr>
          <w:rFonts w:ascii="Calibri" w:hAnsi="Calibri" w:cs="Calibri"/>
          <w:lang w:val="en-US"/>
        </w:rPr>
      </w:pPr>
      <w:r w:rsidRPr="00395762">
        <w:rPr>
          <w:rFonts w:ascii="Calibri" w:hAnsi="Calibri" w:cs="Calibri"/>
          <w:lang w:val="en-US"/>
        </w:rPr>
        <w:t xml:space="preserve">A 65-year-old male with no prior cardiac history presented to the cardiac electrophysiology clinic with a chief complaint of palpitations and dizziness. A 12-lead ECG showed evidence of pre-excitation and frequent wide complex beats, which were initially thought to represent multifocal PVCs </w:t>
      </w:r>
      <w:r w:rsidRPr="00745C45">
        <w:rPr>
          <w:rFonts w:ascii="Calibri" w:hAnsi="Calibri" w:cs="Calibri"/>
          <w:b/>
          <w:lang w:val="en-US"/>
        </w:rPr>
        <w:t>(</w:t>
      </w:r>
      <w:r w:rsidRPr="00395762">
        <w:rPr>
          <w:rFonts w:ascii="Calibri" w:hAnsi="Calibri" w:cs="Calibri"/>
          <w:b/>
          <w:bCs/>
          <w:lang w:val="it-IT"/>
        </w:rPr>
        <w:t>Figure 1</w:t>
      </w:r>
      <w:r w:rsidRPr="00745C45">
        <w:rPr>
          <w:rFonts w:ascii="Calibri" w:hAnsi="Calibri" w:cs="Calibri"/>
          <w:b/>
          <w:lang w:val="en-US"/>
        </w:rPr>
        <w:t>)</w:t>
      </w:r>
      <w:r w:rsidRPr="00395762">
        <w:rPr>
          <w:rFonts w:ascii="Calibri" w:hAnsi="Calibri" w:cs="Calibri"/>
          <w:lang w:val="en-US"/>
        </w:rPr>
        <w:t>. After a thorough discussion of available options, the patient agreed to proceed with an electrophysiology study and possible catheter ablation.</w:t>
      </w:r>
    </w:p>
    <w:p w:rsidR="00772296" w:rsidRPr="00395762" w:rsidRDefault="00772296" w:rsidP="00395762">
      <w:pPr>
        <w:pStyle w:val="BodyA"/>
        <w:spacing w:after="0" w:line="240" w:lineRule="auto"/>
        <w:rPr>
          <w:rFonts w:ascii="Calibri" w:hAnsi="Calibri" w:cs="Calibri"/>
          <w:lang w:val="en-US"/>
        </w:rPr>
      </w:pPr>
    </w:p>
    <w:p w:rsidR="00191E2D" w:rsidRPr="00395762" w:rsidRDefault="0049662D" w:rsidP="00395762">
      <w:pPr>
        <w:pStyle w:val="BodyA"/>
        <w:spacing w:after="0" w:line="240" w:lineRule="auto"/>
        <w:rPr>
          <w:rFonts w:ascii="Calibri" w:hAnsi="Calibri" w:cs="Calibri"/>
        </w:rPr>
      </w:pPr>
      <w:r w:rsidRPr="00395762">
        <w:rPr>
          <w:rFonts w:ascii="Calibri" w:hAnsi="Calibri" w:cs="Calibri"/>
          <w:lang w:val="en-US"/>
        </w:rPr>
        <w:t xml:space="preserve">Under moderate sedation, both femoral arterial and venous access were obtained using ultrasound guidance. Three sheaths were placed in the right femoral vein and one sheath in the right femoral artery. Following an intracardiac echocardiography (ICE) examination, a coronary sinus catheter was placed. Intracardiac electrograms (EGMs) revealed that the first wide complex beat was a PVC, while the second was a fully pre-excited beat </w:t>
      </w:r>
      <w:r w:rsidRPr="00745C45">
        <w:rPr>
          <w:rFonts w:ascii="Calibri" w:hAnsi="Calibri" w:cs="Calibri"/>
          <w:b/>
          <w:lang w:val="en-US"/>
        </w:rPr>
        <w:t>(</w:t>
      </w:r>
      <w:r w:rsidRPr="00395762">
        <w:rPr>
          <w:rFonts w:ascii="Calibri" w:hAnsi="Calibri" w:cs="Calibri"/>
          <w:b/>
          <w:bCs/>
          <w:lang w:val="it-IT"/>
        </w:rPr>
        <w:t>Figure 2</w:t>
      </w:r>
      <w:r w:rsidRPr="00745C45">
        <w:rPr>
          <w:rFonts w:ascii="Calibri" w:hAnsi="Calibri" w:cs="Calibri"/>
          <w:b/>
        </w:rPr>
        <w:t>)</w:t>
      </w:r>
      <w:r w:rsidRPr="00395762">
        <w:rPr>
          <w:rFonts w:ascii="Calibri" w:hAnsi="Calibri" w:cs="Calibri"/>
        </w:rPr>
        <w:t xml:space="preserve">. </w:t>
      </w:r>
      <w:r w:rsidRPr="00395762">
        <w:rPr>
          <w:rFonts w:ascii="Calibri" w:hAnsi="Calibri" w:cs="Calibri"/>
          <w:lang w:val="en-US"/>
        </w:rPr>
        <w:t xml:space="preserve">We proceeded with careful 3D mapping of the PVC via a retrograde aortic approach. The earliest EGM was identified at the posterior medial papillary muscle insertion. Radiofrequency (RF) ablation at this site resulted in immediate elimination of the PVCs as well as the fully pre-excited beats. </w:t>
      </w:r>
      <w:r w:rsidRPr="00395762">
        <w:rPr>
          <w:rFonts w:ascii="Calibri" w:hAnsi="Calibri" w:cs="Calibri"/>
          <w:b/>
          <w:bCs/>
          <w:lang w:val="it-IT"/>
        </w:rPr>
        <w:t xml:space="preserve">Figure 3 </w:t>
      </w:r>
      <w:r w:rsidRPr="00395762">
        <w:rPr>
          <w:rFonts w:ascii="Calibri" w:hAnsi="Calibri" w:cs="Calibri"/>
          <w:lang w:val="en-US"/>
        </w:rPr>
        <w:t>demonstrates red tags on our map pinpointing the targeted ablation sites</w:t>
      </w:r>
      <w:r w:rsidRPr="00395762">
        <w:rPr>
          <w:rFonts w:ascii="Calibri" w:hAnsi="Calibri" w:cs="Calibri"/>
        </w:rPr>
        <w:t>.</w:t>
      </w:r>
    </w:p>
    <w:p w:rsidR="00772296" w:rsidRPr="00395762" w:rsidRDefault="00772296" w:rsidP="00395762">
      <w:pPr>
        <w:pStyle w:val="BodyA"/>
        <w:spacing w:after="0" w:line="240" w:lineRule="auto"/>
        <w:rPr>
          <w:rFonts w:ascii="Calibri" w:hAnsi="Calibri" w:cs="Calibri"/>
        </w:rPr>
      </w:pPr>
    </w:p>
    <w:p w:rsidR="00191E2D" w:rsidRPr="00395762" w:rsidRDefault="0049662D" w:rsidP="00395762">
      <w:pPr>
        <w:pStyle w:val="BodyA"/>
        <w:spacing w:after="0" w:line="240" w:lineRule="auto"/>
        <w:rPr>
          <w:rFonts w:ascii="Calibri" w:hAnsi="Calibri" w:cs="Calibri"/>
        </w:rPr>
      </w:pPr>
      <w:r w:rsidRPr="00395762">
        <w:rPr>
          <w:rFonts w:ascii="Calibri" w:hAnsi="Calibri" w:cs="Calibri"/>
          <w:lang w:val="en-US"/>
        </w:rPr>
        <w:t xml:space="preserve">Attention was then directed to mapping the accessory pathway around the mitral annulus. As mapping progressed around the mitral annulus, the accessory pathway was localized to the left anterolateral region. An accessory pathway potential was identified and RF application at this site resulted in the immediate loss of the pre-excitation pattern </w:t>
      </w:r>
      <w:r w:rsidRPr="00745C45">
        <w:rPr>
          <w:rFonts w:ascii="Calibri" w:hAnsi="Calibri" w:cs="Calibri"/>
          <w:b/>
          <w:lang w:val="en-US"/>
        </w:rPr>
        <w:t>(</w:t>
      </w:r>
      <w:r w:rsidRPr="00395762">
        <w:rPr>
          <w:rFonts w:ascii="Calibri" w:hAnsi="Calibri" w:cs="Calibri"/>
          <w:b/>
          <w:bCs/>
          <w:lang w:val="it-IT"/>
        </w:rPr>
        <w:t>Figure 4</w:t>
      </w:r>
      <w:r w:rsidRPr="00745C45">
        <w:rPr>
          <w:rFonts w:ascii="Calibri" w:hAnsi="Calibri" w:cs="Calibri"/>
          <w:b/>
          <w:lang w:val="en-US"/>
        </w:rPr>
        <w:t>)</w:t>
      </w:r>
      <w:r w:rsidRPr="00395762">
        <w:rPr>
          <w:rFonts w:ascii="Calibri" w:hAnsi="Calibri" w:cs="Calibri"/>
          <w:lang w:val="en-US"/>
        </w:rPr>
        <w:t xml:space="preserve">. The 3D map vividly captured this area, with red tags marking the precise sites where successful ablation lesions were delivered </w:t>
      </w:r>
      <w:r w:rsidRPr="00745C45">
        <w:rPr>
          <w:rFonts w:ascii="Calibri" w:hAnsi="Calibri" w:cs="Calibri"/>
          <w:b/>
          <w:lang w:val="en-US"/>
        </w:rPr>
        <w:t>(</w:t>
      </w:r>
      <w:r w:rsidRPr="00395762">
        <w:rPr>
          <w:rFonts w:ascii="Calibri" w:hAnsi="Calibri" w:cs="Calibri"/>
          <w:b/>
          <w:bCs/>
          <w:lang w:val="it-IT"/>
        </w:rPr>
        <w:t>Figure 5</w:t>
      </w:r>
      <w:r w:rsidRPr="00745C45">
        <w:rPr>
          <w:rFonts w:ascii="Calibri" w:hAnsi="Calibri" w:cs="Calibri"/>
          <w:b/>
        </w:rPr>
        <w:t>)</w:t>
      </w:r>
      <w:r w:rsidRPr="00395762">
        <w:rPr>
          <w:rFonts w:ascii="Calibri" w:hAnsi="Calibri" w:cs="Calibri"/>
        </w:rPr>
        <w:t>.</w:t>
      </w:r>
    </w:p>
    <w:p w:rsidR="00772296" w:rsidRPr="00395762" w:rsidRDefault="00772296" w:rsidP="00395762">
      <w:pPr>
        <w:pStyle w:val="BodyA"/>
        <w:spacing w:after="0" w:line="240" w:lineRule="auto"/>
        <w:rPr>
          <w:rFonts w:ascii="Calibri" w:hAnsi="Calibri" w:cs="Calibri"/>
        </w:rPr>
      </w:pPr>
    </w:p>
    <w:p w:rsidR="00191E2D" w:rsidRPr="00395762" w:rsidRDefault="0049662D" w:rsidP="00395762">
      <w:pPr>
        <w:pStyle w:val="BodyA"/>
        <w:spacing w:after="0" w:line="240" w:lineRule="auto"/>
        <w:rPr>
          <w:rFonts w:ascii="Calibri" w:hAnsi="Calibri" w:cs="Calibri"/>
          <w:b/>
          <w:bCs/>
          <w:lang w:val="it-IT"/>
        </w:rPr>
      </w:pPr>
      <w:r w:rsidRPr="00395762">
        <w:rPr>
          <w:rFonts w:ascii="Calibri" w:hAnsi="Calibri" w:cs="Calibri"/>
          <w:b/>
          <w:bCs/>
          <w:lang w:val="it-IT"/>
        </w:rPr>
        <w:t>Discussion</w:t>
      </w:r>
    </w:p>
    <w:p w:rsidR="00191E2D" w:rsidRPr="00395762" w:rsidRDefault="0049662D" w:rsidP="00395762">
      <w:pPr>
        <w:pStyle w:val="BodyA"/>
        <w:spacing w:after="0" w:line="240" w:lineRule="auto"/>
        <w:rPr>
          <w:rFonts w:ascii="Calibri" w:hAnsi="Calibri" w:cs="Calibri"/>
          <w:lang w:val="en-US"/>
        </w:rPr>
      </w:pPr>
      <w:r w:rsidRPr="00395762">
        <w:rPr>
          <w:rFonts w:ascii="Calibri" w:hAnsi="Calibri" w:cs="Calibri"/>
          <w:lang w:val="en-US"/>
        </w:rPr>
        <w:t xml:space="preserve">This case highlights an uncommon but clinically relevant interaction between PVCs and an accessory pathway in WPW syndrome. While prior reports have relied mainly on surface ECG interpretation, this report is distinctive in that it provides invasive electrophysiologic confirmation of a PVC, followed by a fully pre-excited beat, suggesting retrograde AV nodal penetration resulting in antegrade AV nodal refractoriness, allowing exclusive antegrade conduction via the accessory pathway. This underscores the diagnostic value of recognizing dynamic preexcitation patterns triggered by ventricular ectopy. A similar mechanism was reported by Longo and </w:t>
      </w:r>
      <w:proofErr w:type="spellStart"/>
      <w:r w:rsidRPr="00395762">
        <w:rPr>
          <w:rFonts w:ascii="Calibri" w:hAnsi="Calibri" w:cs="Calibri"/>
          <w:lang w:val="en-US"/>
        </w:rPr>
        <w:t>Baranchuk</w:t>
      </w:r>
      <w:proofErr w:type="spellEnd"/>
      <w:r w:rsidRPr="00395762">
        <w:rPr>
          <w:rFonts w:ascii="Calibri" w:hAnsi="Calibri" w:cs="Calibri"/>
          <w:lang w:val="en-US"/>
        </w:rPr>
        <w:t>, who described PVC-induced concealed retrograde penetration of the AV node or accessory pathway. Their findings, based on surface ECGs, showed variability in post-PVC preexcitation depending on the degree of antegrade AV nodal delay or whether antegrade block is present</w:t>
      </w:r>
      <w:r w:rsidR="000B681E" w:rsidRPr="00395762">
        <w:rPr>
          <w:rFonts w:ascii="Calibri" w:hAnsi="Calibri" w:cs="Calibri"/>
          <w:lang w:val="en-US"/>
        </w:rPr>
        <w:t>.</w:t>
      </w:r>
      <w:r w:rsidRPr="00395762">
        <w:rPr>
          <w:rFonts w:ascii="Calibri" w:hAnsi="Calibri" w:cs="Calibri"/>
          <w:vertAlign w:val="superscript"/>
        </w:rPr>
        <w:t>3</w:t>
      </w:r>
      <w:r w:rsidRPr="00395762">
        <w:rPr>
          <w:rFonts w:ascii="Calibri" w:hAnsi="Calibri" w:cs="Calibri"/>
          <w:lang w:val="en-US"/>
        </w:rPr>
        <w:t xml:space="preserve"> </w:t>
      </w:r>
      <w:proofErr w:type="gramStart"/>
      <w:r w:rsidRPr="00395762">
        <w:rPr>
          <w:rFonts w:ascii="Calibri" w:hAnsi="Calibri" w:cs="Calibri"/>
          <w:lang w:val="en-US"/>
        </w:rPr>
        <w:t>Our</w:t>
      </w:r>
      <w:proofErr w:type="gramEnd"/>
      <w:r w:rsidRPr="00395762">
        <w:rPr>
          <w:rFonts w:ascii="Calibri" w:hAnsi="Calibri" w:cs="Calibri"/>
          <w:lang w:val="en-US"/>
        </w:rPr>
        <w:t xml:space="preserve"> case adds intracardiac evidence and 3D electroanatomic mapping, offering direct visualization of both the PVC origin and accessory pathway.</w:t>
      </w:r>
    </w:p>
    <w:p w:rsidR="00772296" w:rsidRPr="00395762" w:rsidRDefault="00772296" w:rsidP="00395762">
      <w:pPr>
        <w:pStyle w:val="BodyA"/>
        <w:spacing w:after="0" w:line="240" w:lineRule="auto"/>
        <w:rPr>
          <w:rFonts w:ascii="Calibri" w:hAnsi="Calibri" w:cs="Calibri"/>
          <w:lang w:val="en-US"/>
        </w:rPr>
      </w:pPr>
    </w:p>
    <w:p w:rsidR="00191E2D" w:rsidRPr="00395762" w:rsidRDefault="0049662D" w:rsidP="00395762">
      <w:pPr>
        <w:pStyle w:val="BodyA"/>
        <w:spacing w:after="0" w:line="240" w:lineRule="auto"/>
        <w:rPr>
          <w:rFonts w:ascii="Calibri" w:hAnsi="Calibri" w:cs="Calibri"/>
        </w:rPr>
      </w:pPr>
      <w:r w:rsidRPr="00395762">
        <w:rPr>
          <w:rFonts w:ascii="Calibri" w:hAnsi="Calibri" w:cs="Calibri"/>
          <w:lang w:val="en-US"/>
        </w:rPr>
        <w:t xml:space="preserve">The clinical impact is significant. </w:t>
      </w:r>
      <w:r w:rsidRPr="00395762">
        <w:rPr>
          <w:rFonts w:ascii="Calibri" w:hAnsi="Calibri" w:cs="Calibri"/>
          <w:color w:val="333333"/>
          <w:u w:color="333333"/>
        </w:rPr>
        <w:t>Preisend</w:t>
      </w:r>
      <w:r w:rsidRPr="00395762">
        <w:rPr>
          <w:rFonts w:ascii="Calibri" w:hAnsi="Calibri" w:cs="Calibri"/>
          <w:color w:val="333333"/>
          <w:u w:color="333333"/>
          <w:lang w:val="en-US"/>
        </w:rPr>
        <w:t>ö</w:t>
      </w:r>
      <w:r w:rsidRPr="00395762">
        <w:rPr>
          <w:rFonts w:ascii="Calibri" w:hAnsi="Calibri" w:cs="Calibri"/>
          <w:color w:val="333333"/>
          <w:u w:color="333333"/>
        </w:rPr>
        <w:t>rfer</w:t>
      </w:r>
      <w:r w:rsidRPr="00395762">
        <w:rPr>
          <w:rFonts w:ascii="Calibri" w:hAnsi="Calibri" w:cs="Calibri"/>
          <w:lang w:val="en-US"/>
        </w:rPr>
        <w:t xml:space="preserve"> et al. (2021) reported inappropriate ICD placement in a patient with intermittent preexcitation due to overlooked conduction clues. In contrast, our case highlights how early recognition of PVC-related conduction changes, supported by invasive mapping, can guide appropriate therapy and prevent unnecessary interventions</w:t>
      </w:r>
      <w:r w:rsidR="000B681E" w:rsidRPr="00395762">
        <w:rPr>
          <w:rFonts w:ascii="Calibri" w:hAnsi="Calibri" w:cs="Calibri"/>
          <w:lang w:val="en-US"/>
        </w:rPr>
        <w:t>.</w:t>
      </w:r>
      <w:r w:rsidRPr="00395762">
        <w:rPr>
          <w:rFonts w:ascii="Calibri" w:hAnsi="Calibri" w:cs="Calibri"/>
          <w:vertAlign w:val="superscript"/>
        </w:rPr>
        <w:t>4</w:t>
      </w:r>
    </w:p>
    <w:p w:rsidR="00772296" w:rsidRPr="00395762" w:rsidRDefault="00772296" w:rsidP="00395762">
      <w:pPr>
        <w:pStyle w:val="BodyA"/>
        <w:spacing w:after="0" w:line="240" w:lineRule="auto"/>
        <w:rPr>
          <w:rFonts w:ascii="Calibri" w:hAnsi="Calibri" w:cs="Calibri"/>
        </w:rPr>
      </w:pPr>
    </w:p>
    <w:p w:rsidR="00191E2D" w:rsidRPr="00395762" w:rsidRDefault="0049662D" w:rsidP="00395762">
      <w:pPr>
        <w:pStyle w:val="BodyA"/>
        <w:spacing w:after="0" w:line="240" w:lineRule="auto"/>
        <w:rPr>
          <w:rFonts w:ascii="Calibri" w:hAnsi="Calibri" w:cs="Calibri"/>
          <w:b/>
          <w:bCs/>
          <w:lang w:val="it-IT"/>
        </w:rPr>
      </w:pPr>
      <w:r w:rsidRPr="00395762">
        <w:rPr>
          <w:rFonts w:ascii="Calibri" w:hAnsi="Calibri" w:cs="Calibri"/>
          <w:b/>
          <w:bCs/>
          <w:lang w:val="it-IT"/>
        </w:rPr>
        <w:t>Conclusion</w:t>
      </w:r>
    </w:p>
    <w:p w:rsidR="00191E2D" w:rsidRPr="00395762" w:rsidRDefault="0049662D" w:rsidP="00395762">
      <w:pPr>
        <w:pStyle w:val="BodyA"/>
        <w:spacing w:after="0" w:line="240" w:lineRule="auto"/>
        <w:rPr>
          <w:rFonts w:ascii="Calibri" w:hAnsi="Calibri" w:cs="Calibri"/>
          <w:lang w:val="en-US"/>
        </w:rPr>
      </w:pPr>
      <w:r w:rsidRPr="00395762">
        <w:rPr>
          <w:rFonts w:ascii="Calibri" w:hAnsi="Calibri" w:cs="Calibri"/>
          <w:lang w:val="en-US"/>
        </w:rPr>
        <w:t xml:space="preserve">This case demonstrates the influence of PVCs on antegrade AV nodal and accessory pathway conduction. The PVC rendered the AV node refractory, allowing the subsequent beat to be fully </w:t>
      </w:r>
      <w:r w:rsidRPr="00395762">
        <w:rPr>
          <w:rFonts w:ascii="Calibri" w:hAnsi="Calibri" w:cs="Calibri"/>
          <w:lang w:val="en-US"/>
        </w:rPr>
        <w:lastRenderedPageBreak/>
        <w:t>conducted via the accessory pathway, resulting in full pre-excitation. The change in ECG morphology between the PVC and the following pre-excited beat can be explained by the differing origins of the PVC and the location of the accessory pathway.</w:t>
      </w:r>
    </w:p>
    <w:p w:rsidR="00772296" w:rsidRPr="00395762" w:rsidRDefault="00772296" w:rsidP="00395762">
      <w:pPr>
        <w:pStyle w:val="BodyA"/>
        <w:spacing w:after="0" w:line="240" w:lineRule="auto"/>
        <w:rPr>
          <w:rFonts w:ascii="Calibri" w:hAnsi="Calibri" w:cs="Calibri"/>
          <w:lang w:val="en-US"/>
        </w:rPr>
      </w:pPr>
    </w:p>
    <w:p w:rsidR="00191E2D" w:rsidRPr="00395762" w:rsidRDefault="0049662D" w:rsidP="00395762">
      <w:pPr>
        <w:pStyle w:val="BodyA"/>
        <w:spacing w:after="0" w:line="240" w:lineRule="auto"/>
        <w:rPr>
          <w:rFonts w:ascii="Calibri" w:hAnsi="Calibri" w:cs="Calibri"/>
          <w:b/>
          <w:bCs/>
        </w:rPr>
      </w:pPr>
      <w:r w:rsidRPr="00395762">
        <w:rPr>
          <w:rFonts w:ascii="Calibri" w:hAnsi="Calibri" w:cs="Calibri"/>
          <w:b/>
          <w:bCs/>
        </w:rPr>
        <w:t>Declarations</w:t>
      </w:r>
    </w:p>
    <w:p w:rsidR="00191E2D" w:rsidRPr="00395762" w:rsidRDefault="0049662D" w:rsidP="00395762">
      <w:pPr>
        <w:pStyle w:val="BodyA"/>
        <w:spacing w:after="0" w:line="240" w:lineRule="auto"/>
        <w:rPr>
          <w:rFonts w:ascii="Calibri" w:hAnsi="Calibri" w:cs="Calibri"/>
          <w:b/>
          <w:bCs/>
          <w:lang w:val="en-US"/>
        </w:rPr>
      </w:pPr>
      <w:r w:rsidRPr="00395762">
        <w:rPr>
          <w:rFonts w:ascii="Calibri" w:hAnsi="Calibri" w:cs="Calibri"/>
          <w:b/>
          <w:bCs/>
          <w:lang w:val="en-US"/>
        </w:rPr>
        <w:t xml:space="preserve">Conflicts of </w:t>
      </w:r>
      <w:r w:rsidR="00BC5FF9" w:rsidRPr="00395762">
        <w:rPr>
          <w:rFonts w:ascii="Calibri" w:hAnsi="Calibri" w:cs="Calibri"/>
          <w:b/>
          <w:bCs/>
          <w:lang w:val="en-US"/>
        </w:rPr>
        <w:t>i</w:t>
      </w:r>
      <w:r w:rsidRPr="00395762">
        <w:rPr>
          <w:rFonts w:ascii="Calibri" w:hAnsi="Calibri" w:cs="Calibri"/>
          <w:b/>
          <w:bCs/>
          <w:lang w:val="en-US"/>
        </w:rPr>
        <w:t>nterest</w:t>
      </w:r>
    </w:p>
    <w:p w:rsidR="00191E2D" w:rsidRPr="00395762" w:rsidRDefault="0049662D" w:rsidP="00395762">
      <w:pPr>
        <w:pStyle w:val="BodyA"/>
        <w:spacing w:after="0" w:line="240" w:lineRule="auto"/>
        <w:rPr>
          <w:rFonts w:ascii="Calibri" w:hAnsi="Calibri" w:cs="Calibri"/>
          <w:lang w:val="en-US"/>
        </w:rPr>
      </w:pPr>
      <w:r w:rsidRPr="00395762">
        <w:rPr>
          <w:rFonts w:ascii="Calibri" w:hAnsi="Calibri" w:cs="Calibri"/>
          <w:lang w:val="en-US"/>
        </w:rPr>
        <w:t>The authors declare no conflicts of interest.</w:t>
      </w:r>
    </w:p>
    <w:p w:rsidR="00772296" w:rsidRPr="00395762" w:rsidRDefault="00772296" w:rsidP="00395762">
      <w:pPr>
        <w:pStyle w:val="BodyA"/>
        <w:spacing w:after="0" w:line="240" w:lineRule="auto"/>
        <w:rPr>
          <w:rFonts w:ascii="Calibri" w:hAnsi="Calibri" w:cs="Calibri"/>
          <w:lang w:val="en-US"/>
        </w:rPr>
      </w:pPr>
    </w:p>
    <w:p w:rsidR="00191E2D" w:rsidRPr="00395762" w:rsidRDefault="0049662D" w:rsidP="00395762">
      <w:pPr>
        <w:pStyle w:val="BodyA"/>
        <w:spacing w:after="0" w:line="240" w:lineRule="auto"/>
        <w:rPr>
          <w:rFonts w:ascii="Calibri" w:hAnsi="Calibri" w:cs="Calibri"/>
          <w:b/>
          <w:bCs/>
        </w:rPr>
      </w:pPr>
      <w:r w:rsidRPr="00395762">
        <w:rPr>
          <w:rFonts w:ascii="Calibri" w:hAnsi="Calibri" w:cs="Calibri"/>
          <w:b/>
          <w:bCs/>
        </w:rPr>
        <w:t>Funding</w:t>
      </w:r>
    </w:p>
    <w:p w:rsidR="00191E2D" w:rsidRPr="00395762" w:rsidRDefault="0049662D" w:rsidP="00395762">
      <w:pPr>
        <w:pStyle w:val="BodyA"/>
        <w:spacing w:after="0" w:line="240" w:lineRule="auto"/>
        <w:rPr>
          <w:rFonts w:ascii="Calibri" w:hAnsi="Calibri" w:cs="Calibri"/>
          <w:lang w:val="en-US"/>
        </w:rPr>
      </w:pPr>
      <w:r w:rsidRPr="00395762">
        <w:rPr>
          <w:rFonts w:ascii="Calibri" w:hAnsi="Calibri" w:cs="Calibri"/>
          <w:lang w:val="en-US"/>
        </w:rPr>
        <w:t>The authors did not receive funding for this research.</w:t>
      </w:r>
    </w:p>
    <w:p w:rsidR="00191E2D" w:rsidRPr="00395762" w:rsidRDefault="00191E2D" w:rsidP="00395762">
      <w:pPr>
        <w:pStyle w:val="BodyA"/>
        <w:spacing w:after="0" w:line="240" w:lineRule="auto"/>
        <w:rPr>
          <w:rFonts w:ascii="Calibri" w:hAnsi="Calibri" w:cs="Calibri"/>
          <w:b/>
          <w:bCs/>
          <w:lang w:val="pt-PT"/>
        </w:rPr>
      </w:pPr>
    </w:p>
    <w:p w:rsidR="00191E2D" w:rsidRPr="00395762" w:rsidRDefault="0049662D" w:rsidP="00395762">
      <w:pPr>
        <w:pStyle w:val="BodyA"/>
        <w:spacing w:after="0" w:line="240" w:lineRule="auto"/>
        <w:rPr>
          <w:rFonts w:ascii="Calibri" w:hAnsi="Calibri" w:cs="Calibri"/>
          <w:b/>
          <w:bCs/>
          <w:lang w:val="pt-PT"/>
        </w:rPr>
      </w:pPr>
      <w:r w:rsidRPr="00395762">
        <w:rPr>
          <w:rFonts w:ascii="Calibri" w:hAnsi="Calibri" w:cs="Calibri"/>
          <w:b/>
          <w:bCs/>
          <w:lang w:val="pt-PT"/>
        </w:rPr>
        <w:t>References</w:t>
      </w:r>
    </w:p>
    <w:p w:rsidR="00191E2D" w:rsidRPr="00395762" w:rsidRDefault="0049662D" w:rsidP="00395762">
      <w:pPr>
        <w:pStyle w:val="BodyA"/>
        <w:numPr>
          <w:ilvl w:val="0"/>
          <w:numId w:val="1"/>
        </w:numPr>
        <w:spacing w:after="0" w:line="240" w:lineRule="auto"/>
        <w:ind w:left="360"/>
        <w:rPr>
          <w:rFonts w:ascii="Calibri" w:hAnsi="Calibri" w:cs="Calibri"/>
          <w:color w:val="1B1B1B"/>
          <w:u w:color="1B1B1B"/>
          <w:shd w:val="clear" w:color="auto" w:fill="FFFFFF"/>
        </w:rPr>
      </w:pPr>
      <w:r w:rsidRPr="00395762">
        <w:rPr>
          <w:rFonts w:ascii="Calibri" w:hAnsi="Calibri" w:cs="Calibri"/>
          <w:color w:val="1B1B1B"/>
          <w:u w:color="1B1B1B"/>
          <w:shd w:val="clear" w:color="auto" w:fill="FFFFFF"/>
          <w:lang w:val="en-US"/>
        </w:rPr>
        <w:t xml:space="preserve">Rao AL, Salerno JC, Asif IM, </w:t>
      </w:r>
      <w:proofErr w:type="spellStart"/>
      <w:r w:rsidRPr="00395762">
        <w:rPr>
          <w:rFonts w:ascii="Calibri" w:hAnsi="Calibri" w:cs="Calibri"/>
          <w:color w:val="1B1B1B"/>
          <w:u w:color="1B1B1B"/>
          <w:shd w:val="clear" w:color="auto" w:fill="FFFFFF"/>
          <w:lang w:val="en-US"/>
        </w:rPr>
        <w:t>Drezner</w:t>
      </w:r>
      <w:proofErr w:type="spellEnd"/>
      <w:r w:rsidRPr="00395762">
        <w:rPr>
          <w:rFonts w:ascii="Calibri" w:hAnsi="Calibri" w:cs="Calibri"/>
          <w:color w:val="1B1B1B"/>
          <w:u w:color="1B1B1B"/>
          <w:shd w:val="clear" w:color="auto" w:fill="FFFFFF"/>
          <w:lang w:val="en-US"/>
        </w:rPr>
        <w:t xml:space="preserve"> JA. Evaluation and management of </w:t>
      </w:r>
      <w:r w:rsidR="0027412A" w:rsidRPr="00395762">
        <w:rPr>
          <w:rFonts w:ascii="Calibri" w:hAnsi="Calibri" w:cs="Calibri"/>
          <w:color w:val="1B1B1B"/>
          <w:u w:color="1B1B1B"/>
          <w:shd w:val="clear" w:color="auto" w:fill="FFFFFF"/>
          <w:lang w:val="en-US"/>
        </w:rPr>
        <w:t>Wolff</w:t>
      </w:r>
      <w:r w:rsidRPr="00395762">
        <w:rPr>
          <w:rFonts w:ascii="Calibri" w:hAnsi="Calibri" w:cs="Calibri"/>
          <w:color w:val="1B1B1B"/>
          <w:u w:color="1B1B1B"/>
          <w:shd w:val="clear" w:color="auto" w:fill="FFFFFF"/>
          <w:lang w:val="en-US"/>
        </w:rPr>
        <w:t>-Parkinson-</w:t>
      </w:r>
      <w:r w:rsidR="0027412A" w:rsidRPr="00395762">
        <w:rPr>
          <w:rFonts w:ascii="Calibri" w:hAnsi="Calibri" w:cs="Calibri"/>
          <w:color w:val="1B1B1B"/>
          <w:u w:color="1B1B1B"/>
          <w:shd w:val="clear" w:color="auto" w:fill="FFFFFF"/>
          <w:lang w:val="en-US"/>
        </w:rPr>
        <w:t xml:space="preserve">White </w:t>
      </w:r>
      <w:r w:rsidRPr="00395762">
        <w:rPr>
          <w:rFonts w:ascii="Calibri" w:hAnsi="Calibri" w:cs="Calibri"/>
          <w:color w:val="1B1B1B"/>
          <w:u w:color="1B1B1B"/>
          <w:shd w:val="clear" w:color="auto" w:fill="FFFFFF"/>
          <w:lang w:val="en-US"/>
        </w:rPr>
        <w:t xml:space="preserve">in athletes. </w:t>
      </w:r>
      <w:r w:rsidRPr="00395762">
        <w:rPr>
          <w:rFonts w:ascii="Calibri" w:hAnsi="Calibri" w:cs="Calibri"/>
          <w:i/>
          <w:iCs/>
          <w:color w:val="1B1B1B"/>
          <w:u w:color="1B1B1B"/>
          <w:shd w:val="clear" w:color="auto" w:fill="FFFFFF"/>
          <w:lang w:val="en-US"/>
        </w:rPr>
        <w:t>Sports Health</w:t>
      </w:r>
      <w:r w:rsidRPr="00395762">
        <w:rPr>
          <w:rFonts w:ascii="Calibri" w:hAnsi="Calibri" w:cs="Calibri"/>
          <w:color w:val="1B1B1B"/>
          <w:u w:color="1B1B1B"/>
          <w:shd w:val="clear" w:color="auto" w:fill="FFFFFF"/>
        </w:rPr>
        <w:t>. 2014;6(4):326</w:t>
      </w:r>
      <w:r w:rsidR="00A36421" w:rsidRPr="00395762">
        <w:rPr>
          <w:rFonts w:ascii="Calibri" w:hAnsi="Calibri" w:cs="Calibri"/>
          <w:color w:val="1B1B1B"/>
          <w:u w:color="1B1B1B"/>
          <w:shd w:val="clear" w:color="auto" w:fill="FFFFFF"/>
        </w:rPr>
        <w:t>–</w:t>
      </w:r>
      <w:r w:rsidRPr="00395762">
        <w:rPr>
          <w:rFonts w:ascii="Calibri" w:hAnsi="Calibri" w:cs="Calibri"/>
          <w:color w:val="1B1B1B"/>
          <w:u w:color="1B1B1B"/>
          <w:shd w:val="clear" w:color="auto" w:fill="FFFFFF"/>
        </w:rPr>
        <w:t xml:space="preserve">332. </w:t>
      </w:r>
      <w:r w:rsidR="00C0546E" w:rsidRPr="00745C45">
        <w:rPr>
          <w:rFonts w:ascii="Calibri" w:hAnsi="Calibri" w:cs="Calibri"/>
          <w:color w:val="0070C0"/>
          <w:u w:color="1B1B1B"/>
          <w:shd w:val="clear" w:color="auto" w:fill="FFFFFF"/>
        </w:rPr>
        <w:fldChar w:fldCharType="begin"/>
      </w:r>
      <w:r w:rsidR="00C0546E" w:rsidRPr="00745C45">
        <w:rPr>
          <w:rFonts w:ascii="Calibri" w:hAnsi="Calibri" w:cs="Calibri"/>
          <w:color w:val="0070C0"/>
          <w:u w:color="1B1B1B"/>
          <w:shd w:val="clear" w:color="auto" w:fill="FFFFFF"/>
        </w:rPr>
        <w:instrText xml:space="preserve"> HYPERLINK "https://doi.org/10.1177/1941738113509059" </w:instrText>
      </w:r>
      <w:r w:rsidR="00C0546E" w:rsidRPr="00745C45">
        <w:rPr>
          <w:rFonts w:ascii="Calibri" w:hAnsi="Calibri" w:cs="Calibri"/>
          <w:color w:val="0070C0"/>
          <w:u w:color="1B1B1B"/>
          <w:shd w:val="clear" w:color="auto" w:fill="FFFFFF"/>
        </w:rPr>
        <w:fldChar w:fldCharType="separate"/>
      </w:r>
      <w:r w:rsidR="00C0546E" w:rsidRPr="00745C45">
        <w:rPr>
          <w:rStyle w:val="Hyperlink"/>
          <w:rFonts w:ascii="Calibri" w:hAnsi="Calibri" w:cs="Calibri"/>
          <w:color w:val="0070C0"/>
          <w:u w:color="1B1B1B"/>
          <w:shd w:val="clear" w:color="auto" w:fill="FFFFFF"/>
        </w:rPr>
        <w:t>[CrossRef]</w:t>
      </w:r>
      <w:r w:rsidR="00C0546E" w:rsidRPr="00745C45">
        <w:rPr>
          <w:rFonts w:ascii="Calibri" w:hAnsi="Calibri" w:cs="Calibri"/>
          <w:color w:val="0070C0"/>
          <w:u w:color="1B1B1B"/>
          <w:shd w:val="clear" w:color="auto" w:fill="FFFFFF"/>
        </w:rPr>
        <w:fldChar w:fldCharType="end"/>
      </w:r>
      <w:r w:rsidR="002541DD" w:rsidRPr="00395762">
        <w:rPr>
          <w:rFonts w:ascii="Calibri" w:hAnsi="Calibri" w:cs="Calibri"/>
          <w:color w:val="1B1B1B"/>
          <w:u w:color="1B1B1B"/>
          <w:shd w:val="clear" w:color="auto" w:fill="FFFFFF"/>
        </w:rPr>
        <w:t xml:space="preserve"> </w:t>
      </w:r>
      <w:hyperlink r:id="rId8" w:history="1">
        <w:r w:rsidR="00C0546E" w:rsidRPr="00745C45">
          <w:rPr>
            <w:rStyle w:val="Hyperlink"/>
            <w:rFonts w:ascii="Calibri" w:hAnsi="Calibri" w:cs="Calibri"/>
            <w:color w:val="0070C0"/>
            <w:u w:color="1B1B1B"/>
            <w:shd w:val="clear" w:color="auto" w:fill="FFFFFF"/>
          </w:rPr>
          <w:t>[PubMed]</w:t>
        </w:r>
      </w:hyperlink>
    </w:p>
    <w:p w:rsidR="00191E2D" w:rsidRPr="00395762" w:rsidRDefault="0049662D" w:rsidP="00395762">
      <w:pPr>
        <w:pStyle w:val="BodyA"/>
        <w:numPr>
          <w:ilvl w:val="0"/>
          <w:numId w:val="1"/>
        </w:numPr>
        <w:spacing w:after="0" w:line="240" w:lineRule="auto"/>
        <w:ind w:left="360"/>
        <w:rPr>
          <w:rFonts w:ascii="Calibri" w:hAnsi="Calibri" w:cs="Calibri"/>
          <w:color w:val="1B1B1B"/>
          <w:u w:color="1B1B1B"/>
          <w:shd w:val="clear" w:color="auto" w:fill="FFFFFF"/>
          <w:lang w:val="en-US"/>
        </w:rPr>
      </w:pPr>
      <w:r w:rsidRPr="00395762">
        <w:rPr>
          <w:rFonts w:ascii="Calibri" w:hAnsi="Calibri" w:cs="Calibri"/>
          <w:color w:val="1B1B1B"/>
          <w:u w:color="1B1B1B"/>
          <w:shd w:val="clear" w:color="auto" w:fill="FFFFFF"/>
          <w:lang w:val="en-US"/>
        </w:rPr>
        <w:t xml:space="preserve">Centurion OA. Atrial </w:t>
      </w:r>
      <w:r w:rsidR="00A36421" w:rsidRPr="00395762">
        <w:rPr>
          <w:rFonts w:ascii="Calibri" w:hAnsi="Calibri" w:cs="Calibri"/>
          <w:color w:val="1B1B1B"/>
          <w:u w:color="1B1B1B"/>
          <w:shd w:val="clear" w:color="auto" w:fill="FFFFFF"/>
          <w:lang w:val="en-US"/>
        </w:rPr>
        <w:t xml:space="preserve">fibrillation in the </w:t>
      </w:r>
      <w:r w:rsidR="0027412A" w:rsidRPr="00395762">
        <w:rPr>
          <w:rFonts w:ascii="Calibri" w:hAnsi="Calibri" w:cs="Calibri"/>
          <w:color w:val="1B1B1B"/>
          <w:u w:color="1B1B1B"/>
          <w:shd w:val="clear" w:color="auto" w:fill="FFFFFF"/>
          <w:lang w:val="en-US"/>
        </w:rPr>
        <w:t>Wolff</w:t>
      </w:r>
      <w:r w:rsidR="00A36421" w:rsidRPr="00395762">
        <w:rPr>
          <w:rFonts w:ascii="Calibri" w:hAnsi="Calibri" w:cs="Calibri"/>
          <w:color w:val="1B1B1B"/>
          <w:u w:color="1B1B1B"/>
          <w:shd w:val="clear" w:color="auto" w:fill="FFFFFF"/>
          <w:lang w:val="en-US"/>
        </w:rPr>
        <w:t>-</w:t>
      </w:r>
      <w:r w:rsidR="00694D6A" w:rsidRPr="00395762">
        <w:rPr>
          <w:rFonts w:ascii="Calibri" w:hAnsi="Calibri" w:cs="Calibri"/>
          <w:color w:val="1B1B1B"/>
          <w:u w:color="1B1B1B"/>
          <w:shd w:val="clear" w:color="auto" w:fill="FFFFFF"/>
          <w:lang w:val="en-US"/>
        </w:rPr>
        <w:t>P</w:t>
      </w:r>
      <w:r w:rsidR="00A36421" w:rsidRPr="00395762">
        <w:rPr>
          <w:rFonts w:ascii="Calibri" w:hAnsi="Calibri" w:cs="Calibri"/>
          <w:color w:val="1B1B1B"/>
          <w:u w:color="1B1B1B"/>
          <w:shd w:val="clear" w:color="auto" w:fill="FFFFFF"/>
          <w:lang w:val="en-US"/>
        </w:rPr>
        <w:t>arkinson-</w:t>
      </w:r>
      <w:r w:rsidR="0027412A" w:rsidRPr="00395762">
        <w:rPr>
          <w:rFonts w:ascii="Calibri" w:hAnsi="Calibri" w:cs="Calibri"/>
          <w:color w:val="1B1B1B"/>
          <w:u w:color="1B1B1B"/>
          <w:shd w:val="clear" w:color="auto" w:fill="FFFFFF"/>
          <w:lang w:val="en-US"/>
        </w:rPr>
        <w:t xml:space="preserve">White </w:t>
      </w:r>
      <w:r w:rsidR="00A36421" w:rsidRPr="00395762">
        <w:rPr>
          <w:rFonts w:ascii="Calibri" w:hAnsi="Calibri" w:cs="Calibri"/>
          <w:color w:val="1B1B1B"/>
          <w:u w:color="1B1B1B"/>
          <w:shd w:val="clear" w:color="auto" w:fill="FFFFFF"/>
          <w:lang w:val="en-US"/>
        </w:rPr>
        <w:t>synd</w:t>
      </w:r>
      <w:r w:rsidRPr="00395762">
        <w:rPr>
          <w:rFonts w:ascii="Calibri" w:hAnsi="Calibri" w:cs="Calibri"/>
          <w:color w:val="1B1B1B"/>
          <w:u w:color="1B1B1B"/>
          <w:shd w:val="clear" w:color="auto" w:fill="FFFFFF"/>
          <w:lang w:val="en-US"/>
        </w:rPr>
        <w:t xml:space="preserve">rome. </w:t>
      </w:r>
      <w:r w:rsidRPr="00395762">
        <w:rPr>
          <w:rFonts w:ascii="Calibri" w:hAnsi="Calibri" w:cs="Calibri"/>
          <w:i/>
          <w:iCs/>
          <w:color w:val="1B1B1B"/>
          <w:u w:color="1B1B1B"/>
          <w:shd w:val="clear" w:color="auto" w:fill="FFFFFF"/>
          <w:lang w:val="it-IT"/>
        </w:rPr>
        <w:t>J Atr Fibrillation</w:t>
      </w:r>
      <w:r w:rsidRPr="00395762">
        <w:rPr>
          <w:rFonts w:ascii="Calibri" w:hAnsi="Calibri" w:cs="Calibri"/>
          <w:color w:val="1B1B1B"/>
          <w:u w:color="1B1B1B"/>
          <w:shd w:val="clear" w:color="auto" w:fill="FFFFFF"/>
          <w:lang w:val="en-US"/>
        </w:rPr>
        <w:t>. 2011</w:t>
      </w:r>
      <w:proofErr w:type="gramStart"/>
      <w:r w:rsidRPr="00395762">
        <w:rPr>
          <w:rFonts w:ascii="Calibri" w:hAnsi="Calibri" w:cs="Calibri"/>
          <w:color w:val="1B1B1B"/>
          <w:u w:color="1B1B1B"/>
          <w:shd w:val="clear" w:color="auto" w:fill="FFFFFF"/>
          <w:lang w:val="en-US"/>
        </w:rPr>
        <w:t>;4</w:t>
      </w:r>
      <w:proofErr w:type="gramEnd"/>
      <w:r w:rsidRPr="00395762">
        <w:rPr>
          <w:rFonts w:ascii="Calibri" w:hAnsi="Calibri" w:cs="Calibri"/>
          <w:color w:val="1B1B1B"/>
          <w:u w:color="1B1B1B"/>
          <w:shd w:val="clear" w:color="auto" w:fill="FFFFFF"/>
          <w:lang w:val="en-US"/>
        </w:rPr>
        <w:t xml:space="preserve">(1):287. </w:t>
      </w:r>
      <w:hyperlink r:id="rId9" w:history="1">
        <w:r w:rsidR="00C0546E" w:rsidRPr="00745C45">
          <w:rPr>
            <w:rStyle w:val="Hyperlink"/>
            <w:rFonts w:ascii="Calibri" w:hAnsi="Calibri" w:cs="Calibri"/>
            <w:color w:val="0070C0"/>
            <w:u w:color="1B1B1B"/>
            <w:shd w:val="clear" w:color="auto" w:fill="FFFFFF"/>
          </w:rPr>
          <w:t>[CrossRef]</w:t>
        </w:r>
      </w:hyperlink>
      <w:r w:rsidR="00C0546E" w:rsidRPr="00395762">
        <w:rPr>
          <w:rFonts w:ascii="Calibri" w:hAnsi="Calibri" w:cs="Calibri"/>
          <w:color w:val="1B1B1B"/>
          <w:u w:color="1B1B1B"/>
          <w:shd w:val="clear" w:color="auto" w:fill="FFFFFF"/>
          <w:lang w:val="en-US"/>
        </w:rPr>
        <w:t xml:space="preserve"> </w:t>
      </w:r>
      <w:hyperlink r:id="rId10" w:history="1">
        <w:r w:rsidR="00C0546E" w:rsidRPr="00745C45">
          <w:rPr>
            <w:rStyle w:val="Hyperlink"/>
            <w:rFonts w:ascii="Calibri" w:hAnsi="Calibri" w:cs="Calibri"/>
            <w:color w:val="0070C0"/>
            <w:u w:color="1B1B1B"/>
            <w:shd w:val="clear" w:color="auto" w:fill="FFFFFF"/>
          </w:rPr>
          <w:t>[PubMed]</w:t>
        </w:r>
      </w:hyperlink>
    </w:p>
    <w:p w:rsidR="00191E2D" w:rsidRPr="00395762" w:rsidRDefault="0049662D" w:rsidP="00395762">
      <w:pPr>
        <w:pStyle w:val="BodyA"/>
        <w:numPr>
          <w:ilvl w:val="0"/>
          <w:numId w:val="1"/>
        </w:numPr>
        <w:spacing w:after="0" w:line="240" w:lineRule="auto"/>
        <w:ind w:left="360"/>
        <w:rPr>
          <w:rFonts w:ascii="Calibri" w:hAnsi="Calibri" w:cs="Calibri"/>
          <w:color w:val="1B1B1B"/>
          <w:u w:color="1B1B1B"/>
          <w:shd w:val="clear" w:color="auto" w:fill="FFFFFF"/>
        </w:rPr>
      </w:pPr>
      <w:r w:rsidRPr="00395762">
        <w:rPr>
          <w:rFonts w:ascii="Calibri" w:hAnsi="Calibri" w:cs="Calibri"/>
          <w:color w:val="1B1B1B"/>
          <w:u w:color="1B1B1B"/>
          <w:shd w:val="clear" w:color="auto" w:fill="FFFFFF"/>
          <w:lang w:val="en-US"/>
        </w:rPr>
        <w:t xml:space="preserve">Longo D, </w:t>
      </w:r>
      <w:proofErr w:type="spellStart"/>
      <w:r w:rsidRPr="00395762">
        <w:rPr>
          <w:rFonts w:ascii="Calibri" w:hAnsi="Calibri" w:cs="Calibri"/>
          <w:color w:val="1B1B1B"/>
          <w:u w:color="1B1B1B"/>
          <w:shd w:val="clear" w:color="auto" w:fill="FFFFFF"/>
          <w:lang w:val="en-US"/>
        </w:rPr>
        <w:t>Baranchuk</w:t>
      </w:r>
      <w:proofErr w:type="spellEnd"/>
      <w:r w:rsidRPr="00395762">
        <w:rPr>
          <w:rFonts w:ascii="Calibri" w:hAnsi="Calibri" w:cs="Calibri"/>
          <w:color w:val="1B1B1B"/>
          <w:u w:color="1B1B1B"/>
          <w:shd w:val="clear" w:color="auto" w:fill="FFFFFF"/>
          <w:lang w:val="en-US"/>
        </w:rPr>
        <w:t xml:space="preserve"> A. Premature ventricular contraction-induced concealed retrograde penetration: </w:t>
      </w:r>
      <w:r w:rsidR="00D862A0" w:rsidRPr="00395762">
        <w:rPr>
          <w:rFonts w:ascii="Calibri" w:hAnsi="Calibri" w:cs="Calibri"/>
          <w:color w:val="1B1B1B"/>
          <w:u w:color="1B1B1B"/>
          <w:shd w:val="clear" w:color="auto" w:fill="FFFFFF"/>
          <w:lang w:val="en-US"/>
        </w:rPr>
        <w:t>e</w:t>
      </w:r>
      <w:r w:rsidRPr="00395762">
        <w:rPr>
          <w:rFonts w:ascii="Calibri" w:hAnsi="Calibri" w:cs="Calibri"/>
          <w:color w:val="1B1B1B"/>
          <w:u w:color="1B1B1B"/>
          <w:shd w:val="clear" w:color="auto" w:fill="FFFFFF"/>
          <w:lang w:val="en-US"/>
        </w:rPr>
        <w:t xml:space="preserve">lectrocardiographic manifestations on anterograde ventricular preexcitation. </w:t>
      </w:r>
      <w:r w:rsidRPr="00395762">
        <w:rPr>
          <w:rFonts w:ascii="Calibri" w:hAnsi="Calibri" w:cs="Calibri"/>
          <w:i/>
          <w:iCs/>
          <w:color w:val="1B1B1B"/>
          <w:u w:color="1B1B1B"/>
          <w:shd w:val="clear" w:color="auto" w:fill="FFFFFF"/>
          <w:lang w:val="it-IT"/>
        </w:rPr>
        <w:t>Ann Noninvasive Electrocardiol</w:t>
      </w:r>
      <w:r w:rsidRPr="00395762">
        <w:rPr>
          <w:rFonts w:ascii="Calibri" w:hAnsi="Calibri" w:cs="Calibri"/>
          <w:color w:val="1B1B1B"/>
          <w:u w:color="1B1B1B"/>
          <w:shd w:val="clear" w:color="auto" w:fill="FFFFFF"/>
        </w:rPr>
        <w:t xml:space="preserve">. 2018;23(2):e12488. </w:t>
      </w:r>
      <w:r w:rsidR="00C0546E" w:rsidRPr="00745C45">
        <w:rPr>
          <w:rStyle w:val="Hyperlink"/>
          <w:color w:val="0070C0"/>
        </w:rPr>
        <w:fldChar w:fldCharType="begin"/>
      </w:r>
      <w:r w:rsidR="00C0546E" w:rsidRPr="00745C45">
        <w:rPr>
          <w:rStyle w:val="Hyperlink"/>
          <w:color w:val="0070C0"/>
        </w:rPr>
        <w:instrText xml:space="preserve"> HYPERLINK "https://doi.org/10.1111/anec.12488" </w:instrText>
      </w:r>
      <w:r w:rsidR="00C0546E" w:rsidRPr="00745C45">
        <w:rPr>
          <w:rStyle w:val="Hyperlink"/>
          <w:color w:val="0070C0"/>
        </w:rPr>
        <w:fldChar w:fldCharType="separate"/>
      </w:r>
      <w:r w:rsidR="00C0546E" w:rsidRPr="00745C45">
        <w:rPr>
          <w:rStyle w:val="Hyperlink"/>
          <w:rFonts w:ascii="Calibri" w:hAnsi="Calibri" w:cs="Calibri"/>
          <w:color w:val="0070C0"/>
          <w:u w:color="1B1B1B"/>
          <w:shd w:val="clear" w:color="auto" w:fill="FFFFFF"/>
        </w:rPr>
        <w:t>[CrossRef]</w:t>
      </w:r>
      <w:r w:rsidR="00C0546E" w:rsidRPr="00745C45">
        <w:rPr>
          <w:rStyle w:val="Hyperlink"/>
          <w:color w:val="0070C0"/>
        </w:rPr>
        <w:fldChar w:fldCharType="end"/>
      </w:r>
      <w:r w:rsidR="00DF4513" w:rsidRPr="00395762">
        <w:rPr>
          <w:rFonts w:ascii="Calibri" w:hAnsi="Calibri" w:cs="Calibri"/>
          <w:color w:val="1B1B1B"/>
          <w:u w:color="1B1B1B"/>
          <w:shd w:val="clear" w:color="auto" w:fill="FFFFFF"/>
        </w:rPr>
        <w:t xml:space="preserve"> </w:t>
      </w:r>
      <w:hyperlink r:id="rId11" w:history="1">
        <w:r w:rsidR="00C0546E" w:rsidRPr="00745C45">
          <w:rPr>
            <w:rStyle w:val="Hyperlink"/>
            <w:rFonts w:ascii="Calibri" w:hAnsi="Calibri" w:cs="Calibri"/>
            <w:color w:val="0070C0"/>
            <w:u w:color="1B1B1B"/>
            <w:shd w:val="clear" w:color="auto" w:fill="FFFFFF"/>
          </w:rPr>
          <w:t>[PubMed]</w:t>
        </w:r>
      </w:hyperlink>
    </w:p>
    <w:p w:rsidR="00191E2D" w:rsidRPr="00395762" w:rsidRDefault="0049662D" w:rsidP="00395762">
      <w:pPr>
        <w:pStyle w:val="BodyA"/>
        <w:numPr>
          <w:ilvl w:val="0"/>
          <w:numId w:val="1"/>
        </w:numPr>
        <w:spacing w:after="0" w:line="240" w:lineRule="auto"/>
        <w:ind w:left="360"/>
        <w:rPr>
          <w:rFonts w:ascii="Calibri" w:hAnsi="Calibri" w:cs="Calibri"/>
          <w:color w:val="1B1B1B"/>
          <w:u w:color="1B1B1B"/>
          <w:shd w:val="clear" w:color="auto" w:fill="FFFFFF"/>
          <w:lang w:val="en-US"/>
        </w:rPr>
      </w:pPr>
      <w:r w:rsidRPr="00395762">
        <w:rPr>
          <w:rFonts w:ascii="Calibri" w:hAnsi="Calibri" w:cs="Calibri"/>
          <w:color w:val="1B1B1B"/>
          <w:u w:color="1B1B1B"/>
          <w:shd w:val="clear" w:color="auto" w:fill="FFFFFF"/>
        </w:rPr>
        <w:t>Preisend</w:t>
      </w:r>
      <w:proofErr w:type="spellStart"/>
      <w:r w:rsidRPr="00395762">
        <w:rPr>
          <w:rFonts w:ascii="Calibri" w:hAnsi="Calibri" w:cs="Calibri"/>
          <w:color w:val="1B1B1B"/>
          <w:u w:color="1B1B1B"/>
          <w:shd w:val="clear" w:color="auto" w:fill="FFFFFF"/>
          <w:lang w:val="en-US"/>
        </w:rPr>
        <w:t>örfer</w:t>
      </w:r>
      <w:proofErr w:type="spellEnd"/>
      <w:r w:rsidRPr="00395762">
        <w:rPr>
          <w:rFonts w:ascii="Calibri" w:hAnsi="Calibri" w:cs="Calibri"/>
          <w:color w:val="1B1B1B"/>
          <w:u w:color="1B1B1B"/>
          <w:shd w:val="clear" w:color="auto" w:fill="FFFFFF"/>
          <w:lang w:val="en-US"/>
        </w:rPr>
        <w:t xml:space="preserve"> S, </w:t>
      </w:r>
      <w:proofErr w:type="spellStart"/>
      <w:r w:rsidRPr="00395762">
        <w:rPr>
          <w:rFonts w:ascii="Calibri" w:hAnsi="Calibri" w:cs="Calibri"/>
          <w:color w:val="1B1B1B"/>
          <w:u w:color="1B1B1B"/>
          <w:shd w:val="clear" w:color="auto" w:fill="FFFFFF"/>
          <w:lang w:val="en-US"/>
        </w:rPr>
        <w:t>Hessling</w:t>
      </w:r>
      <w:proofErr w:type="spellEnd"/>
      <w:r w:rsidRPr="00395762">
        <w:rPr>
          <w:rFonts w:ascii="Calibri" w:hAnsi="Calibri" w:cs="Calibri"/>
          <w:color w:val="1B1B1B"/>
          <w:u w:color="1B1B1B"/>
          <w:shd w:val="clear" w:color="auto" w:fill="FFFFFF"/>
          <w:lang w:val="en-US"/>
        </w:rPr>
        <w:t xml:space="preserve"> G, Deisenhofer I, </w:t>
      </w:r>
      <w:proofErr w:type="spellStart"/>
      <w:r w:rsidRPr="00395762">
        <w:rPr>
          <w:rFonts w:ascii="Calibri" w:hAnsi="Calibri" w:cs="Calibri"/>
          <w:color w:val="1B1B1B"/>
          <w:u w:color="1B1B1B"/>
          <w:shd w:val="clear" w:color="auto" w:fill="FFFFFF"/>
          <w:lang w:val="en-US"/>
        </w:rPr>
        <w:t>Bourier</w:t>
      </w:r>
      <w:proofErr w:type="spellEnd"/>
      <w:r w:rsidRPr="00395762">
        <w:rPr>
          <w:rFonts w:ascii="Calibri" w:hAnsi="Calibri" w:cs="Calibri"/>
          <w:color w:val="1B1B1B"/>
          <w:u w:color="1B1B1B"/>
          <w:shd w:val="clear" w:color="auto" w:fill="FFFFFF"/>
          <w:lang w:val="en-US"/>
        </w:rPr>
        <w:t xml:space="preserve"> F. A case report of a patient with wide complex tachycardia due to Wolff-Parkinson-White syndrome mimicking ventricular tachycardia. </w:t>
      </w:r>
      <w:proofErr w:type="spellStart"/>
      <w:r w:rsidRPr="00395762">
        <w:rPr>
          <w:rFonts w:ascii="Calibri" w:hAnsi="Calibri" w:cs="Calibri"/>
          <w:i/>
          <w:iCs/>
          <w:color w:val="1B1B1B"/>
          <w:u w:color="1B1B1B"/>
          <w:shd w:val="clear" w:color="auto" w:fill="FFFFFF"/>
          <w:lang w:val="en-US"/>
        </w:rPr>
        <w:t>Eur</w:t>
      </w:r>
      <w:proofErr w:type="spellEnd"/>
      <w:r w:rsidRPr="00395762">
        <w:rPr>
          <w:rFonts w:ascii="Calibri" w:hAnsi="Calibri" w:cs="Calibri"/>
          <w:i/>
          <w:iCs/>
          <w:color w:val="1B1B1B"/>
          <w:u w:color="1B1B1B"/>
          <w:shd w:val="clear" w:color="auto" w:fill="FFFFFF"/>
          <w:lang w:val="en-US"/>
        </w:rPr>
        <w:t xml:space="preserve"> Heart J Case Rep</w:t>
      </w:r>
      <w:r w:rsidRPr="00395762">
        <w:rPr>
          <w:rFonts w:ascii="Calibri" w:hAnsi="Calibri" w:cs="Calibri"/>
          <w:color w:val="1B1B1B"/>
          <w:u w:color="1B1B1B"/>
          <w:shd w:val="clear" w:color="auto" w:fill="FFFFFF"/>
          <w:lang w:val="en-US"/>
        </w:rPr>
        <w:t>. 2021</w:t>
      </w:r>
      <w:proofErr w:type="gramStart"/>
      <w:r w:rsidRPr="00395762">
        <w:rPr>
          <w:rFonts w:ascii="Calibri" w:hAnsi="Calibri" w:cs="Calibri"/>
          <w:color w:val="1B1B1B"/>
          <w:u w:color="1B1B1B"/>
          <w:shd w:val="clear" w:color="auto" w:fill="FFFFFF"/>
          <w:lang w:val="en-US"/>
        </w:rPr>
        <w:t>;5</w:t>
      </w:r>
      <w:proofErr w:type="gramEnd"/>
      <w:r w:rsidRPr="00395762">
        <w:rPr>
          <w:rFonts w:ascii="Calibri" w:hAnsi="Calibri" w:cs="Calibri"/>
          <w:color w:val="1B1B1B"/>
          <w:u w:color="1B1B1B"/>
          <w:shd w:val="clear" w:color="auto" w:fill="FFFFFF"/>
          <w:lang w:val="en-US"/>
        </w:rPr>
        <w:t xml:space="preserve">(9):ytab368. </w:t>
      </w:r>
      <w:hyperlink r:id="rId12" w:history="1">
        <w:r w:rsidR="00C0546E" w:rsidRPr="00745C45">
          <w:rPr>
            <w:rStyle w:val="Hyperlink"/>
            <w:rFonts w:ascii="Calibri" w:hAnsi="Calibri" w:cs="Calibri"/>
            <w:color w:val="0070C0"/>
            <w:u w:color="1B1B1B"/>
            <w:shd w:val="clear" w:color="auto" w:fill="FFFFFF"/>
          </w:rPr>
          <w:t>[CrossRef]</w:t>
        </w:r>
      </w:hyperlink>
      <w:r w:rsidR="00BC2619" w:rsidRPr="00395762">
        <w:rPr>
          <w:rFonts w:ascii="Calibri" w:hAnsi="Calibri" w:cs="Calibri"/>
          <w:color w:val="1B1B1B"/>
          <w:u w:color="1B1B1B"/>
          <w:shd w:val="clear" w:color="auto" w:fill="FFFFFF"/>
          <w:lang w:val="en-US"/>
        </w:rPr>
        <w:t xml:space="preserve"> </w:t>
      </w:r>
      <w:hyperlink r:id="rId13" w:history="1">
        <w:r w:rsidR="00515BBA" w:rsidRPr="00745C45">
          <w:rPr>
            <w:rStyle w:val="Hyperlink"/>
            <w:rFonts w:ascii="Calibri" w:hAnsi="Calibri" w:cs="Calibri"/>
            <w:color w:val="0070C0"/>
            <w:u w:color="1B1B1B"/>
            <w:shd w:val="clear" w:color="auto" w:fill="FFFFFF"/>
          </w:rPr>
          <w:t>[PubMed]</w:t>
        </w:r>
      </w:hyperlink>
    </w:p>
    <w:p w:rsidR="00191E2D" w:rsidRPr="00395762" w:rsidRDefault="00191E2D" w:rsidP="00395762">
      <w:pPr>
        <w:pStyle w:val="BodyA"/>
        <w:spacing w:after="0" w:line="240" w:lineRule="auto"/>
        <w:rPr>
          <w:rFonts w:ascii="Calibri" w:hAnsi="Calibri" w:cs="Calibri"/>
          <w:b/>
          <w:bCs/>
          <w:color w:val="1B1B1B"/>
          <w:u w:color="1B1B1B"/>
          <w:shd w:val="clear" w:color="auto" w:fill="FFFFFF"/>
          <w:lang w:val="fr-FR"/>
        </w:rPr>
      </w:pPr>
    </w:p>
    <w:p w:rsidR="00191E2D" w:rsidRPr="00395762" w:rsidRDefault="0049662D" w:rsidP="00395762">
      <w:pPr>
        <w:pStyle w:val="BodyA"/>
        <w:spacing w:after="0" w:line="240" w:lineRule="auto"/>
        <w:rPr>
          <w:rFonts w:ascii="Calibri" w:hAnsi="Calibri" w:cs="Calibri"/>
          <w:b/>
          <w:bCs/>
          <w:color w:val="1B1B1B"/>
          <w:u w:color="1B1B1B"/>
          <w:shd w:val="clear" w:color="auto" w:fill="FFFFFF"/>
          <w:lang w:val="fr-FR"/>
        </w:rPr>
      </w:pPr>
      <w:r w:rsidRPr="00395762">
        <w:rPr>
          <w:rFonts w:ascii="Calibri" w:hAnsi="Calibri" w:cs="Calibri"/>
          <w:b/>
          <w:bCs/>
          <w:color w:val="1B1B1B"/>
          <w:u w:color="1B1B1B"/>
          <w:shd w:val="clear" w:color="auto" w:fill="FFFFFF"/>
          <w:lang w:val="fr-FR"/>
        </w:rPr>
        <w:t xml:space="preserve">Figure </w:t>
      </w:r>
      <w:r w:rsidR="00BB4A88" w:rsidRPr="00395762">
        <w:rPr>
          <w:rFonts w:ascii="Calibri" w:hAnsi="Calibri" w:cs="Calibri"/>
          <w:b/>
          <w:bCs/>
          <w:color w:val="1B1B1B"/>
          <w:u w:color="1B1B1B"/>
          <w:shd w:val="clear" w:color="auto" w:fill="FFFFFF"/>
          <w:lang w:val="fr-FR"/>
        </w:rPr>
        <w:t>Legends</w:t>
      </w:r>
    </w:p>
    <w:p w:rsidR="00191E2D" w:rsidRPr="00395762" w:rsidRDefault="0049662D" w:rsidP="00395762">
      <w:pPr>
        <w:pStyle w:val="BodyA"/>
        <w:spacing w:after="0" w:line="240" w:lineRule="auto"/>
        <w:rPr>
          <w:rFonts w:ascii="Calibri" w:hAnsi="Calibri" w:cs="Calibri"/>
          <w:lang w:val="en-US"/>
        </w:rPr>
      </w:pPr>
      <w:r w:rsidRPr="00395762">
        <w:rPr>
          <w:rFonts w:ascii="Calibri" w:hAnsi="Calibri" w:cs="Calibri"/>
          <w:b/>
          <w:bCs/>
          <w:lang w:val="it-IT"/>
        </w:rPr>
        <w:t>Figure 1.</w:t>
      </w:r>
      <w:r w:rsidRPr="00395762">
        <w:rPr>
          <w:rFonts w:ascii="Calibri" w:hAnsi="Calibri" w:cs="Calibri"/>
          <w:lang w:val="en-US"/>
        </w:rPr>
        <w:t xml:space="preserve"> Left side delta wave, positive Lead V1, II, III. Negative AVL. Left Anterolateral Pathway. PVC-Right Bundle morphology with superior directed access.</w:t>
      </w:r>
    </w:p>
    <w:p w:rsidR="00191E2D" w:rsidRPr="00395762" w:rsidRDefault="0049662D" w:rsidP="00395762">
      <w:pPr>
        <w:pStyle w:val="BodyA"/>
        <w:spacing w:after="0" w:line="240" w:lineRule="auto"/>
        <w:rPr>
          <w:rFonts w:ascii="Calibri" w:hAnsi="Calibri" w:cs="Calibri"/>
          <w:lang w:val="en-US"/>
        </w:rPr>
      </w:pPr>
      <w:r w:rsidRPr="00395762">
        <w:rPr>
          <w:rFonts w:ascii="Calibri" w:hAnsi="Calibri" w:cs="Calibri"/>
          <w:b/>
          <w:bCs/>
          <w:lang w:val="it-IT"/>
        </w:rPr>
        <w:t>Figure 2.</w:t>
      </w:r>
      <w:r w:rsidRPr="00395762">
        <w:rPr>
          <w:rFonts w:ascii="Calibri" w:hAnsi="Calibri" w:cs="Calibri"/>
          <w:lang w:val="en-US"/>
        </w:rPr>
        <w:t xml:space="preserve"> Intracardiac electrograms (EGMs) revealed that the first wide complex beat was a PVC, while the second was a fully preexcited beat.</w:t>
      </w:r>
    </w:p>
    <w:p w:rsidR="00191E2D" w:rsidRPr="00395762" w:rsidRDefault="0049662D" w:rsidP="00395762">
      <w:pPr>
        <w:pStyle w:val="BodyA"/>
        <w:spacing w:after="0" w:line="240" w:lineRule="auto"/>
        <w:rPr>
          <w:rFonts w:ascii="Calibri" w:hAnsi="Calibri" w:cs="Calibri"/>
          <w:lang w:val="en-US"/>
        </w:rPr>
      </w:pPr>
      <w:r w:rsidRPr="00395762">
        <w:rPr>
          <w:rFonts w:ascii="Calibri" w:hAnsi="Calibri" w:cs="Calibri"/>
          <w:b/>
          <w:bCs/>
          <w:lang w:val="it-IT"/>
        </w:rPr>
        <w:t>Figure 3.</w:t>
      </w:r>
      <w:r w:rsidRPr="00395762">
        <w:rPr>
          <w:rFonts w:ascii="Calibri" w:hAnsi="Calibri" w:cs="Calibri"/>
          <w:lang w:val="en-US"/>
        </w:rPr>
        <w:t xml:space="preserve"> PVC 3D map. Red tags show targeted lesions.</w:t>
      </w:r>
    </w:p>
    <w:p w:rsidR="00191E2D" w:rsidRPr="00395762" w:rsidRDefault="0049662D" w:rsidP="00395762">
      <w:pPr>
        <w:pStyle w:val="BodyA"/>
        <w:spacing w:after="0" w:line="240" w:lineRule="auto"/>
        <w:rPr>
          <w:rFonts w:ascii="Calibri" w:hAnsi="Calibri" w:cs="Calibri"/>
          <w:lang w:val="en-US"/>
        </w:rPr>
      </w:pPr>
      <w:r w:rsidRPr="00395762">
        <w:rPr>
          <w:rFonts w:ascii="Calibri" w:hAnsi="Calibri" w:cs="Calibri"/>
          <w:b/>
          <w:bCs/>
          <w:lang w:val="it-IT"/>
        </w:rPr>
        <w:t>Figure 4.</w:t>
      </w:r>
      <w:r w:rsidRPr="00395762">
        <w:rPr>
          <w:rFonts w:ascii="Calibri" w:hAnsi="Calibri" w:cs="Calibri"/>
          <w:lang w:val="en-US"/>
        </w:rPr>
        <w:t xml:space="preserve"> Pathway Potential visualized on first beat with preexcitation along with delta wave. Post RF application loss of preexcitation can be seen on the second beat.</w:t>
      </w:r>
    </w:p>
    <w:p w:rsidR="004C4F1A" w:rsidRPr="00395762" w:rsidRDefault="0049662D" w:rsidP="00395762">
      <w:pPr>
        <w:pStyle w:val="BodyA"/>
        <w:spacing w:after="0" w:line="240" w:lineRule="auto"/>
        <w:rPr>
          <w:rFonts w:ascii="Calibri" w:hAnsi="Calibri" w:cs="Calibri"/>
          <w:lang w:val="en-US"/>
        </w:rPr>
      </w:pPr>
      <w:r w:rsidRPr="00395762">
        <w:rPr>
          <w:rFonts w:ascii="Calibri" w:hAnsi="Calibri" w:cs="Calibri"/>
          <w:b/>
          <w:bCs/>
          <w:lang w:val="it-IT"/>
        </w:rPr>
        <w:t>Figure 5.</w:t>
      </w:r>
      <w:r w:rsidRPr="00395762">
        <w:rPr>
          <w:rFonts w:ascii="Calibri" w:hAnsi="Calibri" w:cs="Calibri"/>
          <w:lang w:val="en-US"/>
        </w:rPr>
        <w:t xml:space="preserve"> Accessory Pathway 3D map. Red tags show targeted lesions.</w:t>
      </w:r>
    </w:p>
    <w:p w:rsidR="00981592" w:rsidRPr="00395762" w:rsidRDefault="00981592" w:rsidP="00395762">
      <w:pPr>
        <w:pStyle w:val="BodyA"/>
        <w:spacing w:after="0" w:line="240" w:lineRule="auto"/>
        <w:rPr>
          <w:rFonts w:ascii="Calibri" w:hAnsi="Calibri" w:cs="Calibri"/>
          <w:lang w:val="en-US"/>
        </w:rPr>
      </w:pPr>
    </w:p>
    <w:p w:rsidR="00981592" w:rsidRPr="00395762" w:rsidRDefault="00981592" w:rsidP="00395762">
      <w:pPr>
        <w:pStyle w:val="BodyA"/>
        <w:spacing w:after="0" w:line="240" w:lineRule="auto"/>
        <w:rPr>
          <w:rFonts w:ascii="Calibri" w:hAnsi="Calibri" w:cs="Calibri"/>
          <w:b/>
          <w:lang w:val="en-US"/>
        </w:rPr>
      </w:pPr>
      <w:r w:rsidRPr="00395762">
        <w:rPr>
          <w:rFonts w:ascii="Calibri" w:hAnsi="Calibri" w:cs="Calibri"/>
          <w:b/>
          <w:lang w:val="en-US"/>
        </w:rPr>
        <w:t>Figure 1</w:t>
      </w:r>
    </w:p>
    <w:p w:rsidR="00981592" w:rsidRPr="00395762" w:rsidRDefault="00981592" w:rsidP="00395762">
      <w:pPr>
        <w:pStyle w:val="BodyA"/>
        <w:spacing w:after="0" w:line="240" w:lineRule="auto"/>
        <w:rPr>
          <w:rFonts w:ascii="Calibri" w:hAnsi="Calibri" w:cs="Calibri"/>
          <w:lang w:val="en-US"/>
        </w:rPr>
      </w:pPr>
      <w:r w:rsidRPr="00395762">
        <w:rPr>
          <w:rFonts w:ascii="Calibri" w:hAnsi="Calibri" w:cs="Calibri"/>
          <w:noProof/>
          <w:lang w:val="en-IN"/>
          <w14:textOutline w14:w="0" w14:cap="rnd" w14:cmpd="sng" w14:algn="ctr">
            <w14:noFill/>
            <w14:prstDash w14:val="solid"/>
            <w14:bevel/>
          </w14:textOutline>
        </w:rPr>
        <w:lastRenderedPageBreak/>
        <w:drawing>
          <wp:inline distT="0" distB="0" distL="0" distR="0">
            <wp:extent cx="5626608" cy="31638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 1_page-0001.jpg"/>
                    <pic:cNvPicPr/>
                  </pic:nvPicPr>
                  <pic:blipFill>
                    <a:blip r:embed="rId14">
                      <a:extLst>
                        <a:ext uri="{28A0092B-C50C-407E-A947-70E740481C1C}">
                          <a14:useLocalDpi xmlns:a14="http://schemas.microsoft.com/office/drawing/2010/main" val="0"/>
                        </a:ext>
                      </a:extLst>
                    </a:blip>
                    <a:stretch>
                      <a:fillRect/>
                    </a:stretch>
                  </pic:blipFill>
                  <pic:spPr>
                    <a:xfrm>
                      <a:off x="0" y="0"/>
                      <a:ext cx="5626608" cy="3163824"/>
                    </a:xfrm>
                    <a:prstGeom prst="rect">
                      <a:avLst/>
                    </a:prstGeom>
                  </pic:spPr>
                </pic:pic>
              </a:graphicData>
            </a:graphic>
          </wp:inline>
        </w:drawing>
      </w:r>
    </w:p>
    <w:p w:rsidR="003768F7" w:rsidRPr="00395762" w:rsidRDefault="003768F7" w:rsidP="00395762">
      <w:pPr>
        <w:rPr>
          <w:rFonts w:ascii="Calibri" w:hAnsi="Calibri" w:cs="Calibri"/>
          <w:b/>
          <w:color w:val="000000"/>
          <w:sz w:val="22"/>
          <w:szCs w:val="22"/>
          <w:u w:color="000000"/>
          <w:lang w:eastAsia="en-IN"/>
          <w14:textOutline w14:w="12700" w14:cap="flat" w14:cmpd="sng" w14:algn="ctr">
            <w14:noFill/>
            <w14:prstDash w14:val="solid"/>
            <w14:miter w14:lim="400000"/>
          </w14:textOutline>
        </w:rPr>
      </w:pPr>
      <w:r w:rsidRPr="00395762">
        <w:rPr>
          <w:rFonts w:ascii="Calibri" w:hAnsi="Calibri" w:cs="Calibri"/>
          <w:b/>
          <w:sz w:val="22"/>
          <w:szCs w:val="22"/>
        </w:rPr>
        <w:br w:type="page"/>
      </w:r>
    </w:p>
    <w:p w:rsidR="00981592" w:rsidRPr="00395762" w:rsidRDefault="00981592" w:rsidP="00395762">
      <w:pPr>
        <w:pStyle w:val="BodyA"/>
        <w:spacing w:after="0" w:line="240" w:lineRule="auto"/>
        <w:rPr>
          <w:rFonts w:ascii="Calibri" w:hAnsi="Calibri" w:cs="Calibri"/>
          <w:b/>
          <w:lang w:val="en-US"/>
        </w:rPr>
      </w:pPr>
      <w:r w:rsidRPr="00395762">
        <w:rPr>
          <w:rFonts w:ascii="Calibri" w:hAnsi="Calibri" w:cs="Calibri"/>
          <w:b/>
          <w:lang w:val="en-US"/>
        </w:rPr>
        <w:lastRenderedPageBreak/>
        <w:t>Figure 2</w:t>
      </w:r>
    </w:p>
    <w:p w:rsidR="00981592" w:rsidRPr="00395762" w:rsidRDefault="00981592" w:rsidP="00395762">
      <w:pPr>
        <w:pStyle w:val="BodyA"/>
        <w:spacing w:after="0" w:line="240" w:lineRule="auto"/>
        <w:rPr>
          <w:rFonts w:ascii="Calibri" w:hAnsi="Calibri" w:cs="Calibri"/>
          <w:lang w:val="en-US"/>
        </w:rPr>
      </w:pPr>
      <w:r w:rsidRPr="00395762">
        <w:rPr>
          <w:rFonts w:ascii="Calibri" w:hAnsi="Calibri" w:cs="Calibri"/>
          <w:noProof/>
          <w:lang w:val="en-IN"/>
          <w14:textOutline w14:w="0" w14:cap="rnd" w14:cmpd="sng" w14:algn="ctr">
            <w14:noFill/>
            <w14:prstDash w14:val="solid"/>
            <w14:bevel/>
          </w14:textOutline>
        </w:rPr>
        <w:drawing>
          <wp:inline distT="0" distB="0" distL="0" distR="0">
            <wp:extent cx="5340096" cy="3102864"/>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 2_page-0001.jpg"/>
                    <pic:cNvPicPr/>
                  </pic:nvPicPr>
                  <pic:blipFill>
                    <a:blip r:embed="rId15">
                      <a:extLst>
                        <a:ext uri="{28A0092B-C50C-407E-A947-70E740481C1C}">
                          <a14:useLocalDpi xmlns:a14="http://schemas.microsoft.com/office/drawing/2010/main" val="0"/>
                        </a:ext>
                      </a:extLst>
                    </a:blip>
                    <a:stretch>
                      <a:fillRect/>
                    </a:stretch>
                  </pic:blipFill>
                  <pic:spPr>
                    <a:xfrm>
                      <a:off x="0" y="0"/>
                      <a:ext cx="5340096" cy="3102864"/>
                    </a:xfrm>
                    <a:prstGeom prst="rect">
                      <a:avLst/>
                    </a:prstGeom>
                  </pic:spPr>
                </pic:pic>
              </a:graphicData>
            </a:graphic>
          </wp:inline>
        </w:drawing>
      </w:r>
    </w:p>
    <w:p w:rsidR="00981592" w:rsidRPr="00395762" w:rsidRDefault="00981592" w:rsidP="00395762">
      <w:pPr>
        <w:pStyle w:val="BodyA"/>
        <w:spacing w:after="0" w:line="240" w:lineRule="auto"/>
        <w:rPr>
          <w:rFonts w:ascii="Calibri" w:hAnsi="Calibri" w:cs="Calibri"/>
          <w:b/>
          <w:lang w:val="en-US"/>
        </w:rPr>
      </w:pPr>
    </w:p>
    <w:p w:rsidR="00981592" w:rsidRPr="00395762" w:rsidRDefault="00981592" w:rsidP="00395762">
      <w:pPr>
        <w:pStyle w:val="BodyA"/>
        <w:spacing w:after="0" w:line="240" w:lineRule="auto"/>
        <w:rPr>
          <w:rFonts w:ascii="Calibri" w:hAnsi="Calibri" w:cs="Calibri"/>
          <w:b/>
          <w:lang w:val="en-US"/>
        </w:rPr>
      </w:pPr>
      <w:r w:rsidRPr="00395762">
        <w:rPr>
          <w:rFonts w:ascii="Calibri" w:hAnsi="Calibri" w:cs="Calibri"/>
          <w:b/>
          <w:lang w:val="en-US"/>
        </w:rPr>
        <w:t>Figure 3</w:t>
      </w:r>
    </w:p>
    <w:p w:rsidR="00981592" w:rsidRPr="00395762" w:rsidRDefault="00981592" w:rsidP="00395762">
      <w:pPr>
        <w:pStyle w:val="BodyA"/>
        <w:spacing w:after="0" w:line="240" w:lineRule="auto"/>
        <w:rPr>
          <w:rFonts w:ascii="Calibri" w:hAnsi="Calibri" w:cs="Calibri"/>
          <w:lang w:val="en-US"/>
        </w:rPr>
      </w:pPr>
      <w:r w:rsidRPr="00395762">
        <w:rPr>
          <w:rFonts w:ascii="Calibri" w:hAnsi="Calibri" w:cs="Calibri"/>
          <w:noProof/>
          <w:lang w:val="en-IN"/>
          <w14:textOutline w14:w="0" w14:cap="rnd" w14:cmpd="sng" w14:algn="ctr">
            <w14:noFill/>
            <w14:prstDash w14:val="solid"/>
            <w14:bevel/>
          </w14:textOutline>
        </w:rPr>
        <w:drawing>
          <wp:inline distT="0" distB="0" distL="0" distR="0">
            <wp:extent cx="5732145" cy="20777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 3_page-0001.jpg"/>
                    <pic:cNvPicPr/>
                  </pic:nvPicPr>
                  <pic:blipFill>
                    <a:blip r:embed="rId16">
                      <a:extLst>
                        <a:ext uri="{28A0092B-C50C-407E-A947-70E740481C1C}">
                          <a14:useLocalDpi xmlns:a14="http://schemas.microsoft.com/office/drawing/2010/main" val="0"/>
                        </a:ext>
                      </a:extLst>
                    </a:blip>
                    <a:stretch>
                      <a:fillRect/>
                    </a:stretch>
                  </pic:blipFill>
                  <pic:spPr>
                    <a:xfrm>
                      <a:off x="0" y="0"/>
                      <a:ext cx="5732145" cy="2077720"/>
                    </a:xfrm>
                    <a:prstGeom prst="rect">
                      <a:avLst/>
                    </a:prstGeom>
                  </pic:spPr>
                </pic:pic>
              </a:graphicData>
            </a:graphic>
          </wp:inline>
        </w:drawing>
      </w:r>
    </w:p>
    <w:p w:rsidR="003768F7" w:rsidRPr="00395762" w:rsidRDefault="003768F7" w:rsidP="00395762">
      <w:pPr>
        <w:rPr>
          <w:rFonts w:ascii="Calibri" w:hAnsi="Calibri" w:cs="Calibri"/>
          <w:b/>
          <w:color w:val="000000"/>
          <w:sz w:val="22"/>
          <w:szCs w:val="22"/>
          <w:u w:color="000000"/>
          <w:lang w:eastAsia="en-IN"/>
          <w14:textOutline w14:w="12700" w14:cap="flat" w14:cmpd="sng" w14:algn="ctr">
            <w14:noFill/>
            <w14:prstDash w14:val="solid"/>
            <w14:miter w14:lim="400000"/>
          </w14:textOutline>
        </w:rPr>
      </w:pPr>
      <w:r w:rsidRPr="00395762">
        <w:rPr>
          <w:rFonts w:ascii="Calibri" w:hAnsi="Calibri" w:cs="Calibri"/>
          <w:b/>
          <w:sz w:val="22"/>
          <w:szCs w:val="22"/>
        </w:rPr>
        <w:br w:type="page"/>
      </w:r>
    </w:p>
    <w:p w:rsidR="00981592" w:rsidRPr="00395762" w:rsidRDefault="00981592" w:rsidP="00395762">
      <w:pPr>
        <w:pStyle w:val="BodyA"/>
        <w:spacing w:after="0" w:line="240" w:lineRule="auto"/>
        <w:rPr>
          <w:rFonts w:ascii="Calibri" w:hAnsi="Calibri" w:cs="Calibri"/>
          <w:b/>
          <w:lang w:val="en-US"/>
        </w:rPr>
      </w:pPr>
      <w:r w:rsidRPr="00395762">
        <w:rPr>
          <w:rFonts w:ascii="Calibri" w:hAnsi="Calibri" w:cs="Calibri"/>
          <w:b/>
          <w:lang w:val="en-US"/>
        </w:rPr>
        <w:lastRenderedPageBreak/>
        <w:t>Figure 4</w:t>
      </w:r>
    </w:p>
    <w:p w:rsidR="00981592" w:rsidRPr="00395762" w:rsidRDefault="00981592" w:rsidP="00395762">
      <w:pPr>
        <w:pStyle w:val="BodyA"/>
        <w:spacing w:after="0" w:line="240" w:lineRule="auto"/>
        <w:rPr>
          <w:rFonts w:ascii="Calibri" w:hAnsi="Calibri" w:cs="Calibri"/>
          <w:lang w:val="en-US"/>
        </w:rPr>
      </w:pPr>
      <w:r w:rsidRPr="00395762">
        <w:rPr>
          <w:rFonts w:ascii="Calibri" w:hAnsi="Calibri" w:cs="Calibri"/>
          <w:noProof/>
          <w:lang w:val="en-IN"/>
          <w14:textOutline w14:w="0" w14:cap="rnd" w14:cmpd="sng" w14:algn="ctr">
            <w14:noFill/>
            <w14:prstDash w14:val="solid"/>
            <w14:bevel/>
          </w14:textOutline>
        </w:rPr>
        <w:drawing>
          <wp:inline distT="0" distB="0" distL="0" distR="0">
            <wp:extent cx="5327904" cy="4779264"/>
            <wp:effectExtent l="0" t="0" r="635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 4_page-0001.jpg"/>
                    <pic:cNvPicPr/>
                  </pic:nvPicPr>
                  <pic:blipFill>
                    <a:blip r:embed="rId17">
                      <a:extLst>
                        <a:ext uri="{28A0092B-C50C-407E-A947-70E740481C1C}">
                          <a14:useLocalDpi xmlns:a14="http://schemas.microsoft.com/office/drawing/2010/main" val="0"/>
                        </a:ext>
                      </a:extLst>
                    </a:blip>
                    <a:stretch>
                      <a:fillRect/>
                    </a:stretch>
                  </pic:blipFill>
                  <pic:spPr>
                    <a:xfrm>
                      <a:off x="0" y="0"/>
                      <a:ext cx="5327904" cy="4779264"/>
                    </a:xfrm>
                    <a:prstGeom prst="rect">
                      <a:avLst/>
                    </a:prstGeom>
                  </pic:spPr>
                </pic:pic>
              </a:graphicData>
            </a:graphic>
          </wp:inline>
        </w:drawing>
      </w:r>
    </w:p>
    <w:p w:rsidR="00981592" w:rsidRPr="00395762" w:rsidRDefault="00981592" w:rsidP="00395762">
      <w:pPr>
        <w:pStyle w:val="BodyA"/>
        <w:spacing w:after="0" w:line="240" w:lineRule="auto"/>
        <w:rPr>
          <w:rFonts w:ascii="Calibri" w:hAnsi="Calibri" w:cs="Calibri"/>
          <w:b/>
          <w:lang w:val="en-US"/>
        </w:rPr>
      </w:pPr>
    </w:p>
    <w:p w:rsidR="00981592" w:rsidRPr="00395762" w:rsidRDefault="00981592" w:rsidP="00395762">
      <w:pPr>
        <w:pStyle w:val="BodyA"/>
        <w:spacing w:after="0" w:line="240" w:lineRule="auto"/>
        <w:rPr>
          <w:rFonts w:ascii="Calibri" w:hAnsi="Calibri" w:cs="Calibri"/>
          <w:b/>
          <w:lang w:val="en-US"/>
        </w:rPr>
      </w:pPr>
      <w:r w:rsidRPr="00395762">
        <w:rPr>
          <w:rFonts w:ascii="Calibri" w:hAnsi="Calibri" w:cs="Calibri"/>
          <w:b/>
          <w:lang w:val="en-US"/>
        </w:rPr>
        <w:t>Figure 5</w:t>
      </w:r>
    </w:p>
    <w:p w:rsidR="00981592" w:rsidRDefault="00981592" w:rsidP="00395762">
      <w:pPr>
        <w:pStyle w:val="BodyA"/>
        <w:spacing w:after="0" w:line="240" w:lineRule="auto"/>
        <w:rPr>
          <w:rFonts w:ascii="Calibri" w:hAnsi="Calibri" w:cs="Calibri"/>
          <w:b/>
          <w:lang w:val="en-US"/>
        </w:rPr>
      </w:pPr>
      <w:r w:rsidRPr="00395762">
        <w:rPr>
          <w:rFonts w:ascii="Calibri" w:hAnsi="Calibri" w:cs="Calibri"/>
          <w:b/>
          <w:noProof/>
          <w:lang w:val="en-IN"/>
          <w14:textOutline w14:w="0" w14:cap="rnd" w14:cmpd="sng" w14:algn="ctr">
            <w14:noFill/>
            <w14:prstDash w14:val="solid"/>
            <w14:bevel/>
          </w14:textOutline>
        </w:rPr>
        <w:drawing>
          <wp:inline distT="0" distB="0" distL="0" distR="0">
            <wp:extent cx="5732145" cy="301180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 5_page-0001.jpg"/>
                    <pic:cNvPicPr/>
                  </pic:nvPicPr>
                  <pic:blipFill>
                    <a:blip r:embed="rId18">
                      <a:extLst>
                        <a:ext uri="{28A0092B-C50C-407E-A947-70E740481C1C}">
                          <a14:useLocalDpi xmlns:a14="http://schemas.microsoft.com/office/drawing/2010/main" val="0"/>
                        </a:ext>
                      </a:extLst>
                    </a:blip>
                    <a:stretch>
                      <a:fillRect/>
                    </a:stretch>
                  </pic:blipFill>
                  <pic:spPr>
                    <a:xfrm>
                      <a:off x="0" y="0"/>
                      <a:ext cx="5732145" cy="3011805"/>
                    </a:xfrm>
                    <a:prstGeom prst="rect">
                      <a:avLst/>
                    </a:prstGeom>
                  </pic:spPr>
                </pic:pic>
              </a:graphicData>
            </a:graphic>
          </wp:inline>
        </w:drawing>
      </w:r>
    </w:p>
    <w:p w:rsidR="00FD7D81" w:rsidRPr="00395762" w:rsidRDefault="00FD7D81" w:rsidP="00395762">
      <w:pPr>
        <w:pStyle w:val="BodyA"/>
        <w:spacing w:after="0" w:line="240" w:lineRule="auto"/>
        <w:rPr>
          <w:rFonts w:ascii="Calibri" w:hAnsi="Calibri" w:cs="Calibri"/>
          <w:b/>
          <w:lang w:val="en-US"/>
        </w:rPr>
      </w:pPr>
    </w:p>
    <w:sectPr w:rsidR="00FD7D81" w:rsidRPr="00395762" w:rsidSect="003C6734">
      <w:pgSz w:w="11907" w:h="16839" w:code="9"/>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EEE" w:rsidRDefault="0049662D">
      <w:r>
        <w:separator/>
      </w:r>
    </w:p>
  </w:endnote>
  <w:endnote w:type="continuationSeparator" w:id="0">
    <w:p w:rsidR="00616EEE" w:rsidRDefault="00496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EEE" w:rsidRDefault="0049662D">
      <w:r>
        <w:separator/>
      </w:r>
    </w:p>
  </w:footnote>
  <w:footnote w:type="continuationSeparator" w:id="0">
    <w:p w:rsidR="00616EEE" w:rsidRDefault="00496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32EFE"/>
    <w:multiLevelType w:val="hybridMultilevel"/>
    <w:tmpl w:val="F676C0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revisionView w:markup="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1A"/>
    <w:rsid w:val="00042694"/>
    <w:rsid w:val="000926B4"/>
    <w:rsid w:val="000B681E"/>
    <w:rsid w:val="00144826"/>
    <w:rsid w:val="00191E2D"/>
    <w:rsid w:val="00203A23"/>
    <w:rsid w:val="002109FB"/>
    <w:rsid w:val="002541DD"/>
    <w:rsid w:val="0027412A"/>
    <w:rsid w:val="002A3204"/>
    <w:rsid w:val="00357D37"/>
    <w:rsid w:val="003768F7"/>
    <w:rsid w:val="00395762"/>
    <w:rsid w:val="003C6734"/>
    <w:rsid w:val="00423898"/>
    <w:rsid w:val="004315ED"/>
    <w:rsid w:val="004715C4"/>
    <w:rsid w:val="0049662D"/>
    <w:rsid w:val="004B0AB6"/>
    <w:rsid w:val="004C4F1A"/>
    <w:rsid w:val="004D5D0C"/>
    <w:rsid w:val="00515BBA"/>
    <w:rsid w:val="00582744"/>
    <w:rsid w:val="005B4527"/>
    <w:rsid w:val="00613B84"/>
    <w:rsid w:val="00616EEE"/>
    <w:rsid w:val="00652981"/>
    <w:rsid w:val="00694D6A"/>
    <w:rsid w:val="006959FB"/>
    <w:rsid w:val="006B47AE"/>
    <w:rsid w:val="00713949"/>
    <w:rsid w:val="0071560B"/>
    <w:rsid w:val="00724A8A"/>
    <w:rsid w:val="00745C45"/>
    <w:rsid w:val="00772296"/>
    <w:rsid w:val="007D41C3"/>
    <w:rsid w:val="00922C8F"/>
    <w:rsid w:val="00981592"/>
    <w:rsid w:val="009D1B8B"/>
    <w:rsid w:val="009F08BE"/>
    <w:rsid w:val="00A1736B"/>
    <w:rsid w:val="00A22B5E"/>
    <w:rsid w:val="00A36421"/>
    <w:rsid w:val="00A83D52"/>
    <w:rsid w:val="00AA5E15"/>
    <w:rsid w:val="00AF0F68"/>
    <w:rsid w:val="00B5159C"/>
    <w:rsid w:val="00BB4A88"/>
    <w:rsid w:val="00BC2619"/>
    <w:rsid w:val="00BC5FF9"/>
    <w:rsid w:val="00BC7F7F"/>
    <w:rsid w:val="00C0546E"/>
    <w:rsid w:val="00C216C9"/>
    <w:rsid w:val="00C2405D"/>
    <w:rsid w:val="00CE67AC"/>
    <w:rsid w:val="00D70291"/>
    <w:rsid w:val="00D73540"/>
    <w:rsid w:val="00D74B9C"/>
    <w:rsid w:val="00D7576F"/>
    <w:rsid w:val="00D813D1"/>
    <w:rsid w:val="00D862A0"/>
    <w:rsid w:val="00DC33AA"/>
    <w:rsid w:val="00DD0066"/>
    <w:rsid w:val="00DF4513"/>
    <w:rsid w:val="00E14402"/>
    <w:rsid w:val="00E5564E"/>
    <w:rsid w:val="00E66C80"/>
    <w:rsid w:val="00E7137F"/>
    <w:rsid w:val="00EB1265"/>
    <w:rsid w:val="00EE1495"/>
    <w:rsid w:val="00EF5949"/>
    <w:rsid w:val="00F04D71"/>
    <w:rsid w:val="00F172E8"/>
    <w:rsid w:val="00FC3A61"/>
    <w:rsid w:val="00FD7D81"/>
    <w:rsid w:val="00FF26A9"/>
    <w:rsid w:val="00FF69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2AC166-36A9-4D66-A0BC-D27680BC4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200" w:line="276" w:lineRule="auto"/>
    </w:pPr>
    <w:rPr>
      <w:rFonts w:ascii="Cambria" w:hAnsi="Cambria" w:cs="Arial Unicode MS"/>
      <w:color w:val="000000"/>
      <w:sz w:val="22"/>
      <w:szCs w:val="22"/>
      <w:u w:color="000000"/>
      <w:lang w:val="de-DE"/>
      <w14:textOutline w14:w="12700" w14:cap="flat" w14:cmpd="sng" w14:algn="ctr">
        <w14:noFill/>
        <w14:prstDash w14:val="solid"/>
        <w14:miter w14:lim="400000"/>
      </w14:textOutline>
    </w:rPr>
  </w:style>
  <w:style w:type="paragraph" w:customStyle="1" w:styleId="Default">
    <w:name w:val="Defaul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Body">
    <w:name w:val="Body"/>
    <w:rsid w:val="0071560B"/>
    <w:pPr>
      <w:spacing w:line="276" w:lineRule="auto"/>
    </w:pPr>
    <w:rPr>
      <w:rFonts w:ascii="Arial" w:hAnsi="Arial" w:cs="Arial Unicode MS"/>
      <w:color w:val="000000"/>
      <w:sz w:val="22"/>
      <w:szCs w:val="22"/>
      <w:u w:color="000000"/>
      <w:lang w:val="en-US"/>
      <w14:textOutline w14:w="0" w14:cap="flat" w14:cmpd="sng" w14:algn="ctr">
        <w14:noFill/>
        <w14:prstDash w14:val="solid"/>
        <w14:bevel/>
      </w14:textOutline>
    </w:rPr>
  </w:style>
  <w:style w:type="character" w:customStyle="1" w:styleId="None">
    <w:name w:val="None"/>
    <w:rsid w:val="0071560B"/>
  </w:style>
  <w:style w:type="character" w:customStyle="1" w:styleId="Hyperlink0">
    <w:name w:val="Hyperlink.0"/>
    <w:basedOn w:val="None"/>
    <w:rsid w:val="0071560B"/>
    <w:rPr>
      <w:rFonts w:ascii="Times New Roman" w:eastAsia="Times New Roman" w:hAnsi="Times New Roman" w:cs="Times New Roman"/>
      <w:outline w:val="0"/>
      <w:color w:val="1155CC"/>
      <w:sz w:val="24"/>
      <w:szCs w:val="24"/>
      <w:u w:val="single" w:color="1155CC"/>
    </w:rPr>
  </w:style>
  <w:style w:type="character" w:styleId="FollowedHyperlink">
    <w:name w:val="FollowedHyperlink"/>
    <w:basedOn w:val="DefaultParagraphFont"/>
    <w:uiPriority w:val="99"/>
    <w:semiHidden/>
    <w:unhideWhenUsed/>
    <w:rsid w:val="00C0546E"/>
    <w:rPr>
      <w:color w:val="FF00FF" w:themeColor="followedHyperlink"/>
      <w:u w:val="single"/>
    </w:rPr>
  </w:style>
  <w:style w:type="paragraph" w:styleId="BalloonText">
    <w:name w:val="Balloon Text"/>
    <w:basedOn w:val="Normal"/>
    <w:link w:val="BalloonTextChar"/>
    <w:uiPriority w:val="99"/>
    <w:semiHidden/>
    <w:unhideWhenUsed/>
    <w:rsid w:val="005B45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527"/>
    <w:rPr>
      <w:rFonts w:ascii="Segoe UI" w:hAnsi="Segoe UI" w:cs="Segoe UI"/>
      <w:sz w:val="18"/>
      <w:szCs w:val="18"/>
      <w:lang w:val="en-US" w:eastAsia="en-US"/>
    </w:rPr>
  </w:style>
  <w:style w:type="paragraph" w:styleId="Header">
    <w:name w:val="header"/>
    <w:basedOn w:val="Normal"/>
    <w:link w:val="HeaderChar"/>
    <w:uiPriority w:val="99"/>
    <w:unhideWhenUsed/>
    <w:rsid w:val="00FD7D81"/>
    <w:pPr>
      <w:tabs>
        <w:tab w:val="center" w:pos="4513"/>
        <w:tab w:val="right" w:pos="9026"/>
      </w:tabs>
    </w:pPr>
  </w:style>
  <w:style w:type="character" w:customStyle="1" w:styleId="HeaderChar">
    <w:name w:val="Header Char"/>
    <w:basedOn w:val="DefaultParagraphFont"/>
    <w:link w:val="Header"/>
    <w:uiPriority w:val="99"/>
    <w:rsid w:val="00FD7D81"/>
    <w:rPr>
      <w:sz w:val="24"/>
      <w:szCs w:val="24"/>
      <w:lang w:val="en-US" w:eastAsia="en-US"/>
    </w:rPr>
  </w:style>
  <w:style w:type="paragraph" w:styleId="Footer">
    <w:name w:val="footer"/>
    <w:basedOn w:val="Normal"/>
    <w:link w:val="FooterChar"/>
    <w:uiPriority w:val="99"/>
    <w:unhideWhenUsed/>
    <w:rsid w:val="00FD7D81"/>
    <w:pPr>
      <w:tabs>
        <w:tab w:val="center" w:pos="4513"/>
        <w:tab w:val="right" w:pos="9026"/>
      </w:tabs>
    </w:pPr>
  </w:style>
  <w:style w:type="character" w:customStyle="1" w:styleId="FooterChar">
    <w:name w:val="Footer Char"/>
    <w:basedOn w:val="DefaultParagraphFont"/>
    <w:link w:val="Footer"/>
    <w:uiPriority w:val="99"/>
    <w:rsid w:val="00FD7D8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ubmed.ncbi.nlm.nih.gov/24982705" TargetMode="External"/><Relationship Id="rId13" Type="http://schemas.openxmlformats.org/officeDocument/2006/relationships/hyperlink" Target="https://pubmed.ncbi.nlm.nih.gov/34661059" TargetMode="External"/><Relationship Id="rId18" Type="http://schemas.openxmlformats.org/officeDocument/2006/relationships/image" Target="media/image5.jpg"/><Relationship Id="rId3" Type="http://schemas.openxmlformats.org/officeDocument/2006/relationships/settings" Target="settings.xml"/><Relationship Id="rId7" Type="http://schemas.openxmlformats.org/officeDocument/2006/relationships/hyperlink" Target="mailto:allawy1234@gmail.com" TargetMode="External"/><Relationship Id="rId12" Type="http://schemas.openxmlformats.org/officeDocument/2006/relationships/hyperlink" Target="https://doi.org/10.1093/ehjcr/ytab368" TargetMode="External"/><Relationship Id="rId17" Type="http://schemas.openxmlformats.org/officeDocument/2006/relationships/image" Target="media/image4.jpg"/><Relationship Id="rId2" Type="http://schemas.openxmlformats.org/officeDocument/2006/relationships/styles" Target="styles.xml"/><Relationship Id="rId16" Type="http://schemas.openxmlformats.org/officeDocument/2006/relationships/image" Target="media/image3.jp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ubmed.ncbi.nlm.nih.gov/28836312" TargetMode="External"/><Relationship Id="rId5" Type="http://schemas.openxmlformats.org/officeDocument/2006/relationships/footnotes" Target="footnotes.xml"/><Relationship Id="rId15" Type="http://schemas.openxmlformats.org/officeDocument/2006/relationships/image" Target="media/image2.jpg"/><Relationship Id="rId10" Type="http://schemas.openxmlformats.org/officeDocument/2006/relationships/hyperlink" Target="https://pubmed.ncbi.nlm.nih.gov/2849668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4022/jafib.287" TargetMode="External"/><Relationship Id="rId14" Type="http://schemas.openxmlformats.org/officeDocument/2006/relationships/image" Target="media/image1.jp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5</Pages>
  <Words>1220</Words>
  <Characters>6957</Characters>
  <Application>Microsoft Office Word</Application>
  <DocSecurity>0</DocSecurity>
  <Lines>57</Lines>
  <Paragraphs>16</Paragraphs>
  <ScaleCrop>false</ScaleCrop>
  <Company/>
  <LinksUpToDate>false</LinksUpToDate>
  <CharactersWithSpaces>8161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PDMR8</cp:lastModifiedBy>
  <cp:revision>81</cp:revision>
  <dcterms:created xsi:type="dcterms:W3CDTF">2025-11-17T07:54:00Z</dcterms:created>
  <dcterms:modified xsi:type="dcterms:W3CDTF">2025-11-17T10:19:00Z</dcterms:modified>
</cp:coreProperties>
</file>