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152D29" w14:textId="38FCF17A" w:rsidR="005038A2" w:rsidRPr="00063C1C" w:rsidRDefault="007859BE" w:rsidP="00063C1C">
      <w:pPr>
        <w:pStyle w:val="Heading1"/>
        <w:rPr>
          <w:rFonts w:ascii="Calibri" w:hAnsi="Calibri" w:cs="Calibri"/>
          <w:color w:val="auto"/>
          <w:sz w:val="22"/>
          <w:szCs w:val="22"/>
          <w:lang w:val="en-US"/>
        </w:rPr>
      </w:pPr>
      <w:bookmarkStart w:id="0" w:name="_GoBack"/>
      <w:bookmarkEnd w:id="0"/>
      <w:r w:rsidRPr="00063C1C">
        <w:rPr>
          <w:rFonts w:ascii="Calibri" w:hAnsi="Calibri" w:cs="Calibri"/>
          <w:color w:val="auto"/>
          <w:sz w:val="22"/>
          <w:szCs w:val="22"/>
          <w:lang w:val="en-US"/>
        </w:rPr>
        <w:t xml:space="preserve">Age-Based Individualization of VT Detection Thresholds in Wearable Cardioverter-Defibrillators: A Case </w:t>
      </w:r>
      <w:proofErr w:type="gramStart"/>
      <w:r w:rsidRPr="00063C1C">
        <w:rPr>
          <w:rFonts w:ascii="Calibri" w:hAnsi="Calibri" w:cs="Calibri"/>
          <w:color w:val="auto"/>
          <w:sz w:val="22"/>
          <w:szCs w:val="22"/>
          <w:lang w:val="en-US"/>
        </w:rPr>
        <w:t>Against</w:t>
      </w:r>
      <w:proofErr w:type="gramEnd"/>
      <w:r w:rsidRPr="00063C1C">
        <w:rPr>
          <w:rFonts w:ascii="Calibri" w:hAnsi="Calibri" w:cs="Calibri"/>
          <w:color w:val="auto"/>
          <w:sz w:val="22"/>
          <w:szCs w:val="22"/>
          <w:lang w:val="en-US"/>
        </w:rPr>
        <w:t xml:space="preserve"> the Universal 150 bpm Cutoff</w:t>
      </w:r>
    </w:p>
    <w:p w14:paraId="6FB18E31" w14:textId="55538040" w:rsidR="00113CF6" w:rsidRPr="00063C1C" w:rsidRDefault="00113CF6" w:rsidP="00063C1C">
      <w:pPr>
        <w:widowControl w:val="0"/>
        <w:rPr>
          <w:rFonts w:ascii="Calibri" w:hAnsi="Calibri" w:cs="Calibri"/>
          <w:bCs/>
          <w:sz w:val="22"/>
          <w:szCs w:val="22"/>
        </w:rPr>
      </w:pPr>
    </w:p>
    <w:p w14:paraId="09A8EF35" w14:textId="77777777" w:rsidR="00113CF6" w:rsidRPr="00063C1C" w:rsidRDefault="00113CF6" w:rsidP="00063C1C">
      <w:pPr>
        <w:widowControl w:val="0"/>
        <w:rPr>
          <w:rFonts w:ascii="Calibri" w:hAnsi="Calibri" w:cs="Calibri"/>
          <w:bCs/>
          <w:sz w:val="22"/>
          <w:szCs w:val="22"/>
        </w:rPr>
      </w:pPr>
      <w:r w:rsidRPr="00063C1C">
        <w:rPr>
          <w:rFonts w:ascii="Calibri" w:hAnsi="Calibri" w:cs="Calibri"/>
          <w:bCs/>
          <w:sz w:val="22"/>
          <w:szCs w:val="22"/>
        </w:rPr>
        <w:t xml:space="preserve">Running Title: </w:t>
      </w:r>
    </w:p>
    <w:p w14:paraId="30ED6C0B" w14:textId="77777777" w:rsidR="00113CF6" w:rsidRPr="00063C1C" w:rsidRDefault="00113CF6" w:rsidP="00063C1C">
      <w:pPr>
        <w:widowControl w:val="0"/>
        <w:rPr>
          <w:rFonts w:ascii="Calibri" w:hAnsi="Calibri" w:cs="Calibri"/>
          <w:sz w:val="22"/>
          <w:szCs w:val="22"/>
        </w:rPr>
      </w:pPr>
    </w:p>
    <w:p w14:paraId="1F56A6C8" w14:textId="77777777" w:rsidR="00113CF6" w:rsidRPr="00063C1C" w:rsidRDefault="00113CF6" w:rsidP="00063C1C">
      <w:pPr>
        <w:widowControl w:val="0"/>
        <w:rPr>
          <w:rFonts w:ascii="Calibri" w:hAnsi="Calibri" w:cs="Calibri"/>
          <w:sz w:val="22"/>
          <w:szCs w:val="22"/>
        </w:rPr>
      </w:pPr>
      <w:r w:rsidRPr="00063C1C">
        <w:rPr>
          <w:rFonts w:ascii="Calibri" w:hAnsi="Calibri" w:cs="Calibri"/>
          <w:sz w:val="22"/>
          <w:szCs w:val="22"/>
        </w:rPr>
        <w:t xml:space="preserve">DOI: </w:t>
      </w:r>
    </w:p>
    <w:p w14:paraId="5A4916C1" w14:textId="77777777" w:rsidR="00113CF6" w:rsidRPr="00063C1C" w:rsidRDefault="00113CF6" w:rsidP="00063C1C">
      <w:pPr>
        <w:widowControl w:val="0"/>
        <w:rPr>
          <w:rFonts w:ascii="Calibri" w:hAnsi="Calibri" w:cs="Calibri"/>
          <w:sz w:val="22"/>
          <w:szCs w:val="22"/>
        </w:rPr>
      </w:pPr>
    </w:p>
    <w:p w14:paraId="03726530" w14:textId="2B615824" w:rsidR="005038A2" w:rsidRPr="00063C1C" w:rsidRDefault="007859BE" w:rsidP="00063C1C">
      <w:pPr>
        <w:rPr>
          <w:rFonts w:ascii="Calibri" w:hAnsi="Calibri" w:cs="Calibri"/>
          <w:sz w:val="22"/>
          <w:szCs w:val="22"/>
          <w:lang w:val="en-US"/>
        </w:rPr>
      </w:pPr>
      <w:r w:rsidRPr="00545A9F">
        <w:rPr>
          <w:rFonts w:ascii="Calibri" w:hAnsi="Calibri" w:cs="Calibri"/>
          <w:bCs/>
          <w:sz w:val="22"/>
          <w:szCs w:val="22"/>
          <w:lang w:val="en-US"/>
        </w:rPr>
        <w:t>Jakub K. Rokicki</w:t>
      </w:r>
      <w:r w:rsidR="00B21F96" w:rsidRPr="00545A9F">
        <w:rPr>
          <w:rFonts w:ascii="Calibri" w:hAnsi="Calibri" w:cs="Calibri"/>
          <w:bCs/>
          <w:sz w:val="22"/>
          <w:szCs w:val="22"/>
          <w:vertAlign w:val="superscript"/>
          <w:lang w:val="en-US"/>
        </w:rPr>
        <w:t>1</w:t>
      </w:r>
      <w:proofErr w:type="gramStart"/>
      <w:r w:rsidR="00B21F96" w:rsidRPr="00545A9F">
        <w:rPr>
          <w:rFonts w:ascii="Calibri" w:hAnsi="Calibri" w:cs="Calibri"/>
          <w:bCs/>
          <w:sz w:val="22"/>
          <w:szCs w:val="22"/>
          <w:vertAlign w:val="superscript"/>
          <w:lang w:val="en-US"/>
        </w:rPr>
        <w:t>,2</w:t>
      </w:r>
      <w:proofErr w:type="gramEnd"/>
      <w:r w:rsidRPr="00545A9F">
        <w:rPr>
          <w:rFonts w:ascii="Calibri" w:hAnsi="Calibri" w:cs="Calibri"/>
          <w:bCs/>
          <w:sz w:val="22"/>
          <w:szCs w:val="22"/>
          <w:lang w:val="en-US"/>
        </w:rPr>
        <w:t>, Andrzej Cacko</w:t>
      </w:r>
      <w:r w:rsidR="00B21F96" w:rsidRPr="00545A9F">
        <w:rPr>
          <w:rFonts w:ascii="Calibri" w:hAnsi="Calibri" w:cs="Calibri"/>
          <w:bCs/>
          <w:sz w:val="22"/>
          <w:szCs w:val="22"/>
          <w:vertAlign w:val="superscript"/>
          <w:lang w:val="en-US"/>
        </w:rPr>
        <w:t>1</w:t>
      </w:r>
      <w:r w:rsidR="000D4C98" w:rsidRPr="00063C1C">
        <w:rPr>
          <w:rFonts w:ascii="Calibri" w:hAnsi="Calibri" w:cs="Calibri"/>
          <w:bCs/>
          <w:sz w:val="22"/>
          <w:szCs w:val="22"/>
          <w:lang w:val="en-US"/>
        </w:rPr>
        <w:t xml:space="preserve"> and</w:t>
      </w:r>
      <w:r w:rsidRPr="00545A9F">
        <w:rPr>
          <w:rFonts w:ascii="Calibri" w:hAnsi="Calibri" w:cs="Calibri"/>
          <w:bCs/>
          <w:sz w:val="22"/>
          <w:szCs w:val="22"/>
          <w:lang w:val="en-US"/>
        </w:rPr>
        <w:t xml:space="preserve"> Marcin Grabowski</w:t>
      </w:r>
      <w:r w:rsidR="00B21F96" w:rsidRPr="00063C1C">
        <w:rPr>
          <w:rFonts w:ascii="Calibri" w:hAnsi="Calibri" w:cs="Calibri"/>
          <w:bCs/>
          <w:sz w:val="22"/>
          <w:szCs w:val="22"/>
          <w:vertAlign w:val="superscript"/>
          <w:lang w:val="en-US"/>
        </w:rPr>
        <w:t>2</w:t>
      </w:r>
    </w:p>
    <w:p w14:paraId="5BB1481F" w14:textId="77777777" w:rsidR="00B55C6F" w:rsidRPr="00545A9F" w:rsidRDefault="00B55C6F" w:rsidP="00063C1C">
      <w:pPr>
        <w:rPr>
          <w:rFonts w:ascii="Calibri" w:hAnsi="Calibri" w:cs="Calibri"/>
          <w:sz w:val="22"/>
          <w:szCs w:val="22"/>
          <w:lang w:val="en-US"/>
        </w:rPr>
      </w:pPr>
    </w:p>
    <w:p w14:paraId="56A091B7" w14:textId="507F3498" w:rsidR="005038A2" w:rsidRPr="00063C1C" w:rsidRDefault="007859BE" w:rsidP="00063C1C">
      <w:pPr>
        <w:rPr>
          <w:rFonts w:ascii="Calibri" w:hAnsi="Calibri" w:cs="Calibri"/>
          <w:sz w:val="22"/>
          <w:szCs w:val="22"/>
          <w:lang w:val="en-US"/>
        </w:rPr>
      </w:pPr>
      <w:r w:rsidRPr="00063C1C">
        <w:rPr>
          <w:rFonts w:ascii="Calibri" w:hAnsi="Calibri" w:cs="Calibri"/>
          <w:sz w:val="22"/>
          <w:szCs w:val="22"/>
          <w:vertAlign w:val="superscript"/>
          <w:lang w:val="en-US"/>
        </w:rPr>
        <w:t>1</w:t>
      </w:r>
      <w:r w:rsidRPr="00545A9F">
        <w:rPr>
          <w:rFonts w:ascii="Calibri" w:hAnsi="Calibri" w:cs="Calibri"/>
          <w:iCs/>
          <w:sz w:val="22"/>
          <w:szCs w:val="22"/>
          <w:lang w:val="en-US"/>
        </w:rPr>
        <w:t>Department of Medical Informatics and Telemedicine, Medical University of Warsaw, Warsaw, Poland</w:t>
      </w:r>
    </w:p>
    <w:p w14:paraId="69030AEB" w14:textId="3B118B0D" w:rsidR="005038A2" w:rsidRPr="00063C1C" w:rsidRDefault="007859BE" w:rsidP="00063C1C">
      <w:pPr>
        <w:rPr>
          <w:rFonts w:ascii="Calibri" w:hAnsi="Calibri" w:cs="Calibri"/>
          <w:sz w:val="22"/>
          <w:szCs w:val="22"/>
          <w:lang w:val="en-US"/>
        </w:rPr>
      </w:pPr>
      <w:r w:rsidRPr="00063C1C">
        <w:rPr>
          <w:rFonts w:ascii="Calibri" w:hAnsi="Calibri" w:cs="Calibri"/>
          <w:sz w:val="22"/>
          <w:szCs w:val="22"/>
          <w:vertAlign w:val="superscript"/>
          <w:lang w:val="en-US"/>
        </w:rPr>
        <w:t>2</w:t>
      </w:r>
      <w:r w:rsidRPr="00545A9F">
        <w:rPr>
          <w:rFonts w:ascii="Calibri" w:hAnsi="Calibri" w:cs="Calibri"/>
          <w:iCs/>
          <w:sz w:val="22"/>
          <w:szCs w:val="22"/>
          <w:lang w:val="en-US"/>
        </w:rPr>
        <w:t>First Chair and Department of Cardiology, Medical University of Warsaw, Warsaw, Poland</w:t>
      </w:r>
    </w:p>
    <w:p w14:paraId="76C0C0CC" w14:textId="77777777" w:rsidR="00B55C6F" w:rsidRPr="00063C1C" w:rsidRDefault="00B55C6F" w:rsidP="00063C1C">
      <w:pPr>
        <w:rPr>
          <w:rFonts w:ascii="Calibri" w:hAnsi="Calibri" w:cs="Calibri"/>
          <w:sz w:val="22"/>
          <w:szCs w:val="22"/>
          <w:lang w:val="en-US"/>
        </w:rPr>
      </w:pPr>
    </w:p>
    <w:p w14:paraId="44AF5951" w14:textId="77777777" w:rsidR="00CD3855" w:rsidRPr="00063C1C" w:rsidRDefault="00CD3855" w:rsidP="00063C1C">
      <w:pPr>
        <w:rPr>
          <w:rFonts w:ascii="Calibri" w:hAnsi="Calibri" w:cs="Calibri"/>
          <w:sz w:val="22"/>
          <w:szCs w:val="22"/>
        </w:rPr>
      </w:pPr>
      <w:r w:rsidRPr="00063C1C">
        <w:rPr>
          <w:rFonts w:ascii="Calibri" w:hAnsi="Calibri" w:cs="Calibri"/>
          <w:sz w:val="22"/>
          <w:szCs w:val="22"/>
        </w:rPr>
        <w:t>Manuscript received XXX. Final version accepted XXX.</w:t>
      </w:r>
    </w:p>
    <w:p w14:paraId="5219D93A" w14:textId="77777777" w:rsidR="00CD3855" w:rsidRPr="00063C1C" w:rsidRDefault="00CD3855" w:rsidP="00063C1C">
      <w:pPr>
        <w:rPr>
          <w:rFonts w:ascii="Calibri" w:hAnsi="Calibri" w:cs="Calibri"/>
          <w:sz w:val="22"/>
          <w:szCs w:val="22"/>
          <w:lang w:val="en-US"/>
        </w:rPr>
      </w:pPr>
    </w:p>
    <w:p w14:paraId="34C6D9B9" w14:textId="2B1057C7" w:rsidR="005038A2" w:rsidRPr="00063C1C" w:rsidRDefault="00AF3252" w:rsidP="00063C1C">
      <w:pPr>
        <w:rPr>
          <w:rFonts w:ascii="Calibri" w:hAnsi="Calibri" w:cs="Calibri"/>
          <w:sz w:val="22"/>
          <w:szCs w:val="22"/>
          <w:lang w:val="en-US"/>
        </w:rPr>
      </w:pPr>
      <w:r w:rsidRPr="00063C1C">
        <w:rPr>
          <w:rFonts w:ascii="Calibri" w:hAnsi="Calibri" w:cs="Calibri"/>
          <w:sz w:val="22"/>
          <w:szCs w:val="22"/>
        </w:rPr>
        <w:t xml:space="preserve">Address </w:t>
      </w:r>
      <w:r w:rsidRPr="00063C1C">
        <w:rPr>
          <w:rFonts w:ascii="Calibri" w:hAnsi="Calibri" w:cs="Calibri"/>
          <w:sz w:val="22"/>
          <w:szCs w:val="22"/>
          <w:lang w:val="en-US"/>
        </w:rPr>
        <w:t>c</w:t>
      </w:r>
      <w:r w:rsidR="007859BE" w:rsidRPr="00063C1C">
        <w:rPr>
          <w:rFonts w:ascii="Calibri" w:hAnsi="Calibri" w:cs="Calibri"/>
          <w:sz w:val="22"/>
          <w:szCs w:val="22"/>
          <w:lang w:val="en-US"/>
        </w:rPr>
        <w:t>orrespondence</w:t>
      </w:r>
      <w:r w:rsidRPr="00063C1C">
        <w:rPr>
          <w:rFonts w:ascii="Calibri" w:hAnsi="Calibri" w:cs="Calibri"/>
          <w:sz w:val="22"/>
          <w:szCs w:val="22"/>
          <w:lang w:val="en-US"/>
        </w:rPr>
        <w:t xml:space="preserve"> to</w:t>
      </w:r>
      <w:r w:rsidR="007859BE" w:rsidRPr="00063C1C">
        <w:rPr>
          <w:rFonts w:ascii="Calibri" w:hAnsi="Calibri" w:cs="Calibri"/>
          <w:sz w:val="22"/>
          <w:szCs w:val="22"/>
          <w:lang w:val="en-US"/>
        </w:rPr>
        <w:t>:</w:t>
      </w:r>
      <w:r w:rsidR="00B55C6F" w:rsidRPr="00063C1C">
        <w:rPr>
          <w:rFonts w:ascii="Calibri" w:hAnsi="Calibri" w:cs="Calibri"/>
          <w:sz w:val="22"/>
          <w:szCs w:val="22"/>
          <w:lang w:val="en-US"/>
        </w:rPr>
        <w:t xml:space="preserve"> Jakub K. Rokicki, Litewska 14/16, Warszawa, </w:t>
      </w:r>
      <w:r w:rsidR="005B3729" w:rsidRPr="00063C1C">
        <w:rPr>
          <w:rFonts w:ascii="Calibri" w:hAnsi="Calibri" w:cs="Calibri"/>
          <w:sz w:val="22"/>
          <w:szCs w:val="22"/>
          <w:lang w:val="en-US"/>
        </w:rPr>
        <w:t>Mazowieckie</w:t>
      </w:r>
      <w:r w:rsidR="00B55C6F" w:rsidRPr="00063C1C">
        <w:rPr>
          <w:rFonts w:ascii="Calibri" w:hAnsi="Calibri" w:cs="Calibri"/>
          <w:sz w:val="22"/>
          <w:szCs w:val="22"/>
          <w:lang w:val="en-US"/>
        </w:rPr>
        <w:t>, 00-581, Poland</w:t>
      </w:r>
      <w:r w:rsidR="006A3E76" w:rsidRPr="00063C1C">
        <w:rPr>
          <w:rFonts w:ascii="Calibri" w:hAnsi="Calibri" w:cs="Calibri"/>
          <w:sz w:val="22"/>
          <w:szCs w:val="22"/>
          <w:lang w:val="en-US"/>
        </w:rPr>
        <w:t>.</w:t>
      </w:r>
      <w:r w:rsidR="00B55C6F" w:rsidRPr="00063C1C">
        <w:rPr>
          <w:rFonts w:ascii="Calibri" w:hAnsi="Calibri" w:cs="Calibri"/>
          <w:sz w:val="22"/>
          <w:szCs w:val="22"/>
          <w:lang w:val="en-US"/>
        </w:rPr>
        <w:t xml:space="preserve"> </w:t>
      </w:r>
      <w:r w:rsidR="006A3E76" w:rsidRPr="00063C1C">
        <w:rPr>
          <w:rFonts w:ascii="Calibri" w:hAnsi="Calibri" w:cs="Calibri"/>
          <w:sz w:val="22"/>
          <w:szCs w:val="22"/>
          <w:lang w:val="en-US"/>
        </w:rPr>
        <w:t xml:space="preserve">Tel.: </w:t>
      </w:r>
      <w:r w:rsidR="00B55C6F" w:rsidRPr="00063C1C">
        <w:rPr>
          <w:rFonts w:ascii="Calibri" w:hAnsi="Calibri" w:cs="Calibri"/>
          <w:sz w:val="22"/>
          <w:szCs w:val="22"/>
          <w:lang w:val="en-US"/>
        </w:rPr>
        <w:t>+48</w:t>
      </w:r>
      <w:r w:rsidR="008F612B" w:rsidRPr="00063C1C">
        <w:rPr>
          <w:rFonts w:ascii="Calibri" w:hAnsi="Calibri" w:cs="Calibri"/>
          <w:sz w:val="22"/>
          <w:szCs w:val="22"/>
          <w:lang w:val="en-US"/>
        </w:rPr>
        <w:t>-</w:t>
      </w:r>
      <w:r w:rsidR="00B55C6F" w:rsidRPr="00063C1C">
        <w:rPr>
          <w:rFonts w:ascii="Calibri" w:hAnsi="Calibri" w:cs="Calibri"/>
          <w:sz w:val="22"/>
          <w:szCs w:val="22"/>
          <w:lang w:val="en-US"/>
        </w:rPr>
        <w:t>221169244</w:t>
      </w:r>
      <w:r w:rsidR="008F612B" w:rsidRPr="00063C1C">
        <w:rPr>
          <w:rFonts w:ascii="Calibri" w:hAnsi="Calibri" w:cs="Calibri"/>
          <w:sz w:val="22"/>
          <w:szCs w:val="22"/>
          <w:lang w:val="en-US"/>
        </w:rPr>
        <w:t xml:space="preserve">. </w:t>
      </w:r>
      <w:r w:rsidR="008F612B" w:rsidRPr="00063C1C">
        <w:rPr>
          <w:rFonts w:ascii="Calibri" w:hAnsi="Calibri" w:cs="Calibri"/>
          <w:sz w:val="22"/>
          <w:szCs w:val="22"/>
        </w:rPr>
        <w:t>Email:</w:t>
      </w:r>
      <w:r w:rsidR="007859BE" w:rsidRPr="00063C1C">
        <w:rPr>
          <w:rFonts w:ascii="Calibri" w:hAnsi="Calibri" w:cs="Calibri"/>
          <w:sz w:val="22"/>
          <w:szCs w:val="22"/>
          <w:lang w:val="en-US"/>
        </w:rPr>
        <w:t xml:space="preserve"> </w:t>
      </w:r>
      <w:hyperlink r:id="rId7" w:history="1">
        <w:r w:rsidR="007C7C51" w:rsidRPr="00063C1C">
          <w:rPr>
            <w:rStyle w:val="Hyperlink"/>
            <w:rFonts w:ascii="Calibri" w:hAnsi="Calibri" w:cs="Calibri"/>
            <w:sz w:val="22"/>
            <w:szCs w:val="22"/>
            <w:lang w:val="en-US"/>
          </w:rPr>
          <w:t>jakub.rokicki@wum.edu.pl</w:t>
        </w:r>
      </w:hyperlink>
      <w:r w:rsidR="008F612B" w:rsidRPr="00063C1C">
        <w:rPr>
          <w:rFonts w:ascii="Calibri" w:hAnsi="Calibri" w:cs="Calibri"/>
          <w:sz w:val="22"/>
          <w:szCs w:val="22"/>
          <w:lang w:val="en-US"/>
        </w:rPr>
        <w:t>.</w:t>
      </w:r>
    </w:p>
    <w:p w14:paraId="25376A56" w14:textId="77777777" w:rsidR="00632E76" w:rsidRPr="00545A9F" w:rsidRDefault="00632E76" w:rsidP="00063C1C">
      <w:pPr>
        <w:pStyle w:val="Heading2"/>
        <w:rPr>
          <w:rFonts w:ascii="Calibri" w:hAnsi="Calibri" w:cs="Calibri"/>
          <w:color w:val="auto"/>
          <w:sz w:val="22"/>
          <w:szCs w:val="22"/>
          <w:lang w:val="en-US"/>
        </w:rPr>
      </w:pPr>
    </w:p>
    <w:p w14:paraId="0651D0C6" w14:textId="35C1A290" w:rsidR="007C7C51" w:rsidRPr="00063C1C" w:rsidRDefault="00DD6C96" w:rsidP="00063C1C">
      <w:pPr>
        <w:pStyle w:val="Heading2"/>
        <w:rPr>
          <w:rFonts w:ascii="Calibri" w:hAnsi="Calibri" w:cs="Calibri"/>
          <w:b/>
          <w:color w:val="auto"/>
          <w:sz w:val="22"/>
          <w:szCs w:val="22"/>
          <w:lang w:val="en-US"/>
        </w:rPr>
      </w:pPr>
      <w:r w:rsidRPr="00063C1C">
        <w:rPr>
          <w:rFonts w:ascii="Calibri" w:hAnsi="Calibri" w:cs="Calibri"/>
          <w:b/>
          <w:color w:val="auto"/>
          <w:sz w:val="22"/>
          <w:szCs w:val="22"/>
          <w:lang w:val="en-US"/>
        </w:rPr>
        <w:t>KEYWORDS</w:t>
      </w:r>
    </w:p>
    <w:p w14:paraId="48622382" w14:textId="61733522" w:rsidR="007C7C51" w:rsidRPr="00063C1C" w:rsidRDefault="007C7C51" w:rsidP="00063C1C">
      <w:pPr>
        <w:rPr>
          <w:rFonts w:ascii="Calibri" w:hAnsi="Calibri" w:cs="Calibri"/>
          <w:sz w:val="22"/>
          <w:szCs w:val="22"/>
          <w:lang w:val="en-US"/>
        </w:rPr>
      </w:pPr>
      <w:r w:rsidRPr="00063C1C">
        <w:rPr>
          <w:rFonts w:ascii="Calibri" w:hAnsi="Calibri" w:cs="Calibri"/>
          <w:sz w:val="22"/>
          <w:szCs w:val="22"/>
          <w:lang w:val="en-US"/>
        </w:rPr>
        <w:t>Cardiac defibrillator, sudden cardiac death prevention, ventricular tachycardia, wearable cardioverter-defibrillator</w:t>
      </w:r>
      <w:r w:rsidR="00A358F4" w:rsidRPr="00063C1C">
        <w:rPr>
          <w:rFonts w:ascii="Calibri" w:hAnsi="Calibri" w:cs="Calibri"/>
          <w:sz w:val="22"/>
          <w:szCs w:val="22"/>
          <w:lang w:val="en-US"/>
        </w:rPr>
        <w:t>.</w:t>
      </w:r>
    </w:p>
    <w:p w14:paraId="5664ED9C" w14:textId="77777777" w:rsidR="00AB5EFA" w:rsidRPr="00063C1C" w:rsidRDefault="00AB5EFA" w:rsidP="00063C1C">
      <w:pPr>
        <w:rPr>
          <w:rFonts w:ascii="Calibri" w:hAnsi="Calibri" w:cs="Calibri"/>
          <w:sz w:val="22"/>
          <w:szCs w:val="22"/>
          <w:lang w:val="en-US"/>
        </w:rPr>
      </w:pPr>
    </w:p>
    <w:p w14:paraId="5D4572DE" w14:textId="17BF1C02" w:rsidR="007C7C51" w:rsidRPr="00063C1C" w:rsidRDefault="007C7C51" w:rsidP="00063C1C">
      <w:pPr>
        <w:pStyle w:val="Heading2"/>
        <w:rPr>
          <w:rFonts w:ascii="Calibri" w:hAnsi="Calibri" w:cs="Calibri"/>
          <w:b/>
          <w:color w:val="auto"/>
          <w:sz w:val="22"/>
          <w:szCs w:val="22"/>
          <w:lang w:val="en-US"/>
        </w:rPr>
      </w:pPr>
      <w:r w:rsidRPr="00063C1C">
        <w:rPr>
          <w:rFonts w:ascii="Calibri" w:hAnsi="Calibri" w:cs="Calibri"/>
          <w:b/>
          <w:color w:val="auto"/>
          <w:sz w:val="22"/>
          <w:szCs w:val="22"/>
          <w:lang w:val="en-US"/>
        </w:rPr>
        <w:t>Authorship statement</w:t>
      </w:r>
    </w:p>
    <w:p w14:paraId="2F43B429" w14:textId="77777777" w:rsidR="00632E76" w:rsidRPr="00063C1C" w:rsidRDefault="007C7C51" w:rsidP="00063C1C">
      <w:pPr>
        <w:rPr>
          <w:rFonts w:ascii="Calibri" w:hAnsi="Calibri" w:cs="Calibri"/>
          <w:sz w:val="22"/>
          <w:szCs w:val="22"/>
          <w:lang w:val="en-US"/>
        </w:rPr>
      </w:pPr>
      <w:r w:rsidRPr="00063C1C">
        <w:rPr>
          <w:rFonts w:ascii="Calibri" w:hAnsi="Calibri" w:cs="Calibri"/>
          <w:sz w:val="22"/>
          <w:szCs w:val="22"/>
          <w:lang w:val="en-US"/>
        </w:rPr>
        <w:t xml:space="preserve">J.K. Rokicki conceived the idea for this letter, conducted the literature review, drafted the manuscript, and is the corresponding author. A. </w:t>
      </w:r>
      <w:proofErr w:type="spellStart"/>
      <w:r w:rsidRPr="00063C1C">
        <w:rPr>
          <w:rFonts w:ascii="Calibri" w:hAnsi="Calibri" w:cs="Calibri"/>
          <w:sz w:val="22"/>
          <w:szCs w:val="22"/>
          <w:lang w:val="en-US"/>
        </w:rPr>
        <w:t>Cacko</w:t>
      </w:r>
      <w:proofErr w:type="spellEnd"/>
      <w:r w:rsidRPr="00063C1C">
        <w:rPr>
          <w:rFonts w:ascii="Calibri" w:hAnsi="Calibri" w:cs="Calibri"/>
          <w:sz w:val="22"/>
          <w:szCs w:val="22"/>
          <w:lang w:val="en-US"/>
        </w:rPr>
        <w:t xml:space="preserve"> and M. Grabowski critically reviewed the manuscript for intellectual content and provided substantive revisions. All authors approved the final version of the manuscript and agree to be accountable for all aspects of the work.</w:t>
      </w:r>
    </w:p>
    <w:p w14:paraId="7E69AE58" w14:textId="2D042FE8" w:rsidR="007C7C51" w:rsidRPr="00063C1C" w:rsidRDefault="007C7C51" w:rsidP="00063C1C">
      <w:pPr>
        <w:rPr>
          <w:rFonts w:ascii="Calibri" w:hAnsi="Calibri" w:cs="Calibri"/>
          <w:sz w:val="22"/>
          <w:szCs w:val="22"/>
          <w:lang w:val="en-US"/>
        </w:rPr>
      </w:pPr>
    </w:p>
    <w:p w14:paraId="0EC05AEC" w14:textId="09CE4678" w:rsidR="007C7C51" w:rsidRPr="00063C1C" w:rsidRDefault="007C7C51" w:rsidP="00063C1C">
      <w:pPr>
        <w:pStyle w:val="Heading2"/>
        <w:rPr>
          <w:rFonts w:ascii="Calibri" w:hAnsi="Calibri" w:cs="Calibri"/>
          <w:b/>
          <w:color w:val="auto"/>
          <w:sz w:val="22"/>
          <w:szCs w:val="22"/>
          <w:lang w:val="en-US"/>
        </w:rPr>
      </w:pPr>
      <w:r w:rsidRPr="00063C1C">
        <w:rPr>
          <w:rFonts w:ascii="Calibri" w:hAnsi="Calibri" w:cs="Calibri"/>
          <w:b/>
          <w:color w:val="auto"/>
          <w:sz w:val="22"/>
          <w:szCs w:val="22"/>
          <w:lang w:val="en-US"/>
        </w:rPr>
        <w:t xml:space="preserve">Original </w:t>
      </w:r>
      <w:r w:rsidR="00C122B5" w:rsidRPr="00063C1C">
        <w:rPr>
          <w:rFonts w:ascii="Calibri" w:hAnsi="Calibri" w:cs="Calibri"/>
          <w:b/>
          <w:color w:val="auto"/>
          <w:sz w:val="22"/>
          <w:szCs w:val="22"/>
          <w:lang w:val="en-US"/>
        </w:rPr>
        <w:t>s</w:t>
      </w:r>
      <w:r w:rsidRPr="00063C1C">
        <w:rPr>
          <w:rFonts w:ascii="Calibri" w:hAnsi="Calibri" w:cs="Calibri"/>
          <w:b/>
          <w:color w:val="auto"/>
          <w:sz w:val="22"/>
          <w:szCs w:val="22"/>
          <w:lang w:val="en-US"/>
        </w:rPr>
        <w:t xml:space="preserve">ubmission </w:t>
      </w:r>
      <w:r w:rsidR="00C122B5" w:rsidRPr="00063C1C">
        <w:rPr>
          <w:rFonts w:ascii="Calibri" w:hAnsi="Calibri" w:cs="Calibri"/>
          <w:b/>
          <w:color w:val="auto"/>
          <w:sz w:val="22"/>
          <w:szCs w:val="22"/>
          <w:lang w:val="en-US"/>
        </w:rPr>
        <w:t>d</w:t>
      </w:r>
      <w:r w:rsidRPr="00063C1C">
        <w:rPr>
          <w:rFonts w:ascii="Calibri" w:hAnsi="Calibri" w:cs="Calibri"/>
          <w:b/>
          <w:color w:val="auto"/>
          <w:sz w:val="22"/>
          <w:szCs w:val="22"/>
          <w:lang w:val="en-US"/>
        </w:rPr>
        <w:t>eclaration</w:t>
      </w:r>
    </w:p>
    <w:p w14:paraId="6720E388" w14:textId="2DE6EA89" w:rsidR="007C7C51" w:rsidRPr="00063C1C" w:rsidRDefault="007C7C51" w:rsidP="00063C1C">
      <w:pPr>
        <w:rPr>
          <w:rFonts w:ascii="Calibri" w:hAnsi="Calibri" w:cs="Calibri"/>
          <w:sz w:val="22"/>
          <w:szCs w:val="22"/>
          <w:lang w:val="en-US"/>
        </w:rPr>
      </w:pPr>
      <w:r w:rsidRPr="00063C1C">
        <w:rPr>
          <w:rFonts w:ascii="Calibri" w:hAnsi="Calibri" w:cs="Calibri"/>
          <w:sz w:val="22"/>
          <w:szCs w:val="22"/>
          <w:lang w:val="en-US"/>
        </w:rPr>
        <w:t>The authors confirm that this manuscript has not been previously published, is not currently under consideration for publication elsewhere, and will not be submitted to another journal while under review at the Journal of Innovations in Cardiac Rhythm Management.</w:t>
      </w:r>
    </w:p>
    <w:p w14:paraId="7F77BABC" w14:textId="77777777" w:rsidR="00632E76" w:rsidRPr="00063C1C" w:rsidRDefault="00632E76" w:rsidP="00063C1C">
      <w:pPr>
        <w:rPr>
          <w:rFonts w:ascii="Calibri" w:hAnsi="Calibri" w:cs="Calibri"/>
          <w:sz w:val="22"/>
          <w:szCs w:val="22"/>
          <w:lang w:val="en-US"/>
        </w:rPr>
      </w:pPr>
    </w:p>
    <w:p w14:paraId="3A6362E2" w14:textId="66E1F979" w:rsidR="007C7C51" w:rsidRPr="00063C1C" w:rsidRDefault="007C7C51" w:rsidP="00063C1C">
      <w:pPr>
        <w:pStyle w:val="Heading2"/>
        <w:rPr>
          <w:rFonts w:ascii="Calibri" w:hAnsi="Calibri" w:cs="Calibri"/>
          <w:b/>
          <w:color w:val="auto"/>
          <w:sz w:val="22"/>
          <w:szCs w:val="22"/>
          <w:lang w:val="en-US"/>
        </w:rPr>
      </w:pPr>
      <w:r w:rsidRPr="00063C1C">
        <w:rPr>
          <w:rFonts w:ascii="Calibri" w:hAnsi="Calibri" w:cs="Calibri"/>
          <w:b/>
          <w:color w:val="auto"/>
          <w:sz w:val="22"/>
          <w:szCs w:val="22"/>
          <w:lang w:val="en-US"/>
        </w:rPr>
        <w:t>Conflict of interest</w:t>
      </w:r>
    </w:p>
    <w:p w14:paraId="7CF2CB72" w14:textId="49721068" w:rsidR="007C7C51" w:rsidRPr="00063C1C" w:rsidRDefault="007C7C51" w:rsidP="00063C1C">
      <w:pPr>
        <w:rPr>
          <w:rFonts w:ascii="Calibri" w:hAnsi="Calibri" w:cs="Calibri"/>
          <w:sz w:val="22"/>
          <w:szCs w:val="22"/>
          <w:lang w:val="en-US"/>
        </w:rPr>
      </w:pPr>
      <w:r w:rsidRPr="00063C1C">
        <w:rPr>
          <w:rFonts w:ascii="Calibri" w:hAnsi="Calibri" w:cs="Calibri"/>
          <w:sz w:val="22"/>
          <w:szCs w:val="22"/>
          <w:lang w:val="en-US"/>
        </w:rPr>
        <w:t xml:space="preserve">Jakub Rokicki and Marcin Grabowski declare speaker’s honoraria from ZOLL. Andrzej </w:t>
      </w:r>
      <w:proofErr w:type="spellStart"/>
      <w:r w:rsidRPr="00063C1C">
        <w:rPr>
          <w:rFonts w:ascii="Calibri" w:hAnsi="Calibri" w:cs="Calibri"/>
          <w:sz w:val="22"/>
          <w:szCs w:val="22"/>
          <w:lang w:val="en-US"/>
        </w:rPr>
        <w:t>Cacko</w:t>
      </w:r>
      <w:proofErr w:type="spellEnd"/>
      <w:r w:rsidRPr="00063C1C">
        <w:rPr>
          <w:rFonts w:ascii="Calibri" w:hAnsi="Calibri" w:cs="Calibri"/>
          <w:sz w:val="22"/>
          <w:szCs w:val="22"/>
          <w:lang w:val="en-US"/>
        </w:rPr>
        <w:t xml:space="preserve"> reports no conflicts of interest relevant to this correspondence.</w:t>
      </w:r>
      <w:r w:rsidR="00F214B6" w:rsidRPr="00063C1C">
        <w:rPr>
          <w:rFonts w:ascii="Calibri" w:hAnsi="Calibri" w:cs="Calibri"/>
          <w:sz w:val="22"/>
          <w:szCs w:val="22"/>
          <w:lang w:val="en-US"/>
        </w:rPr>
        <w:t xml:space="preserve"> All authors confirm no conflict of interest involving </w:t>
      </w:r>
      <w:proofErr w:type="spellStart"/>
      <w:r w:rsidR="00F214B6" w:rsidRPr="00063C1C">
        <w:rPr>
          <w:rFonts w:ascii="Calibri" w:hAnsi="Calibri" w:cs="Calibri"/>
          <w:sz w:val="22"/>
          <w:szCs w:val="22"/>
          <w:lang w:val="en-US"/>
        </w:rPr>
        <w:t>Kestra</w:t>
      </w:r>
      <w:proofErr w:type="spellEnd"/>
      <w:r w:rsidR="00F214B6" w:rsidRPr="00063C1C">
        <w:rPr>
          <w:rFonts w:ascii="Calibri" w:hAnsi="Calibri" w:cs="Calibri"/>
          <w:sz w:val="22"/>
          <w:szCs w:val="22"/>
          <w:lang w:val="en-US"/>
        </w:rPr>
        <w:t xml:space="preserve"> Medical Technologies.</w:t>
      </w:r>
    </w:p>
    <w:p w14:paraId="1ED57F0C" w14:textId="77777777" w:rsidR="00632E76" w:rsidRPr="00063C1C" w:rsidRDefault="00632E76" w:rsidP="00063C1C">
      <w:pPr>
        <w:rPr>
          <w:rFonts w:ascii="Calibri" w:hAnsi="Calibri" w:cs="Calibri"/>
          <w:sz w:val="22"/>
          <w:szCs w:val="22"/>
          <w:lang w:val="en-US"/>
        </w:rPr>
      </w:pPr>
    </w:p>
    <w:p w14:paraId="05EA20E7" w14:textId="01FD01A8" w:rsidR="007C7C51" w:rsidRPr="00063C1C" w:rsidRDefault="007C7C51" w:rsidP="00063C1C">
      <w:pPr>
        <w:pStyle w:val="Heading2"/>
        <w:rPr>
          <w:rFonts w:ascii="Calibri" w:hAnsi="Calibri" w:cs="Calibri"/>
          <w:b/>
          <w:color w:val="auto"/>
          <w:sz w:val="22"/>
          <w:szCs w:val="22"/>
          <w:lang w:val="en-US"/>
        </w:rPr>
      </w:pPr>
      <w:r w:rsidRPr="00063C1C">
        <w:rPr>
          <w:rFonts w:ascii="Calibri" w:hAnsi="Calibri" w:cs="Calibri"/>
          <w:b/>
          <w:color w:val="auto"/>
          <w:sz w:val="22"/>
          <w:szCs w:val="22"/>
          <w:lang w:val="en-US"/>
        </w:rPr>
        <w:t>Funding</w:t>
      </w:r>
    </w:p>
    <w:p w14:paraId="5D88A127" w14:textId="77777777" w:rsidR="009D4410" w:rsidRPr="00063C1C" w:rsidRDefault="007C7C51" w:rsidP="00063C1C">
      <w:pPr>
        <w:rPr>
          <w:rFonts w:ascii="Calibri" w:hAnsi="Calibri" w:cs="Calibri"/>
          <w:sz w:val="22"/>
          <w:szCs w:val="22"/>
          <w:lang w:val="en-US"/>
        </w:rPr>
      </w:pPr>
      <w:r w:rsidRPr="00063C1C">
        <w:rPr>
          <w:rFonts w:ascii="Calibri" w:hAnsi="Calibri" w:cs="Calibri"/>
          <w:sz w:val="22"/>
          <w:szCs w:val="22"/>
          <w:lang w:val="en-US"/>
        </w:rPr>
        <w:t>No funding was received for the preparation of this manuscript.</w:t>
      </w:r>
    </w:p>
    <w:p w14:paraId="2994814A" w14:textId="77777777" w:rsidR="009D4410" w:rsidRPr="00063C1C" w:rsidRDefault="009D4410" w:rsidP="00063C1C">
      <w:pPr>
        <w:rPr>
          <w:rFonts w:ascii="Calibri" w:hAnsi="Calibri" w:cs="Calibri"/>
          <w:sz w:val="22"/>
          <w:szCs w:val="22"/>
          <w:lang w:val="en-US"/>
        </w:rPr>
      </w:pPr>
    </w:p>
    <w:p w14:paraId="4B9B6DD1" w14:textId="201D4449" w:rsidR="005038A2" w:rsidRPr="00063C1C" w:rsidRDefault="007859BE" w:rsidP="00063C1C">
      <w:pPr>
        <w:rPr>
          <w:rFonts w:ascii="Calibri" w:hAnsi="Calibri" w:cs="Calibri"/>
          <w:sz w:val="22"/>
          <w:szCs w:val="22"/>
          <w:lang w:val="en-US"/>
        </w:rPr>
      </w:pPr>
      <w:r w:rsidRPr="00063C1C">
        <w:rPr>
          <w:rFonts w:ascii="Calibri" w:hAnsi="Calibri" w:cs="Calibri"/>
          <w:sz w:val="22"/>
          <w:szCs w:val="22"/>
          <w:lang w:val="en-US"/>
        </w:rPr>
        <w:t>Dear Editor,</w:t>
      </w:r>
    </w:p>
    <w:p w14:paraId="24D0BC13" w14:textId="7DF1170D" w:rsidR="005038A2" w:rsidRPr="00063C1C" w:rsidRDefault="007859BE" w:rsidP="00063C1C">
      <w:pPr>
        <w:jc w:val="both"/>
        <w:rPr>
          <w:rFonts w:ascii="Calibri" w:hAnsi="Calibri" w:cs="Calibri"/>
          <w:sz w:val="22"/>
          <w:szCs w:val="22"/>
          <w:lang w:val="en-US"/>
        </w:rPr>
      </w:pPr>
      <w:r w:rsidRPr="00063C1C">
        <w:rPr>
          <w:rFonts w:ascii="Calibri" w:hAnsi="Calibri" w:cs="Calibri"/>
          <w:sz w:val="22"/>
          <w:szCs w:val="22"/>
          <w:lang w:val="en-US"/>
        </w:rPr>
        <w:t xml:space="preserve">We read with great interest the article by </w:t>
      </w:r>
      <w:proofErr w:type="spellStart"/>
      <w:r w:rsidRPr="00063C1C">
        <w:rPr>
          <w:rFonts w:ascii="Calibri" w:hAnsi="Calibri" w:cs="Calibri"/>
          <w:sz w:val="22"/>
          <w:szCs w:val="22"/>
          <w:lang w:val="en-US"/>
        </w:rPr>
        <w:t>Ringquist</w:t>
      </w:r>
      <w:proofErr w:type="spellEnd"/>
      <w:r w:rsidRPr="00063C1C">
        <w:rPr>
          <w:rFonts w:ascii="Calibri" w:hAnsi="Calibri" w:cs="Calibri"/>
          <w:sz w:val="22"/>
          <w:szCs w:val="22"/>
          <w:lang w:val="en-US"/>
        </w:rPr>
        <w:t xml:space="preserve"> </w:t>
      </w:r>
      <w:proofErr w:type="gramStart"/>
      <w:r w:rsidRPr="00063C1C">
        <w:rPr>
          <w:rFonts w:ascii="Calibri" w:hAnsi="Calibri" w:cs="Calibri"/>
          <w:sz w:val="22"/>
          <w:szCs w:val="22"/>
          <w:lang w:val="en-US"/>
        </w:rPr>
        <w:t>et</w:t>
      </w:r>
      <w:proofErr w:type="gramEnd"/>
      <w:r w:rsidRPr="00063C1C">
        <w:rPr>
          <w:rFonts w:ascii="Calibri" w:hAnsi="Calibri" w:cs="Calibri"/>
          <w:sz w:val="22"/>
          <w:szCs w:val="22"/>
          <w:lang w:val="en-US"/>
        </w:rPr>
        <w:t xml:space="preserve"> al.</w:t>
      </w:r>
      <w:r w:rsidR="006F4149" w:rsidRPr="00063C1C">
        <w:rPr>
          <w:rFonts w:ascii="Calibri" w:hAnsi="Calibri" w:cs="Calibri"/>
          <w:sz w:val="22"/>
          <w:szCs w:val="22"/>
          <w:vertAlign w:val="superscript"/>
          <w:lang w:val="en-US"/>
        </w:rPr>
        <w:t>1</w:t>
      </w:r>
      <w:r w:rsidRPr="00063C1C">
        <w:rPr>
          <w:rFonts w:ascii="Calibri" w:hAnsi="Calibri" w:cs="Calibri"/>
          <w:sz w:val="22"/>
          <w:szCs w:val="22"/>
          <w:lang w:val="en-US"/>
        </w:rPr>
        <w:t xml:space="preserve"> examining heart rate threshold settings for ventricular tachycardia (VT) detection in patients with wearable cardioverter-defibrillators (WCDs). Based on a retrospective, cases-only analysis of 676 appropriate shocks from the ZOLL Medical </w:t>
      </w:r>
      <w:proofErr w:type="spellStart"/>
      <w:r w:rsidRPr="00063C1C">
        <w:rPr>
          <w:rFonts w:ascii="Calibri" w:hAnsi="Calibri" w:cs="Calibri"/>
          <w:sz w:val="22"/>
          <w:szCs w:val="22"/>
          <w:lang w:val="en-US"/>
        </w:rPr>
        <w:t>LifeVest</w:t>
      </w:r>
      <w:proofErr w:type="spellEnd"/>
      <w:r w:rsidRPr="00063C1C">
        <w:rPr>
          <w:rFonts w:ascii="Calibri" w:hAnsi="Calibri" w:cs="Calibri"/>
          <w:sz w:val="22"/>
          <w:szCs w:val="22"/>
          <w:lang w:val="en-US"/>
        </w:rPr>
        <w:t xml:space="preserve">™ registry, the authors </w:t>
      </w:r>
      <w:r w:rsidR="00F214B6" w:rsidRPr="00063C1C">
        <w:rPr>
          <w:rFonts w:ascii="Calibri" w:hAnsi="Calibri" w:cs="Calibri"/>
          <w:sz w:val="22"/>
          <w:szCs w:val="22"/>
          <w:lang w:val="en-US"/>
        </w:rPr>
        <w:t xml:space="preserve">suggest </w:t>
      </w:r>
      <w:r w:rsidRPr="00063C1C">
        <w:rPr>
          <w:rFonts w:ascii="Calibri" w:hAnsi="Calibri" w:cs="Calibri"/>
          <w:sz w:val="22"/>
          <w:szCs w:val="22"/>
          <w:lang w:val="en-US"/>
        </w:rPr>
        <w:t xml:space="preserve">that a programmed VT detection threshold of 150 beats per minute (bpm) </w:t>
      </w:r>
      <w:r w:rsidR="00F214B6" w:rsidRPr="00063C1C">
        <w:rPr>
          <w:rFonts w:ascii="Calibri" w:hAnsi="Calibri" w:cs="Calibri"/>
          <w:sz w:val="22"/>
          <w:szCs w:val="22"/>
          <w:lang w:val="en-US"/>
        </w:rPr>
        <w:t xml:space="preserve">“should be considered” for WCD recipients. While we appreciate the effort to characterize slow VT in the WCD population and acknowledge that the authors’ language is permissive rather than prescriptive, we are concerned that the conclusion may nonetheless be interpreted as endorsing a fixed 150 bpm threshold in routine practice. We believe the study design does not adequately support this suggestion and that </w:t>
      </w:r>
      <w:r w:rsidR="00F214B6" w:rsidRPr="00063C1C">
        <w:rPr>
          <w:rFonts w:ascii="Calibri" w:hAnsi="Calibri" w:cs="Calibri"/>
          <w:sz w:val="22"/>
          <w:szCs w:val="22"/>
          <w:lang w:val="en-US"/>
        </w:rPr>
        <w:lastRenderedPageBreak/>
        <w:t>broad adoption risks increasing inappropriate therapy delivery</w:t>
      </w:r>
      <w:r w:rsidR="00F214B6" w:rsidRPr="00063C1C" w:rsidDel="00F214B6">
        <w:rPr>
          <w:rFonts w:ascii="Calibri" w:hAnsi="Calibri" w:cs="Calibri"/>
          <w:sz w:val="22"/>
          <w:szCs w:val="22"/>
          <w:lang w:val="en-US"/>
        </w:rPr>
        <w:t xml:space="preserve"> </w:t>
      </w:r>
      <w:r w:rsidR="00BC50C2" w:rsidRPr="00063C1C">
        <w:rPr>
          <w:rFonts w:ascii="Calibri" w:hAnsi="Calibri" w:cs="Calibri"/>
          <w:sz w:val="22"/>
          <w:szCs w:val="22"/>
          <w:lang w:val="en-US"/>
        </w:rPr>
        <w:t xml:space="preserve">- </w:t>
      </w:r>
      <w:r w:rsidRPr="00063C1C">
        <w:rPr>
          <w:rFonts w:ascii="Calibri" w:hAnsi="Calibri" w:cs="Calibri"/>
          <w:sz w:val="22"/>
          <w:szCs w:val="22"/>
          <w:lang w:val="en-US"/>
        </w:rPr>
        <w:t>particularly in younger and more physically active patients.</w:t>
      </w:r>
    </w:p>
    <w:p w14:paraId="0C3E31EA" w14:textId="77777777" w:rsidR="0093665F" w:rsidRPr="00063C1C" w:rsidRDefault="0093665F" w:rsidP="00063C1C">
      <w:pPr>
        <w:jc w:val="both"/>
        <w:rPr>
          <w:rFonts w:ascii="Calibri" w:hAnsi="Calibri" w:cs="Calibri"/>
          <w:sz w:val="22"/>
          <w:szCs w:val="22"/>
          <w:lang w:val="en-US"/>
        </w:rPr>
      </w:pPr>
    </w:p>
    <w:p w14:paraId="76CBF3E0" w14:textId="33D619C8" w:rsidR="005038A2" w:rsidRPr="00063C1C" w:rsidRDefault="007859BE" w:rsidP="00063C1C">
      <w:pPr>
        <w:jc w:val="both"/>
        <w:rPr>
          <w:rFonts w:ascii="Calibri" w:hAnsi="Calibri" w:cs="Calibri"/>
          <w:sz w:val="22"/>
          <w:szCs w:val="22"/>
          <w:lang w:val="en-US"/>
        </w:rPr>
      </w:pPr>
      <w:r w:rsidRPr="00063C1C">
        <w:rPr>
          <w:rFonts w:ascii="Calibri" w:hAnsi="Calibri" w:cs="Calibri"/>
          <w:sz w:val="22"/>
          <w:szCs w:val="22"/>
          <w:lang w:val="en-US"/>
        </w:rPr>
        <w:t>Our central concern is physiological. The age-predicted maximum heart rate, commonly estimated by the formula 220 minus age (</w:t>
      </w:r>
      <w:r w:rsidR="00F214B6" w:rsidRPr="00063C1C">
        <w:rPr>
          <w:rFonts w:ascii="Calibri" w:hAnsi="Calibri" w:cs="Calibri"/>
          <w:sz w:val="22"/>
          <w:szCs w:val="22"/>
          <w:lang w:val="en-US"/>
        </w:rPr>
        <w:t xml:space="preserve">with the regression-derived formula 208 − 0.7 </w:t>
      </w:r>
      <w:r w:rsidRPr="00063C1C">
        <w:rPr>
          <w:rFonts w:ascii="Calibri" w:hAnsi="Calibri" w:cs="Calibri"/>
          <w:sz w:val="22"/>
          <w:szCs w:val="22"/>
          <w:lang w:val="en-US"/>
        </w:rPr>
        <w:t xml:space="preserve">× age, as proposed by Tanaka </w:t>
      </w:r>
      <w:proofErr w:type="gramStart"/>
      <w:r w:rsidRPr="00063C1C">
        <w:rPr>
          <w:rFonts w:ascii="Calibri" w:hAnsi="Calibri" w:cs="Calibri"/>
          <w:sz w:val="22"/>
          <w:szCs w:val="22"/>
          <w:lang w:val="en-US"/>
        </w:rPr>
        <w:t>et</w:t>
      </w:r>
      <w:proofErr w:type="gramEnd"/>
      <w:r w:rsidRPr="00063C1C">
        <w:rPr>
          <w:rFonts w:ascii="Calibri" w:hAnsi="Calibri" w:cs="Calibri"/>
          <w:sz w:val="22"/>
          <w:szCs w:val="22"/>
          <w:lang w:val="en-US"/>
        </w:rPr>
        <w:t xml:space="preserve"> al.</w:t>
      </w:r>
      <w:r w:rsidR="0026285D" w:rsidRPr="00063C1C">
        <w:rPr>
          <w:rFonts w:ascii="Calibri" w:hAnsi="Calibri" w:cs="Calibri"/>
          <w:sz w:val="22"/>
          <w:szCs w:val="22"/>
          <w:vertAlign w:val="superscript"/>
          <w:lang w:val="en-US"/>
        </w:rPr>
        <w:t>2</w:t>
      </w:r>
      <w:r w:rsidRPr="00063C1C">
        <w:rPr>
          <w:rFonts w:ascii="Calibri" w:hAnsi="Calibri" w:cs="Calibri"/>
          <w:sz w:val="22"/>
          <w:szCs w:val="22"/>
          <w:lang w:val="en-US"/>
        </w:rPr>
        <w:t xml:space="preserve">), </w:t>
      </w:r>
      <w:r w:rsidR="00F214B6" w:rsidRPr="00063C1C">
        <w:rPr>
          <w:rFonts w:ascii="Calibri" w:hAnsi="Calibri" w:cs="Calibri"/>
          <w:sz w:val="22"/>
          <w:szCs w:val="22"/>
          <w:lang w:val="en-US"/>
        </w:rPr>
        <w:t xml:space="preserve">defines the ceiling of achievable sinus rates during exertion. While both formulas carry a standard deviation of approximately ±10 bpm and neither accounts for chronotropic incompetence, they remain useful population-level anchors for programming decisions. </w:t>
      </w:r>
      <w:r w:rsidRPr="00063C1C">
        <w:rPr>
          <w:rFonts w:ascii="Calibri" w:hAnsi="Calibri" w:cs="Calibri"/>
          <w:sz w:val="22"/>
          <w:szCs w:val="22"/>
          <w:lang w:val="en-US"/>
        </w:rPr>
        <w:t>The authors’ own data reveal that patients with slow VT (VT</w:t>
      </w:r>
      <w:r w:rsidRPr="00063C1C">
        <w:rPr>
          <w:rFonts w:ascii="Calibri" w:hAnsi="Calibri" w:cs="Calibri"/>
          <w:sz w:val="22"/>
          <w:szCs w:val="22"/>
          <w:vertAlign w:val="subscript"/>
          <w:lang w:val="en-US"/>
        </w:rPr>
        <w:t>150–170</w:t>
      </w:r>
      <w:r w:rsidRPr="00063C1C">
        <w:rPr>
          <w:rFonts w:ascii="Calibri" w:hAnsi="Calibri" w:cs="Calibri"/>
          <w:sz w:val="22"/>
          <w:szCs w:val="22"/>
          <w:lang w:val="en-US"/>
        </w:rPr>
        <w:t xml:space="preserve">) were significantly older than those with fast VT (71 ± 12 vs. 67 ± 11 years; P ≤ </w:t>
      </w:r>
      <w:r w:rsidR="00A32BE2" w:rsidRPr="00063C1C">
        <w:rPr>
          <w:rFonts w:ascii="Calibri" w:hAnsi="Calibri" w:cs="Calibri"/>
          <w:sz w:val="22"/>
          <w:szCs w:val="22"/>
          <w:lang w:val="en-US"/>
        </w:rPr>
        <w:t>0</w:t>
      </w:r>
      <w:r w:rsidRPr="00063C1C">
        <w:rPr>
          <w:rFonts w:ascii="Calibri" w:hAnsi="Calibri" w:cs="Calibri"/>
          <w:sz w:val="22"/>
          <w:szCs w:val="22"/>
          <w:lang w:val="en-US"/>
        </w:rPr>
        <w:t>.01). Critically, for a 71-year-old patient, the formula 220 − age yields an age-predicted maximum heart rate of 149 bpm</w:t>
      </w:r>
      <w:r w:rsidR="00BC50C2" w:rsidRPr="00063C1C">
        <w:rPr>
          <w:rFonts w:ascii="Calibri" w:hAnsi="Calibri" w:cs="Calibri"/>
          <w:sz w:val="22"/>
          <w:szCs w:val="22"/>
          <w:lang w:val="en-US"/>
        </w:rPr>
        <w:t xml:space="preserve"> - </w:t>
      </w:r>
      <w:r w:rsidRPr="00063C1C">
        <w:rPr>
          <w:rFonts w:ascii="Calibri" w:hAnsi="Calibri" w:cs="Calibri"/>
          <w:sz w:val="22"/>
          <w:szCs w:val="22"/>
          <w:lang w:val="en-US"/>
        </w:rPr>
        <w:t>virtually identical to the proposed 150 bpm threshold. This means the 150 bpm cutoff “worked” in this older cohort precisely because these patients were physiologically unlikely to reach that rate during sinus tachycardia. By contrast, a 50-year-old patient has an expected maximum heart rate of 170 bpm and a 40-year-old of 180 bpm. For these patients, a 150 bpm threshold would capture routine exercise-induced sinus tachycardia within the VT detection zone, inevitably triggering false alarms or inappropriate shock sequences.</w:t>
      </w:r>
    </w:p>
    <w:p w14:paraId="490D9B86" w14:textId="77777777" w:rsidR="0093665F" w:rsidRPr="00063C1C" w:rsidRDefault="0093665F" w:rsidP="00063C1C">
      <w:pPr>
        <w:jc w:val="both"/>
        <w:rPr>
          <w:rFonts w:ascii="Calibri" w:hAnsi="Calibri" w:cs="Calibri"/>
          <w:sz w:val="22"/>
          <w:szCs w:val="22"/>
          <w:lang w:val="en-US"/>
        </w:rPr>
      </w:pPr>
    </w:p>
    <w:p w14:paraId="0957C374" w14:textId="1A409D98" w:rsidR="005038A2" w:rsidRPr="00063C1C" w:rsidRDefault="007859BE" w:rsidP="00063C1C">
      <w:pPr>
        <w:jc w:val="both"/>
        <w:rPr>
          <w:rFonts w:ascii="Calibri" w:hAnsi="Calibri" w:cs="Calibri"/>
          <w:sz w:val="22"/>
          <w:szCs w:val="22"/>
          <w:lang w:val="en-US"/>
        </w:rPr>
      </w:pPr>
      <w:r w:rsidRPr="00063C1C">
        <w:rPr>
          <w:rFonts w:ascii="Calibri" w:hAnsi="Calibri" w:cs="Calibri"/>
          <w:sz w:val="22"/>
          <w:szCs w:val="22"/>
          <w:lang w:val="en-US"/>
        </w:rPr>
        <w:t>The study design has several limitations that preclude the broad recommendation offered in the conclusion. First, this is a cases-only analysis of appropriate shocks</w:t>
      </w:r>
      <w:r w:rsidR="00BC50C2" w:rsidRPr="00063C1C">
        <w:rPr>
          <w:rFonts w:ascii="Calibri" w:hAnsi="Calibri" w:cs="Calibri"/>
          <w:sz w:val="22"/>
          <w:szCs w:val="22"/>
          <w:lang w:val="en-US"/>
        </w:rPr>
        <w:t xml:space="preserve"> - </w:t>
      </w:r>
      <w:r w:rsidRPr="00063C1C">
        <w:rPr>
          <w:rFonts w:ascii="Calibri" w:hAnsi="Calibri" w:cs="Calibri"/>
          <w:sz w:val="22"/>
          <w:szCs w:val="22"/>
          <w:lang w:val="en-US"/>
        </w:rPr>
        <w:t>there is no control group, no data on the total number of WCD recipients during the study period, and, most critically, no data on inappropriate shocks or false alarms. Without the denominator, the finding that 15% of appropriate shocks occurred for VT</w:t>
      </w:r>
      <w:r w:rsidRPr="00063C1C">
        <w:rPr>
          <w:rFonts w:ascii="Calibri" w:hAnsi="Calibri" w:cs="Calibri"/>
          <w:sz w:val="22"/>
          <w:szCs w:val="22"/>
          <w:vertAlign w:val="subscript"/>
          <w:lang w:val="en-US"/>
        </w:rPr>
        <w:t>150–170</w:t>
      </w:r>
      <w:r w:rsidRPr="00063C1C">
        <w:rPr>
          <w:rFonts w:ascii="Calibri" w:hAnsi="Calibri" w:cs="Calibri"/>
          <w:sz w:val="22"/>
          <w:szCs w:val="22"/>
          <w:lang w:val="en-US"/>
        </w:rPr>
        <w:t xml:space="preserve"> is uninterpretable from a programming-optimization standpoint: one cannot recommend a lower detection threshold without quantifying the false-positive cost that threshold incurs. The authors acknowledge this limitation but nonetheless proceed to </w:t>
      </w:r>
      <w:r w:rsidR="00F214B6" w:rsidRPr="00063C1C">
        <w:rPr>
          <w:rFonts w:ascii="Calibri" w:hAnsi="Calibri" w:cs="Calibri"/>
          <w:sz w:val="22"/>
          <w:szCs w:val="22"/>
          <w:lang w:val="en-US"/>
        </w:rPr>
        <w:t>a broad suggestion for clinical consideration</w:t>
      </w:r>
      <w:r w:rsidRPr="00063C1C">
        <w:rPr>
          <w:rFonts w:ascii="Calibri" w:hAnsi="Calibri" w:cs="Calibri"/>
          <w:sz w:val="22"/>
          <w:szCs w:val="22"/>
          <w:lang w:val="en-US"/>
        </w:rPr>
        <w:t>. Second, the absence of inappropriate shock data is particularly problematic given that the very reference the authors cite to support the 170 bpm ICD threshold (MADIT-RIT</w:t>
      </w:r>
      <w:r w:rsidR="0026285D" w:rsidRPr="00063C1C">
        <w:rPr>
          <w:rFonts w:ascii="Calibri" w:hAnsi="Calibri" w:cs="Calibri"/>
          <w:sz w:val="22"/>
          <w:szCs w:val="22"/>
          <w:vertAlign w:val="superscript"/>
          <w:lang w:val="en-US"/>
        </w:rPr>
        <w:t>3</w:t>
      </w:r>
      <w:r w:rsidRPr="00063C1C">
        <w:rPr>
          <w:rFonts w:ascii="Calibri" w:hAnsi="Calibri" w:cs="Calibri"/>
          <w:sz w:val="22"/>
          <w:szCs w:val="22"/>
          <w:lang w:val="en-US"/>
        </w:rPr>
        <w:t xml:space="preserve">) demonstrated its benefit precisely by </w:t>
      </w:r>
      <w:r w:rsidRPr="00063C1C">
        <w:rPr>
          <w:rFonts w:ascii="Calibri" w:hAnsi="Calibri" w:cs="Calibri"/>
          <w:i/>
          <w:iCs/>
          <w:sz w:val="22"/>
          <w:szCs w:val="22"/>
          <w:lang w:val="en-US"/>
        </w:rPr>
        <w:t>reducing</w:t>
      </w:r>
      <w:r w:rsidRPr="00063C1C">
        <w:rPr>
          <w:rFonts w:ascii="Calibri" w:hAnsi="Calibri" w:cs="Calibri"/>
          <w:sz w:val="22"/>
          <w:szCs w:val="22"/>
          <w:lang w:val="en-US"/>
        </w:rPr>
        <w:t xml:space="preserve"> inappropriate therapy</w:t>
      </w:r>
      <w:r w:rsidR="00BC50C2" w:rsidRPr="00063C1C">
        <w:rPr>
          <w:rFonts w:ascii="Calibri" w:hAnsi="Calibri" w:cs="Calibri"/>
          <w:sz w:val="22"/>
          <w:szCs w:val="22"/>
          <w:lang w:val="en-US"/>
        </w:rPr>
        <w:t xml:space="preserve"> - </w:t>
      </w:r>
      <w:r w:rsidRPr="00063C1C">
        <w:rPr>
          <w:rFonts w:ascii="Calibri" w:hAnsi="Calibri" w:cs="Calibri"/>
          <w:sz w:val="22"/>
          <w:szCs w:val="22"/>
          <w:lang w:val="en-US"/>
        </w:rPr>
        <w:t>the exact outcome this study does not measure.</w:t>
      </w:r>
    </w:p>
    <w:p w14:paraId="2A144264" w14:textId="77777777" w:rsidR="0093665F" w:rsidRPr="00063C1C" w:rsidRDefault="0093665F" w:rsidP="00063C1C">
      <w:pPr>
        <w:jc w:val="both"/>
        <w:rPr>
          <w:rFonts w:ascii="Calibri" w:hAnsi="Calibri" w:cs="Calibri"/>
          <w:sz w:val="22"/>
          <w:szCs w:val="22"/>
          <w:lang w:val="en-US"/>
        </w:rPr>
      </w:pPr>
    </w:p>
    <w:p w14:paraId="06F1DBFC" w14:textId="0C92EAB0" w:rsidR="005038A2" w:rsidRPr="00063C1C" w:rsidRDefault="007859BE" w:rsidP="00063C1C">
      <w:pPr>
        <w:jc w:val="both"/>
        <w:rPr>
          <w:rFonts w:ascii="Calibri" w:hAnsi="Calibri" w:cs="Calibri"/>
          <w:sz w:val="22"/>
          <w:szCs w:val="22"/>
          <w:lang w:val="en-US"/>
        </w:rPr>
      </w:pPr>
      <w:r w:rsidRPr="00063C1C">
        <w:rPr>
          <w:rFonts w:ascii="Calibri" w:hAnsi="Calibri" w:cs="Calibri"/>
          <w:sz w:val="22"/>
          <w:szCs w:val="22"/>
          <w:lang w:val="en-US"/>
        </w:rPr>
        <w:t>Moreover, the clinical outcome data presented in the article may paradoxically argue against aggressive intervention for slow VT. Among the VT</w:t>
      </w:r>
      <w:r w:rsidRPr="00063C1C">
        <w:rPr>
          <w:rFonts w:ascii="Calibri" w:hAnsi="Calibri" w:cs="Calibri"/>
          <w:sz w:val="22"/>
          <w:szCs w:val="22"/>
          <w:vertAlign w:val="subscript"/>
          <w:lang w:val="en-US"/>
        </w:rPr>
        <w:t>150–170</w:t>
      </w:r>
      <w:r w:rsidRPr="00063C1C">
        <w:rPr>
          <w:rFonts w:ascii="Calibri" w:hAnsi="Calibri" w:cs="Calibri"/>
          <w:sz w:val="22"/>
          <w:szCs w:val="22"/>
          <w:lang w:val="en-US"/>
        </w:rPr>
        <w:t xml:space="preserve"> group, 70% of patients did </w:t>
      </w:r>
      <w:r w:rsidRPr="00063C1C">
        <w:rPr>
          <w:rFonts w:ascii="Calibri" w:hAnsi="Calibri" w:cs="Calibri"/>
          <w:i/>
          <w:iCs/>
          <w:sz w:val="22"/>
          <w:szCs w:val="22"/>
          <w:lang w:val="en-US"/>
        </w:rPr>
        <w:t>not</w:t>
      </w:r>
      <w:r w:rsidRPr="00063C1C">
        <w:rPr>
          <w:rFonts w:ascii="Calibri" w:hAnsi="Calibri" w:cs="Calibri"/>
          <w:sz w:val="22"/>
          <w:szCs w:val="22"/>
          <w:lang w:val="en-US"/>
        </w:rPr>
        <w:t xml:space="preserve"> experience loss of consciousness (LOC), compared to 50% in the VT</w:t>
      </w:r>
      <w:r w:rsidRPr="00063C1C">
        <w:rPr>
          <w:rFonts w:ascii="Calibri" w:hAnsi="Calibri" w:cs="Calibri"/>
          <w:sz w:val="22"/>
          <w:szCs w:val="22"/>
          <w:vertAlign w:val="subscript"/>
          <w:lang w:val="en-US"/>
        </w:rPr>
        <w:t>&gt;170</w:t>
      </w:r>
      <w:r w:rsidRPr="00063C1C">
        <w:rPr>
          <w:rFonts w:ascii="Calibri" w:hAnsi="Calibri" w:cs="Calibri"/>
          <w:sz w:val="22"/>
          <w:szCs w:val="22"/>
          <w:lang w:val="en-US"/>
        </w:rPr>
        <w:t xml:space="preserve"> group (P ≤ </w:t>
      </w:r>
      <w:r w:rsidR="00A32BE2" w:rsidRPr="00063C1C">
        <w:rPr>
          <w:rFonts w:ascii="Calibri" w:hAnsi="Calibri" w:cs="Calibri"/>
          <w:sz w:val="22"/>
          <w:szCs w:val="22"/>
          <w:lang w:val="en-US"/>
        </w:rPr>
        <w:t>0</w:t>
      </w:r>
      <w:r w:rsidRPr="00063C1C">
        <w:rPr>
          <w:rFonts w:ascii="Calibri" w:hAnsi="Calibri" w:cs="Calibri"/>
          <w:sz w:val="22"/>
          <w:szCs w:val="22"/>
          <w:lang w:val="en-US"/>
        </w:rPr>
        <w:t xml:space="preserve">.01). Response button use was significantly higher in the slow-VT cohort (36% vs. 24%; P </w:t>
      </w:r>
      <w:r w:rsidR="00570D04" w:rsidRPr="00063C1C">
        <w:rPr>
          <w:rFonts w:ascii="Calibri" w:hAnsi="Calibri" w:cs="Calibri"/>
          <w:sz w:val="22"/>
          <w:szCs w:val="22"/>
          <w:lang w:val="en-US"/>
        </w:rPr>
        <w:t>=</w:t>
      </w:r>
      <w:r w:rsidRPr="00063C1C">
        <w:rPr>
          <w:rFonts w:ascii="Calibri" w:hAnsi="Calibri" w:cs="Calibri"/>
          <w:sz w:val="22"/>
          <w:szCs w:val="22"/>
          <w:lang w:val="en-US"/>
        </w:rPr>
        <w:t xml:space="preserve"> </w:t>
      </w:r>
      <w:r w:rsidR="00A32BE2" w:rsidRPr="00063C1C">
        <w:rPr>
          <w:rFonts w:ascii="Calibri" w:hAnsi="Calibri" w:cs="Calibri"/>
          <w:sz w:val="22"/>
          <w:szCs w:val="22"/>
          <w:lang w:val="en-US"/>
        </w:rPr>
        <w:t>0</w:t>
      </w:r>
      <w:r w:rsidRPr="00063C1C">
        <w:rPr>
          <w:rFonts w:ascii="Calibri" w:hAnsi="Calibri" w:cs="Calibri"/>
          <w:sz w:val="22"/>
          <w:szCs w:val="22"/>
          <w:lang w:val="en-US"/>
        </w:rPr>
        <w:t>.0</w:t>
      </w:r>
      <w:r w:rsidR="00570D04" w:rsidRPr="00063C1C">
        <w:rPr>
          <w:rFonts w:ascii="Calibri" w:hAnsi="Calibri" w:cs="Calibri"/>
          <w:sz w:val="22"/>
          <w:szCs w:val="22"/>
          <w:lang w:val="en-US"/>
        </w:rPr>
        <w:t>1</w:t>
      </w:r>
      <w:r w:rsidRPr="00063C1C">
        <w:rPr>
          <w:rFonts w:ascii="Calibri" w:hAnsi="Calibri" w:cs="Calibri"/>
          <w:sz w:val="22"/>
          <w:szCs w:val="22"/>
          <w:lang w:val="en-US"/>
        </w:rPr>
        <w:t>), indicating that these patients were conscious, alert, and hemodynamically stable enough to interact with the device. These findings suggest that slow VT in WCD patients is generally better tolerated, which argues for longer observation windows or conditional intervention rather than reflexive shock delivery at 150 bpm. The 60-second VT detection delay already provides a safety margin, but this could be further leveraged with individualized rate thresholds.</w:t>
      </w:r>
    </w:p>
    <w:p w14:paraId="6643C094" w14:textId="77777777" w:rsidR="0093665F" w:rsidRPr="00063C1C" w:rsidRDefault="0093665F" w:rsidP="00063C1C">
      <w:pPr>
        <w:jc w:val="both"/>
        <w:rPr>
          <w:rFonts w:ascii="Calibri" w:hAnsi="Calibri" w:cs="Calibri"/>
          <w:sz w:val="22"/>
          <w:szCs w:val="22"/>
          <w:lang w:val="en-US"/>
        </w:rPr>
      </w:pPr>
    </w:p>
    <w:p w14:paraId="079117C9" w14:textId="7E72340F" w:rsidR="005038A2" w:rsidRPr="00063C1C" w:rsidRDefault="007859BE" w:rsidP="00063C1C">
      <w:pPr>
        <w:jc w:val="both"/>
        <w:rPr>
          <w:rFonts w:ascii="Calibri" w:hAnsi="Calibri" w:cs="Calibri"/>
          <w:sz w:val="22"/>
          <w:szCs w:val="22"/>
          <w:lang w:val="en-US"/>
        </w:rPr>
      </w:pPr>
      <w:r w:rsidRPr="00063C1C">
        <w:rPr>
          <w:rFonts w:ascii="Calibri" w:hAnsi="Calibri" w:cs="Calibri"/>
          <w:sz w:val="22"/>
          <w:szCs w:val="22"/>
          <w:lang w:val="en-US"/>
        </w:rPr>
        <w:t>The broader evidence from ICD programming trials unequivocally favors higher, not lower, rate cutoffs. The MADIT-RIT tria</w:t>
      </w:r>
      <w:r w:rsidR="0026285D" w:rsidRPr="00063C1C">
        <w:rPr>
          <w:rFonts w:ascii="Calibri" w:hAnsi="Calibri" w:cs="Calibri"/>
          <w:sz w:val="22"/>
          <w:szCs w:val="22"/>
          <w:lang w:val="en-US"/>
        </w:rPr>
        <w:t>l</w:t>
      </w:r>
      <w:r w:rsidR="0026285D" w:rsidRPr="00063C1C">
        <w:rPr>
          <w:rFonts w:ascii="Calibri" w:hAnsi="Calibri" w:cs="Calibri"/>
          <w:sz w:val="22"/>
          <w:szCs w:val="22"/>
          <w:vertAlign w:val="superscript"/>
          <w:lang w:val="en-US"/>
        </w:rPr>
        <w:t>3</w:t>
      </w:r>
      <w:r w:rsidRPr="00063C1C">
        <w:rPr>
          <w:rFonts w:ascii="Calibri" w:hAnsi="Calibri" w:cs="Calibri"/>
          <w:sz w:val="22"/>
          <w:szCs w:val="22"/>
          <w:lang w:val="en-US"/>
        </w:rPr>
        <w:t xml:space="preserve"> demonstrated that programming ICD therapies for tachyarrhythmias of ≥200 bpm resulted in a 79% reduction in inappropriate therapy and a 55% reduction in all-cause mortality compared with conventional programming (VT zone ≥170 bpm).</w:t>
      </w:r>
      <w:r w:rsidR="00C846F9" w:rsidRPr="00063C1C">
        <w:rPr>
          <w:rFonts w:ascii="Calibri" w:hAnsi="Calibri" w:cs="Calibri"/>
          <w:sz w:val="22"/>
          <w:szCs w:val="22"/>
          <w:lang w:val="en-US"/>
        </w:rPr>
        <w:t xml:space="preserve"> Consequently</w:t>
      </w:r>
      <w:r w:rsidR="00570D04" w:rsidRPr="00063C1C">
        <w:rPr>
          <w:rFonts w:ascii="Calibri" w:hAnsi="Calibri" w:cs="Calibri"/>
          <w:sz w:val="22"/>
          <w:szCs w:val="22"/>
          <w:lang w:val="en-US"/>
        </w:rPr>
        <w:t>,</w:t>
      </w:r>
      <w:r w:rsidR="00C846F9" w:rsidRPr="00063C1C">
        <w:rPr>
          <w:rFonts w:ascii="Calibri" w:hAnsi="Calibri" w:cs="Calibri"/>
          <w:sz w:val="22"/>
          <w:szCs w:val="22"/>
          <w:lang w:val="en-US"/>
        </w:rPr>
        <w:t xml:space="preserve"> in the same trial delayed intervention strategy (60-second delay at 170-199 bpm, a 12-second delay at 200-249 bpm, and a 2.5-second delay at 250 bpm or higher) showed superiority in terms of inappropriate shock delivery (risk reduction of 76%)</w:t>
      </w:r>
      <w:r w:rsidR="00EE5447" w:rsidRPr="00063C1C">
        <w:rPr>
          <w:rFonts w:ascii="Calibri" w:hAnsi="Calibri" w:cs="Calibri"/>
          <w:sz w:val="22"/>
          <w:szCs w:val="22"/>
          <w:lang w:val="en-US"/>
        </w:rPr>
        <w:t xml:space="preserve"> with </w:t>
      </w:r>
      <w:r w:rsidR="00570D04" w:rsidRPr="00063C1C">
        <w:rPr>
          <w:rFonts w:ascii="Calibri" w:hAnsi="Calibri" w:cs="Calibri"/>
          <w:sz w:val="22"/>
          <w:szCs w:val="22"/>
          <w:lang w:val="en-US"/>
        </w:rPr>
        <w:t xml:space="preserve">reduction </w:t>
      </w:r>
      <w:r w:rsidR="00EE5447" w:rsidRPr="00063C1C">
        <w:rPr>
          <w:rFonts w:ascii="Calibri" w:hAnsi="Calibri" w:cs="Calibri"/>
          <w:sz w:val="22"/>
          <w:szCs w:val="22"/>
          <w:lang w:val="en-US"/>
        </w:rPr>
        <w:t>in all</w:t>
      </w:r>
      <w:r w:rsidR="00570D04" w:rsidRPr="00063C1C">
        <w:rPr>
          <w:rFonts w:ascii="Calibri" w:hAnsi="Calibri" w:cs="Calibri"/>
          <w:sz w:val="22"/>
          <w:szCs w:val="22"/>
          <w:lang w:val="en-US"/>
        </w:rPr>
        <w:t>-</w:t>
      </w:r>
      <w:r w:rsidR="00EE5447" w:rsidRPr="00063C1C">
        <w:rPr>
          <w:rFonts w:ascii="Calibri" w:hAnsi="Calibri" w:cs="Calibri"/>
          <w:sz w:val="22"/>
          <w:szCs w:val="22"/>
          <w:lang w:val="en-US"/>
        </w:rPr>
        <w:t>cause mortality of 44%, which missed the statistical significance, compared to conventiona</w:t>
      </w:r>
      <w:r w:rsidR="002443B7" w:rsidRPr="00063C1C">
        <w:rPr>
          <w:rFonts w:ascii="Calibri" w:hAnsi="Calibri" w:cs="Calibri"/>
          <w:sz w:val="22"/>
          <w:szCs w:val="22"/>
          <w:lang w:val="en-US"/>
        </w:rPr>
        <w:t>l</w:t>
      </w:r>
      <w:r w:rsidR="00EE5447" w:rsidRPr="00063C1C">
        <w:rPr>
          <w:rFonts w:ascii="Calibri" w:hAnsi="Calibri" w:cs="Calibri"/>
          <w:sz w:val="22"/>
          <w:szCs w:val="22"/>
          <w:lang w:val="en-US"/>
        </w:rPr>
        <w:t xml:space="preserve"> programming involving delivering therapies after 2.5 seconds starting from detection of VT at rate above 170 bpm. Detection cutoff described by </w:t>
      </w:r>
      <w:proofErr w:type="spellStart"/>
      <w:r w:rsidR="00EE5447" w:rsidRPr="00063C1C">
        <w:rPr>
          <w:rFonts w:ascii="Calibri" w:hAnsi="Calibri" w:cs="Calibri"/>
          <w:sz w:val="22"/>
          <w:szCs w:val="22"/>
          <w:lang w:val="en-US"/>
        </w:rPr>
        <w:t>Ringquist</w:t>
      </w:r>
      <w:proofErr w:type="spellEnd"/>
      <w:r w:rsidR="00EE5447" w:rsidRPr="00063C1C">
        <w:rPr>
          <w:rFonts w:ascii="Calibri" w:hAnsi="Calibri" w:cs="Calibri"/>
          <w:sz w:val="22"/>
          <w:szCs w:val="22"/>
          <w:lang w:val="en-US"/>
        </w:rPr>
        <w:t xml:space="preserve"> </w:t>
      </w:r>
      <w:proofErr w:type="gramStart"/>
      <w:r w:rsidR="00EE5447" w:rsidRPr="00063C1C">
        <w:rPr>
          <w:rFonts w:ascii="Calibri" w:hAnsi="Calibri" w:cs="Calibri"/>
          <w:sz w:val="22"/>
          <w:szCs w:val="22"/>
          <w:lang w:val="en-US"/>
        </w:rPr>
        <w:t>et</w:t>
      </w:r>
      <w:proofErr w:type="gramEnd"/>
      <w:r w:rsidR="00EE5447" w:rsidRPr="00063C1C">
        <w:rPr>
          <w:rFonts w:ascii="Calibri" w:hAnsi="Calibri" w:cs="Calibri"/>
          <w:sz w:val="22"/>
          <w:szCs w:val="22"/>
          <w:lang w:val="en-US"/>
        </w:rPr>
        <w:t xml:space="preserve"> al.</w:t>
      </w:r>
      <w:r w:rsidR="00EE5447" w:rsidRPr="00063C1C">
        <w:rPr>
          <w:rFonts w:ascii="Calibri" w:hAnsi="Calibri" w:cs="Calibri"/>
          <w:sz w:val="22"/>
          <w:szCs w:val="22"/>
          <w:vertAlign w:val="superscript"/>
          <w:lang w:val="en-US"/>
        </w:rPr>
        <w:t>1</w:t>
      </w:r>
      <w:r w:rsidR="00EE5447" w:rsidRPr="00063C1C">
        <w:rPr>
          <w:rFonts w:ascii="Calibri" w:hAnsi="Calibri" w:cs="Calibri"/>
          <w:sz w:val="22"/>
          <w:szCs w:val="22"/>
          <w:lang w:val="en-US"/>
        </w:rPr>
        <w:t xml:space="preserve"> was not considered in MADIT-RIT trial on programming ICD therapies in primary prevention patients. </w:t>
      </w:r>
      <w:r w:rsidRPr="00063C1C">
        <w:rPr>
          <w:rFonts w:ascii="Calibri" w:hAnsi="Calibri" w:cs="Calibri"/>
          <w:sz w:val="22"/>
          <w:szCs w:val="22"/>
          <w:lang w:val="en-US"/>
        </w:rPr>
        <w:t>The ADVANCE III trial</w:t>
      </w:r>
      <w:r w:rsidR="00EE5447" w:rsidRPr="00063C1C">
        <w:rPr>
          <w:rFonts w:ascii="Calibri" w:hAnsi="Calibri" w:cs="Calibri"/>
          <w:sz w:val="22"/>
          <w:szCs w:val="22"/>
          <w:vertAlign w:val="superscript"/>
          <w:lang w:val="en-US"/>
        </w:rPr>
        <w:t>4</w:t>
      </w:r>
      <w:r w:rsidR="00EE5447" w:rsidRPr="00063C1C">
        <w:rPr>
          <w:rFonts w:ascii="Calibri" w:hAnsi="Calibri" w:cs="Calibri"/>
          <w:sz w:val="22"/>
          <w:szCs w:val="22"/>
          <w:lang w:val="en-US"/>
        </w:rPr>
        <w:t xml:space="preserve"> </w:t>
      </w:r>
      <w:r w:rsidRPr="00063C1C">
        <w:rPr>
          <w:rFonts w:ascii="Calibri" w:hAnsi="Calibri" w:cs="Calibri"/>
          <w:sz w:val="22"/>
          <w:szCs w:val="22"/>
          <w:lang w:val="en-US"/>
        </w:rPr>
        <w:t xml:space="preserve">showed a </w:t>
      </w:r>
      <w:r w:rsidR="00EE5447" w:rsidRPr="00063C1C">
        <w:rPr>
          <w:rFonts w:ascii="Calibri" w:hAnsi="Calibri" w:cs="Calibri"/>
          <w:sz w:val="22"/>
          <w:szCs w:val="22"/>
          <w:lang w:val="en-US"/>
        </w:rPr>
        <w:t>48</w:t>
      </w:r>
      <w:r w:rsidRPr="00063C1C">
        <w:rPr>
          <w:rFonts w:ascii="Calibri" w:hAnsi="Calibri" w:cs="Calibri"/>
          <w:sz w:val="22"/>
          <w:szCs w:val="22"/>
          <w:lang w:val="en-US"/>
        </w:rPr>
        <w:t xml:space="preserve">% reduction in </w:t>
      </w:r>
      <w:r w:rsidR="00A245FD" w:rsidRPr="00063C1C">
        <w:rPr>
          <w:rFonts w:ascii="Calibri" w:hAnsi="Calibri" w:cs="Calibri"/>
          <w:sz w:val="22"/>
          <w:szCs w:val="22"/>
          <w:lang w:val="en-US"/>
        </w:rPr>
        <w:t xml:space="preserve">overall </w:t>
      </w:r>
      <w:r w:rsidRPr="00063C1C">
        <w:rPr>
          <w:rFonts w:ascii="Calibri" w:hAnsi="Calibri" w:cs="Calibri"/>
          <w:sz w:val="22"/>
          <w:szCs w:val="22"/>
          <w:lang w:val="en-US"/>
        </w:rPr>
        <w:t>therapies with prolonged detection intervals</w:t>
      </w:r>
      <w:r w:rsidR="00A245FD" w:rsidRPr="00063C1C">
        <w:rPr>
          <w:rFonts w:ascii="Calibri" w:hAnsi="Calibri" w:cs="Calibri"/>
          <w:sz w:val="22"/>
          <w:szCs w:val="22"/>
          <w:lang w:val="en-US"/>
        </w:rPr>
        <w:t>, which was also confirmed in reduction of appropriate shock therapy (51% reduction) and inappropriate shock delivery (22% missing statistical significance)</w:t>
      </w:r>
      <w:r w:rsidRPr="00063C1C">
        <w:rPr>
          <w:rFonts w:ascii="Calibri" w:hAnsi="Calibri" w:cs="Calibri"/>
          <w:sz w:val="22"/>
          <w:szCs w:val="22"/>
          <w:lang w:val="en-US"/>
        </w:rPr>
        <w:t>. These findings underpin the 2015 HRS/EHRA/APHRS/SOLAECE expert consensus statement (updated in 2019)</w:t>
      </w:r>
      <w:r w:rsidR="008C660A" w:rsidRPr="00063C1C">
        <w:rPr>
          <w:rFonts w:ascii="Calibri" w:hAnsi="Calibri" w:cs="Calibri"/>
          <w:sz w:val="22"/>
          <w:szCs w:val="22"/>
          <w:lang w:val="en-US"/>
        </w:rPr>
        <w:t>,</w:t>
      </w:r>
      <w:r w:rsidR="0026285D" w:rsidRPr="00063C1C">
        <w:rPr>
          <w:rFonts w:ascii="Calibri" w:hAnsi="Calibri" w:cs="Calibri"/>
          <w:sz w:val="22"/>
          <w:szCs w:val="22"/>
          <w:vertAlign w:val="superscript"/>
          <w:lang w:val="en-US"/>
        </w:rPr>
        <w:t>5</w:t>
      </w:r>
      <w:r w:rsidRPr="00063C1C">
        <w:rPr>
          <w:rFonts w:ascii="Calibri" w:hAnsi="Calibri" w:cs="Calibri"/>
          <w:sz w:val="22"/>
          <w:szCs w:val="22"/>
          <w:lang w:val="en-US"/>
        </w:rPr>
        <w:t xml:space="preserve"> which </w:t>
      </w:r>
      <w:r w:rsidR="00F214B6" w:rsidRPr="00063C1C">
        <w:rPr>
          <w:rFonts w:ascii="Calibri" w:hAnsi="Calibri" w:cs="Calibri"/>
          <w:sz w:val="22"/>
          <w:szCs w:val="22"/>
          <w:lang w:val="en-US"/>
        </w:rPr>
        <w:t>discusses evidence supporting rate cutoffs</w:t>
      </w:r>
      <w:r w:rsidR="00820632" w:rsidRPr="00063C1C">
        <w:rPr>
          <w:rFonts w:ascii="Calibri" w:hAnsi="Calibri" w:cs="Calibri"/>
          <w:sz w:val="22"/>
          <w:szCs w:val="22"/>
          <w:lang w:val="en-US"/>
        </w:rPr>
        <w:t xml:space="preserve"> for primary prevention patients (</w:t>
      </w:r>
      <w:r w:rsidR="00570D04" w:rsidRPr="00063C1C">
        <w:rPr>
          <w:rFonts w:ascii="Calibri" w:hAnsi="Calibri" w:cs="Calibri"/>
          <w:sz w:val="22"/>
          <w:szCs w:val="22"/>
          <w:lang w:val="en-US"/>
        </w:rPr>
        <w:t>“</w:t>
      </w:r>
      <w:r w:rsidR="00820632" w:rsidRPr="00063C1C">
        <w:rPr>
          <w:rFonts w:ascii="Calibri" w:hAnsi="Calibri" w:cs="Calibri"/>
          <w:sz w:val="22"/>
          <w:szCs w:val="22"/>
          <w:lang w:val="en-US"/>
        </w:rPr>
        <w:t>with no VT history”) from 185</w:t>
      </w:r>
      <w:r w:rsidR="00E82680" w:rsidRPr="00063C1C">
        <w:rPr>
          <w:rFonts w:ascii="Calibri" w:hAnsi="Calibri" w:cs="Calibri"/>
          <w:sz w:val="22"/>
          <w:szCs w:val="22"/>
          <w:lang w:val="en-US"/>
        </w:rPr>
        <w:t xml:space="preserve"> </w:t>
      </w:r>
      <w:r w:rsidR="00F214B6" w:rsidRPr="00063C1C">
        <w:rPr>
          <w:rFonts w:ascii="Calibri" w:hAnsi="Calibri" w:cs="Calibri"/>
          <w:sz w:val="22"/>
          <w:szCs w:val="22"/>
          <w:lang w:val="en-US"/>
        </w:rPr>
        <w:t>up to 200 bpm and recommends a minimum detection duration of 6–12 seconds or 30</w:t>
      </w:r>
      <w:r w:rsidR="00E82680" w:rsidRPr="00063C1C">
        <w:rPr>
          <w:rFonts w:ascii="Calibri" w:hAnsi="Calibri" w:cs="Calibri"/>
          <w:sz w:val="22"/>
          <w:szCs w:val="22"/>
          <w:lang w:val="en-US"/>
        </w:rPr>
        <w:t xml:space="preserve"> </w:t>
      </w:r>
      <w:r w:rsidR="00F214B6" w:rsidRPr="00063C1C">
        <w:rPr>
          <w:rFonts w:ascii="Calibri" w:hAnsi="Calibri" w:cs="Calibri"/>
          <w:sz w:val="22"/>
          <w:szCs w:val="22"/>
          <w:lang w:val="en-US"/>
        </w:rPr>
        <w:t>intervals, with manufacturer-specific programming recommendations detailed in its Appendix B</w:t>
      </w:r>
      <w:r w:rsidRPr="00063C1C">
        <w:rPr>
          <w:rFonts w:ascii="Calibri" w:hAnsi="Calibri" w:cs="Calibri"/>
          <w:sz w:val="22"/>
          <w:szCs w:val="22"/>
          <w:lang w:val="en-US"/>
        </w:rPr>
        <w:t>. While WCDs differ from ICDs</w:t>
      </w:r>
      <w:r w:rsidR="00BC50C2" w:rsidRPr="00063C1C">
        <w:rPr>
          <w:rFonts w:ascii="Calibri" w:hAnsi="Calibri" w:cs="Calibri"/>
          <w:sz w:val="22"/>
          <w:szCs w:val="22"/>
          <w:lang w:val="en-US"/>
        </w:rPr>
        <w:t xml:space="preserve"> - </w:t>
      </w:r>
      <w:r w:rsidRPr="00063C1C">
        <w:rPr>
          <w:rFonts w:ascii="Calibri" w:hAnsi="Calibri" w:cs="Calibri"/>
          <w:sz w:val="22"/>
          <w:szCs w:val="22"/>
          <w:lang w:val="en-US"/>
        </w:rPr>
        <w:t xml:space="preserve">most notably in lacking </w:t>
      </w:r>
      <w:proofErr w:type="spellStart"/>
      <w:r w:rsidRPr="00063C1C">
        <w:rPr>
          <w:rFonts w:ascii="Calibri" w:hAnsi="Calibri" w:cs="Calibri"/>
          <w:sz w:val="22"/>
          <w:szCs w:val="22"/>
          <w:lang w:val="en-US"/>
        </w:rPr>
        <w:t>antitachycardia</w:t>
      </w:r>
      <w:proofErr w:type="spellEnd"/>
      <w:r w:rsidRPr="00063C1C">
        <w:rPr>
          <w:rFonts w:ascii="Calibri" w:hAnsi="Calibri" w:cs="Calibri"/>
          <w:sz w:val="22"/>
          <w:szCs w:val="22"/>
          <w:lang w:val="en-US"/>
        </w:rPr>
        <w:t xml:space="preserve"> pacing and offering patient-override capability</w:t>
      </w:r>
      <w:r w:rsidR="00BC50C2" w:rsidRPr="00063C1C">
        <w:rPr>
          <w:rFonts w:ascii="Calibri" w:hAnsi="Calibri" w:cs="Calibri"/>
          <w:sz w:val="22"/>
          <w:szCs w:val="22"/>
          <w:lang w:val="en-US"/>
        </w:rPr>
        <w:t xml:space="preserve"> - </w:t>
      </w:r>
      <w:r w:rsidRPr="00063C1C">
        <w:rPr>
          <w:rFonts w:ascii="Calibri" w:hAnsi="Calibri" w:cs="Calibri"/>
          <w:sz w:val="22"/>
          <w:szCs w:val="22"/>
          <w:lang w:val="en-US"/>
        </w:rPr>
        <w:t>the principle that higher detection thresholds reduce inappropriate therapy without compromising safety is directly transferable. Notably, the ASSURE® WCD, the other commercially available device in the United States, already uses a default VT detection rate of 170 bpm</w:t>
      </w:r>
      <w:proofErr w:type="gramStart"/>
      <w:r w:rsidR="008C660A" w:rsidRPr="00063C1C">
        <w:rPr>
          <w:rFonts w:ascii="Calibri" w:hAnsi="Calibri" w:cs="Calibri"/>
          <w:sz w:val="22"/>
          <w:szCs w:val="22"/>
          <w:lang w:val="en-US"/>
        </w:rPr>
        <w:t>,</w:t>
      </w:r>
      <w:r w:rsidR="0026285D" w:rsidRPr="00063C1C">
        <w:rPr>
          <w:rFonts w:ascii="Calibri" w:hAnsi="Calibri" w:cs="Calibri"/>
          <w:sz w:val="22"/>
          <w:szCs w:val="22"/>
          <w:vertAlign w:val="superscript"/>
          <w:lang w:val="en-US"/>
        </w:rPr>
        <w:t>6</w:t>
      </w:r>
      <w:proofErr w:type="gramEnd"/>
      <w:r w:rsidRPr="00063C1C">
        <w:rPr>
          <w:rFonts w:ascii="Calibri" w:hAnsi="Calibri" w:cs="Calibri"/>
          <w:sz w:val="22"/>
          <w:szCs w:val="22"/>
          <w:lang w:val="en-US"/>
        </w:rPr>
        <w:t xml:space="preserve"> </w:t>
      </w:r>
      <w:r w:rsidR="00F214B6" w:rsidRPr="00063C1C">
        <w:rPr>
          <w:rFonts w:ascii="Calibri" w:hAnsi="Calibri" w:cs="Calibri"/>
          <w:sz w:val="22"/>
          <w:szCs w:val="22"/>
          <w:lang w:val="en-US"/>
        </w:rPr>
        <w:t>suggesting that engineering, regulatory, and clinical considerations led an independent manufacturer to a higher default - though we acknowledge that device defaults reflect multiple factors beyond purely scientific assessment</w:t>
      </w:r>
      <w:r w:rsidRPr="00063C1C">
        <w:rPr>
          <w:rFonts w:ascii="Calibri" w:hAnsi="Calibri" w:cs="Calibri"/>
          <w:sz w:val="22"/>
          <w:szCs w:val="22"/>
          <w:lang w:val="en-US"/>
        </w:rPr>
        <w:t>.</w:t>
      </w:r>
    </w:p>
    <w:p w14:paraId="503FEE31" w14:textId="77777777" w:rsidR="0093665F" w:rsidRPr="00063C1C" w:rsidRDefault="0093665F" w:rsidP="00063C1C">
      <w:pPr>
        <w:jc w:val="both"/>
        <w:rPr>
          <w:rFonts w:ascii="Calibri" w:hAnsi="Calibri" w:cs="Calibri"/>
          <w:sz w:val="22"/>
          <w:szCs w:val="22"/>
          <w:lang w:val="en-US"/>
        </w:rPr>
      </w:pPr>
    </w:p>
    <w:p w14:paraId="644A2733" w14:textId="6B084BAF" w:rsidR="005038A2" w:rsidRPr="00063C1C" w:rsidRDefault="007859BE" w:rsidP="00063C1C">
      <w:pPr>
        <w:jc w:val="both"/>
        <w:rPr>
          <w:rFonts w:ascii="Calibri" w:hAnsi="Calibri" w:cs="Calibri"/>
          <w:sz w:val="22"/>
          <w:szCs w:val="22"/>
          <w:lang w:val="en-US"/>
        </w:rPr>
      </w:pPr>
      <w:r w:rsidRPr="00063C1C">
        <w:rPr>
          <w:rFonts w:ascii="Calibri" w:hAnsi="Calibri" w:cs="Calibri"/>
          <w:sz w:val="22"/>
          <w:szCs w:val="22"/>
          <w:lang w:val="en-US"/>
        </w:rPr>
        <w:t xml:space="preserve">We propose an individualized, physiology-guided approach to WCD programming. The conditional VT intervention zone should be set at or near the patient’s age-predicted maximum heart rate </w:t>
      </w:r>
      <w:r w:rsidR="00F214B6" w:rsidRPr="00063C1C">
        <w:rPr>
          <w:rFonts w:ascii="Calibri" w:hAnsi="Calibri" w:cs="Calibri"/>
          <w:sz w:val="22"/>
          <w:szCs w:val="22"/>
          <w:lang w:val="en-US"/>
        </w:rPr>
        <w:t>(using either 220 − age or 208 − 0.7 × age as a starting estimate, adjusted for individual patient factors), or,</w:t>
      </w:r>
      <w:r w:rsidRPr="00063C1C">
        <w:rPr>
          <w:rFonts w:ascii="Calibri" w:hAnsi="Calibri" w:cs="Calibri"/>
          <w:sz w:val="22"/>
          <w:szCs w:val="22"/>
          <w:lang w:val="en-US"/>
        </w:rPr>
        <w:t xml:space="preserve"> in patients with documented VT, below the known VT rate (typically 10–20 bpm below the documented VT rate, consistent with established ICD programming practices</w:t>
      </w:r>
      <w:r w:rsidR="00DE2C91" w:rsidRPr="00063C1C">
        <w:rPr>
          <w:rFonts w:ascii="Calibri" w:hAnsi="Calibri" w:cs="Calibri"/>
          <w:sz w:val="22"/>
          <w:szCs w:val="22"/>
          <w:vertAlign w:val="superscript"/>
          <w:lang w:val="en-US"/>
        </w:rPr>
        <w:t>5</w:t>
      </w:r>
      <w:r w:rsidRPr="00063C1C">
        <w:rPr>
          <w:rFonts w:ascii="Calibri" w:hAnsi="Calibri" w:cs="Calibri"/>
          <w:sz w:val="22"/>
          <w:szCs w:val="22"/>
          <w:lang w:val="en-US"/>
        </w:rPr>
        <w:t>). We acknowledge that the 220 − age formula is an approximation and that individual patients</w:t>
      </w:r>
      <w:r w:rsidR="00BC50C2" w:rsidRPr="00063C1C">
        <w:rPr>
          <w:rFonts w:ascii="Calibri" w:hAnsi="Calibri" w:cs="Calibri"/>
          <w:sz w:val="22"/>
          <w:szCs w:val="22"/>
          <w:lang w:val="en-US"/>
        </w:rPr>
        <w:t xml:space="preserve"> - </w:t>
      </w:r>
      <w:r w:rsidRPr="00063C1C">
        <w:rPr>
          <w:rFonts w:ascii="Calibri" w:hAnsi="Calibri" w:cs="Calibri"/>
          <w:sz w:val="22"/>
          <w:szCs w:val="22"/>
          <w:lang w:val="en-US"/>
        </w:rPr>
        <w:t>particularly those with heart failure, a group overrepresented in the VT</w:t>
      </w:r>
      <w:r w:rsidRPr="00063C1C">
        <w:rPr>
          <w:rFonts w:ascii="Calibri" w:hAnsi="Calibri" w:cs="Calibri"/>
          <w:sz w:val="22"/>
          <w:szCs w:val="22"/>
          <w:vertAlign w:val="subscript"/>
          <w:lang w:val="en-US"/>
        </w:rPr>
        <w:t>150–170</w:t>
      </w:r>
      <w:r w:rsidRPr="00063C1C">
        <w:rPr>
          <w:rFonts w:ascii="Calibri" w:hAnsi="Calibri" w:cs="Calibri"/>
          <w:sz w:val="22"/>
          <w:szCs w:val="22"/>
          <w:lang w:val="en-US"/>
        </w:rPr>
        <w:t xml:space="preserve"> cohort (10% vs. 2%; P ≤ </w:t>
      </w:r>
      <w:r w:rsidR="00A32BE2" w:rsidRPr="00063C1C">
        <w:rPr>
          <w:rFonts w:ascii="Calibri" w:hAnsi="Calibri" w:cs="Calibri"/>
          <w:sz w:val="22"/>
          <w:szCs w:val="22"/>
          <w:lang w:val="en-US"/>
        </w:rPr>
        <w:t>0</w:t>
      </w:r>
      <w:r w:rsidRPr="00063C1C">
        <w:rPr>
          <w:rFonts w:ascii="Calibri" w:hAnsi="Calibri" w:cs="Calibri"/>
          <w:sz w:val="22"/>
          <w:szCs w:val="22"/>
          <w:lang w:val="en-US"/>
        </w:rPr>
        <w:t>.001)</w:t>
      </w:r>
      <w:r w:rsidR="00BC50C2" w:rsidRPr="00063C1C">
        <w:rPr>
          <w:rFonts w:ascii="Calibri" w:hAnsi="Calibri" w:cs="Calibri"/>
          <w:sz w:val="22"/>
          <w:szCs w:val="22"/>
          <w:lang w:val="en-US"/>
        </w:rPr>
        <w:t xml:space="preserve"> - </w:t>
      </w:r>
      <w:r w:rsidRPr="00063C1C">
        <w:rPr>
          <w:rFonts w:ascii="Calibri" w:hAnsi="Calibri" w:cs="Calibri"/>
          <w:sz w:val="22"/>
          <w:szCs w:val="22"/>
          <w:lang w:val="en-US"/>
        </w:rPr>
        <w:t>may have significantly reduced exercise capacity and chronotropic incompetence, rendering their true achievable sinus rates lower than the formula predicts. However, this very heterogeneity reinforces rather than undermines the case for individualization. A fixed 150 bpm threshold treats all patients identically despite widely divergent physiological profiles, whereas an age-guided starting point, adjusted downward when clinical context warrants (e.g., known chronotropic incompetence, severe heart failure, or beta-blocker therapy), offers a rational framework that can accommodate the full spectrum of patients. Critically, even accepting the limitations of the formula, the risk-benefit balance clearly disfavors a universal 150 bpm cutoff: the marginal benefit of detecting the small proportion of slow VT events must be weighed against the substantially greater risk of inappropriate detections, alarm fatigue, and consequent device non-compliance across the much larger population of WCD recipients who never experience VT.</w:t>
      </w:r>
    </w:p>
    <w:p w14:paraId="3FA1B461" w14:textId="77777777" w:rsidR="0093665F" w:rsidRPr="00063C1C" w:rsidRDefault="0093665F" w:rsidP="00063C1C">
      <w:pPr>
        <w:jc w:val="both"/>
        <w:rPr>
          <w:rFonts w:ascii="Calibri" w:hAnsi="Calibri" w:cs="Calibri"/>
          <w:sz w:val="22"/>
          <w:szCs w:val="22"/>
          <w:lang w:val="en-US"/>
        </w:rPr>
      </w:pPr>
    </w:p>
    <w:p w14:paraId="0BCEBDAD" w14:textId="162CDA06" w:rsidR="005038A2" w:rsidRPr="00063C1C" w:rsidRDefault="007859BE" w:rsidP="00063C1C">
      <w:pPr>
        <w:jc w:val="both"/>
        <w:rPr>
          <w:rFonts w:ascii="Calibri" w:hAnsi="Calibri" w:cs="Calibri"/>
          <w:sz w:val="22"/>
          <w:szCs w:val="22"/>
          <w:lang w:val="en-US"/>
        </w:rPr>
      </w:pPr>
      <w:r w:rsidRPr="00063C1C">
        <w:rPr>
          <w:rFonts w:ascii="Calibri" w:hAnsi="Calibri" w:cs="Calibri"/>
          <w:sz w:val="22"/>
          <w:szCs w:val="22"/>
          <w:lang w:val="en-US"/>
        </w:rPr>
        <w:t>Compliance is the Achilles</w:t>
      </w:r>
      <w:r w:rsidR="00A32BE2" w:rsidRPr="00063C1C">
        <w:rPr>
          <w:rFonts w:ascii="Calibri" w:hAnsi="Calibri" w:cs="Calibri"/>
          <w:sz w:val="22"/>
          <w:szCs w:val="22"/>
          <w:lang w:val="en-US"/>
        </w:rPr>
        <w:t>’</w:t>
      </w:r>
      <w:r w:rsidRPr="00063C1C">
        <w:rPr>
          <w:rFonts w:ascii="Calibri" w:hAnsi="Calibri" w:cs="Calibri"/>
          <w:sz w:val="22"/>
          <w:szCs w:val="22"/>
          <w:lang w:val="en-US"/>
        </w:rPr>
        <w:t xml:space="preserve"> heel of WCD therapy, as the VEST trial demonstrated</w:t>
      </w:r>
      <w:r w:rsidR="008C660A" w:rsidRPr="00063C1C">
        <w:rPr>
          <w:rFonts w:ascii="Calibri" w:hAnsi="Calibri" w:cs="Calibri"/>
          <w:sz w:val="22"/>
          <w:szCs w:val="22"/>
          <w:lang w:val="en-US"/>
        </w:rPr>
        <w:t>.</w:t>
      </w:r>
      <w:r w:rsidR="00DE2C91" w:rsidRPr="00063C1C">
        <w:rPr>
          <w:rFonts w:ascii="Calibri" w:hAnsi="Calibri" w:cs="Calibri"/>
          <w:sz w:val="22"/>
          <w:szCs w:val="22"/>
          <w:vertAlign w:val="superscript"/>
          <w:lang w:val="en-US"/>
        </w:rPr>
        <w:t>7</w:t>
      </w:r>
      <w:r w:rsidRPr="00063C1C">
        <w:rPr>
          <w:rFonts w:ascii="Calibri" w:hAnsi="Calibri" w:cs="Calibri"/>
          <w:sz w:val="22"/>
          <w:szCs w:val="22"/>
          <w:lang w:val="en-US"/>
        </w:rPr>
        <w:t xml:space="preserve"> Unlike ICDs, WCDs depend entirely on the patient’s willingness to wear the device continuously. Every false alarm degrades trust. The </w:t>
      </w:r>
      <w:proofErr w:type="spellStart"/>
      <w:r w:rsidRPr="00063C1C">
        <w:rPr>
          <w:rFonts w:ascii="Calibri" w:hAnsi="Calibri" w:cs="Calibri"/>
          <w:sz w:val="22"/>
          <w:szCs w:val="22"/>
          <w:lang w:val="en-US"/>
        </w:rPr>
        <w:t>Ringquist</w:t>
      </w:r>
      <w:proofErr w:type="spellEnd"/>
      <w:r w:rsidRPr="00063C1C">
        <w:rPr>
          <w:rFonts w:ascii="Calibri" w:hAnsi="Calibri" w:cs="Calibri"/>
          <w:sz w:val="22"/>
          <w:szCs w:val="22"/>
          <w:lang w:val="en-US"/>
        </w:rPr>
        <w:t xml:space="preserve"> </w:t>
      </w:r>
      <w:proofErr w:type="gramStart"/>
      <w:r w:rsidRPr="00063C1C">
        <w:rPr>
          <w:rFonts w:ascii="Calibri" w:hAnsi="Calibri" w:cs="Calibri"/>
          <w:sz w:val="22"/>
          <w:szCs w:val="22"/>
          <w:lang w:val="en-US"/>
        </w:rPr>
        <w:t>et</w:t>
      </w:r>
      <w:proofErr w:type="gramEnd"/>
      <w:r w:rsidRPr="00063C1C">
        <w:rPr>
          <w:rFonts w:ascii="Calibri" w:hAnsi="Calibri" w:cs="Calibri"/>
          <w:sz w:val="22"/>
          <w:szCs w:val="22"/>
          <w:lang w:val="en-US"/>
        </w:rPr>
        <w:t xml:space="preserve"> al.</w:t>
      </w:r>
      <w:r w:rsidR="0026285D" w:rsidRPr="00063C1C">
        <w:rPr>
          <w:rFonts w:ascii="Calibri" w:hAnsi="Calibri" w:cs="Calibri"/>
          <w:sz w:val="22"/>
          <w:szCs w:val="22"/>
          <w:vertAlign w:val="superscript"/>
          <w:lang w:val="en-US"/>
        </w:rPr>
        <w:t>1</w:t>
      </w:r>
      <w:r w:rsidRPr="00063C1C">
        <w:rPr>
          <w:rFonts w:ascii="Calibri" w:hAnsi="Calibri" w:cs="Calibri"/>
          <w:sz w:val="22"/>
          <w:szCs w:val="22"/>
          <w:lang w:val="en-US"/>
        </w:rPr>
        <w:t xml:space="preserve"> data show that more than one-third of slow-VT patients pressed the response button, meaning they were conscious and actively engaging with the device alarm. In a population already prone to compliance challenges, programming a VT threshold that captures physiological heart rates will amplify alarm fatigue and may paradoxically increase the risk of sudden cardiac death by driving patients to remove the device altogether.</w:t>
      </w:r>
    </w:p>
    <w:p w14:paraId="3991BA44" w14:textId="77777777" w:rsidR="0093665F" w:rsidRPr="00063C1C" w:rsidRDefault="0093665F" w:rsidP="00063C1C">
      <w:pPr>
        <w:jc w:val="both"/>
        <w:rPr>
          <w:rFonts w:ascii="Calibri" w:hAnsi="Calibri" w:cs="Calibri"/>
          <w:sz w:val="22"/>
          <w:szCs w:val="22"/>
          <w:lang w:val="en-US"/>
        </w:rPr>
      </w:pPr>
    </w:p>
    <w:p w14:paraId="154F49C7" w14:textId="7B3C1956" w:rsidR="005038A2" w:rsidRPr="00063C1C" w:rsidRDefault="007859BE" w:rsidP="00063C1C">
      <w:pPr>
        <w:jc w:val="both"/>
        <w:rPr>
          <w:rFonts w:ascii="Calibri" w:hAnsi="Calibri" w:cs="Calibri"/>
          <w:sz w:val="22"/>
          <w:szCs w:val="22"/>
          <w:lang w:val="en-US"/>
        </w:rPr>
      </w:pPr>
      <w:r w:rsidRPr="00063C1C">
        <w:rPr>
          <w:rFonts w:ascii="Calibri" w:hAnsi="Calibri" w:cs="Calibri"/>
          <w:sz w:val="22"/>
          <w:szCs w:val="22"/>
          <w:lang w:val="en-US"/>
        </w:rPr>
        <w:t xml:space="preserve">Finally, we note that two of the three authors are employees of ZOLL Medical, the manufacturer of the </w:t>
      </w:r>
      <w:proofErr w:type="spellStart"/>
      <w:r w:rsidRPr="00063C1C">
        <w:rPr>
          <w:rFonts w:ascii="Calibri" w:hAnsi="Calibri" w:cs="Calibri"/>
          <w:sz w:val="22"/>
          <w:szCs w:val="22"/>
          <w:lang w:val="en-US"/>
        </w:rPr>
        <w:t>LifeVest</w:t>
      </w:r>
      <w:proofErr w:type="spellEnd"/>
      <w:r w:rsidRPr="00063C1C">
        <w:rPr>
          <w:rFonts w:ascii="Calibri" w:hAnsi="Calibri" w:cs="Calibri"/>
          <w:sz w:val="22"/>
          <w:szCs w:val="22"/>
          <w:lang w:val="en-US"/>
        </w:rPr>
        <w:t>™ WCD, which uses 150 bpm as its default VT detection rate. While we do not question the authors’ scientific integrity, the reader should consider that the study’s conclusion effectively endorses the manufacturer’s own default programming. Independent, prospective studies comparing age-adjusted thresholds with fixed cutoffs</w:t>
      </w:r>
      <w:r w:rsidR="00BC50C2" w:rsidRPr="00063C1C">
        <w:rPr>
          <w:rFonts w:ascii="Calibri" w:hAnsi="Calibri" w:cs="Calibri"/>
          <w:sz w:val="22"/>
          <w:szCs w:val="22"/>
          <w:lang w:val="en-US"/>
        </w:rPr>
        <w:t xml:space="preserve"> - </w:t>
      </w:r>
      <w:r w:rsidRPr="00063C1C">
        <w:rPr>
          <w:rFonts w:ascii="Calibri" w:hAnsi="Calibri" w:cs="Calibri"/>
          <w:sz w:val="22"/>
          <w:szCs w:val="22"/>
          <w:lang w:val="en-US"/>
        </w:rPr>
        <w:t>ideally with inappropriate therapy as a primary endpoint</w:t>
      </w:r>
      <w:r w:rsidR="00BC50C2" w:rsidRPr="00063C1C">
        <w:rPr>
          <w:rFonts w:ascii="Calibri" w:hAnsi="Calibri" w:cs="Calibri"/>
          <w:sz w:val="22"/>
          <w:szCs w:val="22"/>
          <w:lang w:val="en-US"/>
        </w:rPr>
        <w:t xml:space="preserve"> - </w:t>
      </w:r>
      <w:r w:rsidRPr="00063C1C">
        <w:rPr>
          <w:rFonts w:ascii="Calibri" w:hAnsi="Calibri" w:cs="Calibri"/>
          <w:sz w:val="22"/>
          <w:szCs w:val="22"/>
          <w:lang w:val="en-US"/>
        </w:rPr>
        <w:t>are needed to definitively inform this programming decision.</w:t>
      </w:r>
    </w:p>
    <w:p w14:paraId="26A3920E" w14:textId="77777777" w:rsidR="0093665F" w:rsidRPr="00063C1C" w:rsidRDefault="0093665F" w:rsidP="00063C1C">
      <w:pPr>
        <w:jc w:val="both"/>
        <w:rPr>
          <w:rFonts w:ascii="Calibri" w:hAnsi="Calibri" w:cs="Calibri"/>
          <w:sz w:val="22"/>
          <w:szCs w:val="22"/>
          <w:lang w:val="en-US"/>
        </w:rPr>
      </w:pPr>
    </w:p>
    <w:p w14:paraId="1DCE060D" w14:textId="51B4CAE8" w:rsidR="005038A2" w:rsidRPr="00063C1C" w:rsidRDefault="007859BE" w:rsidP="00063C1C">
      <w:pPr>
        <w:jc w:val="both"/>
        <w:rPr>
          <w:rFonts w:ascii="Calibri" w:hAnsi="Calibri" w:cs="Calibri"/>
          <w:sz w:val="22"/>
          <w:szCs w:val="22"/>
          <w:lang w:val="en-US"/>
        </w:rPr>
      </w:pPr>
      <w:r w:rsidRPr="00063C1C">
        <w:rPr>
          <w:rFonts w:ascii="Calibri" w:hAnsi="Calibri" w:cs="Calibri"/>
          <w:sz w:val="22"/>
          <w:szCs w:val="22"/>
          <w:lang w:val="en-US"/>
        </w:rPr>
        <w:t xml:space="preserve">In conclusion, while characterizing slow VT in WCD recipients is a valuable contribution, the leap from a retrospective cases-only analysis to </w:t>
      </w:r>
      <w:r w:rsidR="00820632" w:rsidRPr="00063C1C">
        <w:rPr>
          <w:rFonts w:ascii="Calibri" w:hAnsi="Calibri" w:cs="Calibri"/>
          <w:sz w:val="22"/>
          <w:szCs w:val="22"/>
          <w:lang w:val="en-US"/>
        </w:rPr>
        <w:t xml:space="preserve">suggesting a 150 bpm threshold for broad clinical consideration </w:t>
      </w:r>
      <w:r w:rsidRPr="00063C1C">
        <w:rPr>
          <w:rFonts w:ascii="Calibri" w:hAnsi="Calibri" w:cs="Calibri"/>
          <w:sz w:val="22"/>
          <w:szCs w:val="22"/>
          <w:lang w:val="en-US"/>
        </w:rPr>
        <w:t>is not supported by the data presented. The age-dependent overlap between sinus tachycardia and the proposed detection zone, the absence of inappropriate therapy data, and the favorable hemodynamic profile of slow VT all argue against this approach. More broadly, the prevention of sudden cardiac death</w:t>
      </w:r>
      <w:r w:rsidR="00BC50C2" w:rsidRPr="00063C1C">
        <w:rPr>
          <w:rFonts w:ascii="Calibri" w:hAnsi="Calibri" w:cs="Calibri"/>
          <w:sz w:val="22"/>
          <w:szCs w:val="22"/>
          <w:lang w:val="en-US"/>
        </w:rPr>
        <w:t xml:space="preserve"> - </w:t>
      </w:r>
      <w:r w:rsidRPr="00063C1C">
        <w:rPr>
          <w:rFonts w:ascii="Calibri" w:hAnsi="Calibri" w:cs="Calibri"/>
          <w:sz w:val="22"/>
          <w:szCs w:val="22"/>
          <w:lang w:val="en-US"/>
        </w:rPr>
        <w:t>whether by ICD, WCD, or any other modality</w:t>
      </w:r>
      <w:r w:rsidR="00BC50C2" w:rsidRPr="00063C1C">
        <w:rPr>
          <w:rFonts w:ascii="Calibri" w:hAnsi="Calibri" w:cs="Calibri"/>
          <w:sz w:val="22"/>
          <w:szCs w:val="22"/>
          <w:lang w:val="en-US"/>
        </w:rPr>
        <w:t xml:space="preserve"> - </w:t>
      </w:r>
      <w:r w:rsidRPr="00063C1C">
        <w:rPr>
          <w:rFonts w:ascii="Calibri" w:hAnsi="Calibri" w:cs="Calibri"/>
          <w:sz w:val="22"/>
          <w:szCs w:val="22"/>
          <w:lang w:val="en-US"/>
        </w:rPr>
        <w:t>demands individualization of therapy. A one-size-fits-all detection threshold contradicts the foundational principle that device programming should be tailored to the patient’s arrhythmia substrate, hemodynamic status, age, and functional capacity. The history of ICD programming teaches us that lowering detection thresholds in pursuit of sensitivity comes at an unacceptable cost in specificity, patient harm, and ultimately mortality</w:t>
      </w:r>
      <w:r w:rsidR="008C660A" w:rsidRPr="00063C1C">
        <w:rPr>
          <w:rFonts w:ascii="Calibri" w:hAnsi="Calibri" w:cs="Calibri"/>
          <w:sz w:val="22"/>
          <w:szCs w:val="22"/>
          <w:lang w:val="en-US"/>
        </w:rPr>
        <w:t>.</w:t>
      </w:r>
      <w:r w:rsidR="0026285D" w:rsidRPr="00063C1C">
        <w:rPr>
          <w:rFonts w:ascii="Calibri" w:hAnsi="Calibri" w:cs="Calibri"/>
          <w:sz w:val="22"/>
          <w:szCs w:val="22"/>
          <w:vertAlign w:val="superscript"/>
          <w:lang w:val="en-US"/>
        </w:rPr>
        <w:t>3</w:t>
      </w:r>
      <w:r w:rsidRPr="00063C1C">
        <w:rPr>
          <w:rFonts w:ascii="Calibri" w:hAnsi="Calibri" w:cs="Calibri"/>
          <w:sz w:val="22"/>
          <w:szCs w:val="22"/>
          <w:lang w:val="en-US"/>
        </w:rPr>
        <w:t xml:space="preserve"> </w:t>
      </w:r>
      <w:proofErr w:type="gramStart"/>
      <w:r w:rsidRPr="00063C1C">
        <w:rPr>
          <w:rFonts w:ascii="Calibri" w:hAnsi="Calibri" w:cs="Calibri"/>
          <w:sz w:val="22"/>
          <w:szCs w:val="22"/>
          <w:lang w:val="en-US"/>
        </w:rPr>
        <w:t>We</w:t>
      </w:r>
      <w:proofErr w:type="gramEnd"/>
      <w:r w:rsidRPr="00063C1C">
        <w:rPr>
          <w:rFonts w:ascii="Calibri" w:hAnsi="Calibri" w:cs="Calibri"/>
          <w:sz w:val="22"/>
          <w:szCs w:val="22"/>
          <w:lang w:val="en-US"/>
        </w:rPr>
        <w:t xml:space="preserve"> urge the electrophysiology community to resist the appeal of a simple universal number and instead adopt age-predicted maximum heart rate as a rational physiological anchor for individualized WCD programming. Prospective, manufacturer-independent studies comparing age-adjusted thresholds with fixed cutoffs</w:t>
      </w:r>
      <w:r w:rsidR="00BC50C2" w:rsidRPr="00063C1C">
        <w:rPr>
          <w:rFonts w:ascii="Calibri" w:hAnsi="Calibri" w:cs="Calibri"/>
          <w:sz w:val="22"/>
          <w:szCs w:val="22"/>
          <w:lang w:val="en-US"/>
        </w:rPr>
        <w:t xml:space="preserve"> - </w:t>
      </w:r>
      <w:r w:rsidRPr="00063C1C">
        <w:rPr>
          <w:rFonts w:ascii="Calibri" w:hAnsi="Calibri" w:cs="Calibri"/>
          <w:sz w:val="22"/>
          <w:szCs w:val="22"/>
          <w:lang w:val="en-US"/>
        </w:rPr>
        <w:t>with inappropriate therapy and device compliance as co-primary endpoints</w:t>
      </w:r>
      <w:r w:rsidR="00BC50C2" w:rsidRPr="00063C1C">
        <w:rPr>
          <w:rFonts w:ascii="Calibri" w:hAnsi="Calibri" w:cs="Calibri"/>
          <w:sz w:val="22"/>
          <w:szCs w:val="22"/>
          <w:lang w:val="en-US"/>
        </w:rPr>
        <w:t xml:space="preserve"> - </w:t>
      </w:r>
      <w:r w:rsidRPr="00063C1C">
        <w:rPr>
          <w:rFonts w:ascii="Calibri" w:hAnsi="Calibri" w:cs="Calibri"/>
          <w:sz w:val="22"/>
          <w:szCs w:val="22"/>
          <w:lang w:val="en-US"/>
        </w:rPr>
        <w:t>are urgently needed to resolve this question.</w:t>
      </w:r>
    </w:p>
    <w:p w14:paraId="514F347E" w14:textId="445D78E6" w:rsidR="00BC50C2" w:rsidRPr="00545A9F" w:rsidRDefault="00BC50C2" w:rsidP="00063C1C">
      <w:pPr>
        <w:rPr>
          <w:rFonts w:ascii="Calibri" w:hAnsi="Calibri" w:cs="Calibri"/>
          <w:bCs/>
          <w:sz w:val="22"/>
          <w:szCs w:val="22"/>
          <w:lang w:val="en-US"/>
        </w:rPr>
      </w:pPr>
    </w:p>
    <w:p w14:paraId="03CAE164" w14:textId="314C25B4" w:rsidR="005038A2" w:rsidRPr="00063C1C" w:rsidRDefault="007859BE" w:rsidP="00063C1C">
      <w:pPr>
        <w:rPr>
          <w:rFonts w:ascii="Calibri" w:hAnsi="Calibri" w:cs="Calibri"/>
          <w:sz w:val="22"/>
          <w:szCs w:val="22"/>
          <w:lang w:val="en-US"/>
        </w:rPr>
      </w:pPr>
      <w:r w:rsidRPr="00063C1C">
        <w:rPr>
          <w:rFonts w:ascii="Calibri" w:hAnsi="Calibri" w:cs="Calibri"/>
          <w:b/>
          <w:bCs/>
          <w:sz w:val="22"/>
          <w:szCs w:val="22"/>
          <w:lang w:val="en-US"/>
        </w:rPr>
        <w:t>References</w:t>
      </w:r>
    </w:p>
    <w:p w14:paraId="400DE3E6" w14:textId="4131910D" w:rsidR="00EE5447" w:rsidRPr="00063C1C" w:rsidRDefault="00EE5447" w:rsidP="00063C1C">
      <w:pPr>
        <w:pStyle w:val="EndNoteBibliography"/>
        <w:numPr>
          <w:ilvl w:val="0"/>
          <w:numId w:val="3"/>
        </w:numPr>
        <w:ind w:left="360"/>
        <w:rPr>
          <w:rFonts w:ascii="Calibri" w:hAnsi="Calibri" w:cs="Calibri"/>
          <w:sz w:val="22"/>
          <w:szCs w:val="22"/>
          <w:lang w:val="en-US"/>
        </w:rPr>
      </w:pPr>
      <w:proofErr w:type="spellStart"/>
      <w:r w:rsidRPr="00063C1C">
        <w:rPr>
          <w:rFonts w:ascii="Calibri" w:hAnsi="Calibri" w:cs="Calibri"/>
          <w:sz w:val="22"/>
          <w:szCs w:val="22"/>
          <w:lang w:val="en-US"/>
        </w:rPr>
        <w:t>Ringquist</w:t>
      </w:r>
      <w:proofErr w:type="spellEnd"/>
      <w:r w:rsidRPr="00063C1C">
        <w:rPr>
          <w:rFonts w:ascii="Calibri" w:hAnsi="Calibri" w:cs="Calibri"/>
          <w:sz w:val="22"/>
          <w:szCs w:val="22"/>
          <w:lang w:val="en-US"/>
        </w:rPr>
        <w:t xml:space="preserve"> S, Bianco NR, Tung P. Heart </w:t>
      </w:r>
      <w:r w:rsidR="00D2039E" w:rsidRPr="00063C1C">
        <w:rPr>
          <w:rFonts w:ascii="Calibri" w:hAnsi="Calibri" w:cs="Calibri"/>
          <w:sz w:val="22"/>
          <w:szCs w:val="22"/>
          <w:lang w:val="en-US"/>
        </w:rPr>
        <w:t>r</w:t>
      </w:r>
      <w:r w:rsidRPr="00063C1C">
        <w:rPr>
          <w:rFonts w:ascii="Calibri" w:hAnsi="Calibri" w:cs="Calibri"/>
          <w:sz w:val="22"/>
          <w:szCs w:val="22"/>
          <w:lang w:val="en-US"/>
        </w:rPr>
        <w:t xml:space="preserve">ate </w:t>
      </w:r>
      <w:r w:rsidR="00D2039E" w:rsidRPr="00063C1C">
        <w:rPr>
          <w:rFonts w:ascii="Calibri" w:hAnsi="Calibri" w:cs="Calibri"/>
          <w:sz w:val="22"/>
          <w:szCs w:val="22"/>
          <w:lang w:val="en-US"/>
        </w:rPr>
        <w:t>t</w:t>
      </w:r>
      <w:r w:rsidRPr="00063C1C">
        <w:rPr>
          <w:rFonts w:ascii="Calibri" w:hAnsi="Calibri" w:cs="Calibri"/>
          <w:sz w:val="22"/>
          <w:szCs w:val="22"/>
          <w:lang w:val="en-US"/>
        </w:rPr>
        <w:t xml:space="preserve">hreshold </w:t>
      </w:r>
      <w:r w:rsidR="00D2039E" w:rsidRPr="00063C1C">
        <w:rPr>
          <w:rFonts w:ascii="Calibri" w:hAnsi="Calibri" w:cs="Calibri"/>
          <w:sz w:val="22"/>
          <w:szCs w:val="22"/>
          <w:lang w:val="en-US"/>
        </w:rPr>
        <w:t>s</w:t>
      </w:r>
      <w:r w:rsidRPr="00063C1C">
        <w:rPr>
          <w:rFonts w:ascii="Calibri" w:hAnsi="Calibri" w:cs="Calibri"/>
          <w:sz w:val="22"/>
          <w:szCs w:val="22"/>
          <w:lang w:val="en-US"/>
        </w:rPr>
        <w:t xml:space="preserve">ettings for </w:t>
      </w:r>
      <w:r w:rsidR="00D2039E" w:rsidRPr="00063C1C">
        <w:rPr>
          <w:rFonts w:ascii="Calibri" w:hAnsi="Calibri" w:cs="Calibri"/>
          <w:sz w:val="22"/>
          <w:szCs w:val="22"/>
          <w:lang w:val="en-US"/>
        </w:rPr>
        <w:t>v</w:t>
      </w:r>
      <w:r w:rsidRPr="00063C1C">
        <w:rPr>
          <w:rFonts w:ascii="Calibri" w:hAnsi="Calibri" w:cs="Calibri"/>
          <w:sz w:val="22"/>
          <w:szCs w:val="22"/>
          <w:lang w:val="en-US"/>
        </w:rPr>
        <w:t xml:space="preserve">entricular </w:t>
      </w:r>
      <w:r w:rsidR="00D2039E" w:rsidRPr="00063C1C">
        <w:rPr>
          <w:rFonts w:ascii="Calibri" w:hAnsi="Calibri" w:cs="Calibri"/>
          <w:sz w:val="22"/>
          <w:szCs w:val="22"/>
          <w:lang w:val="en-US"/>
        </w:rPr>
        <w:t>t</w:t>
      </w:r>
      <w:r w:rsidRPr="00063C1C">
        <w:rPr>
          <w:rFonts w:ascii="Calibri" w:hAnsi="Calibri" w:cs="Calibri"/>
          <w:sz w:val="22"/>
          <w:szCs w:val="22"/>
          <w:lang w:val="en-US"/>
        </w:rPr>
        <w:t xml:space="preserve">achycardia in </w:t>
      </w:r>
      <w:r w:rsidR="00D2039E" w:rsidRPr="00063C1C">
        <w:rPr>
          <w:rFonts w:ascii="Calibri" w:hAnsi="Calibri" w:cs="Calibri"/>
          <w:sz w:val="22"/>
          <w:szCs w:val="22"/>
          <w:lang w:val="en-US"/>
        </w:rPr>
        <w:t>p</w:t>
      </w:r>
      <w:r w:rsidRPr="00063C1C">
        <w:rPr>
          <w:rFonts w:ascii="Calibri" w:hAnsi="Calibri" w:cs="Calibri"/>
          <w:sz w:val="22"/>
          <w:szCs w:val="22"/>
          <w:lang w:val="en-US"/>
        </w:rPr>
        <w:t xml:space="preserve">atients with </w:t>
      </w:r>
      <w:r w:rsidR="00D2039E" w:rsidRPr="00063C1C">
        <w:rPr>
          <w:rFonts w:ascii="Calibri" w:hAnsi="Calibri" w:cs="Calibri"/>
          <w:sz w:val="22"/>
          <w:szCs w:val="22"/>
          <w:lang w:val="en-US"/>
        </w:rPr>
        <w:t>w</w:t>
      </w:r>
      <w:r w:rsidRPr="00063C1C">
        <w:rPr>
          <w:rFonts w:ascii="Calibri" w:hAnsi="Calibri" w:cs="Calibri"/>
          <w:sz w:val="22"/>
          <w:szCs w:val="22"/>
          <w:lang w:val="en-US"/>
        </w:rPr>
        <w:t xml:space="preserve">earable </w:t>
      </w:r>
      <w:r w:rsidR="00D2039E" w:rsidRPr="00063C1C">
        <w:rPr>
          <w:rFonts w:ascii="Calibri" w:hAnsi="Calibri" w:cs="Calibri"/>
          <w:sz w:val="22"/>
          <w:szCs w:val="22"/>
          <w:lang w:val="en-US"/>
        </w:rPr>
        <w:t>c</w:t>
      </w:r>
      <w:r w:rsidRPr="00063C1C">
        <w:rPr>
          <w:rFonts w:ascii="Calibri" w:hAnsi="Calibri" w:cs="Calibri"/>
          <w:sz w:val="22"/>
          <w:szCs w:val="22"/>
          <w:lang w:val="en-US"/>
        </w:rPr>
        <w:t xml:space="preserve">ardioverter-defibrillators. </w:t>
      </w:r>
      <w:r w:rsidRPr="00063C1C">
        <w:rPr>
          <w:rFonts w:ascii="Calibri" w:hAnsi="Calibri" w:cs="Calibri"/>
          <w:i/>
          <w:sz w:val="22"/>
          <w:szCs w:val="22"/>
          <w:lang w:val="en-US"/>
        </w:rPr>
        <w:t xml:space="preserve">J </w:t>
      </w:r>
      <w:proofErr w:type="spellStart"/>
      <w:r w:rsidR="00D2039E" w:rsidRPr="00063C1C">
        <w:rPr>
          <w:rFonts w:ascii="Calibri" w:hAnsi="Calibri" w:cs="Calibri"/>
          <w:i/>
          <w:sz w:val="22"/>
          <w:szCs w:val="22"/>
          <w:lang w:val="en-US"/>
        </w:rPr>
        <w:t>I</w:t>
      </w:r>
      <w:r w:rsidRPr="00063C1C">
        <w:rPr>
          <w:rFonts w:ascii="Calibri" w:hAnsi="Calibri" w:cs="Calibri"/>
          <w:i/>
          <w:sz w:val="22"/>
          <w:szCs w:val="22"/>
          <w:lang w:val="en-US"/>
        </w:rPr>
        <w:t>nnov</w:t>
      </w:r>
      <w:proofErr w:type="spellEnd"/>
      <w:r w:rsidRPr="00063C1C">
        <w:rPr>
          <w:rFonts w:ascii="Calibri" w:hAnsi="Calibri" w:cs="Calibri"/>
          <w:i/>
          <w:sz w:val="22"/>
          <w:szCs w:val="22"/>
          <w:lang w:val="en-US"/>
        </w:rPr>
        <w:t xml:space="preserve"> </w:t>
      </w:r>
      <w:r w:rsidR="00D2039E" w:rsidRPr="00063C1C">
        <w:rPr>
          <w:rFonts w:ascii="Calibri" w:hAnsi="Calibri" w:cs="Calibri"/>
          <w:i/>
          <w:sz w:val="22"/>
          <w:szCs w:val="22"/>
          <w:lang w:val="en-US"/>
        </w:rPr>
        <w:t>C</w:t>
      </w:r>
      <w:r w:rsidRPr="00063C1C">
        <w:rPr>
          <w:rFonts w:ascii="Calibri" w:hAnsi="Calibri" w:cs="Calibri"/>
          <w:i/>
          <w:sz w:val="22"/>
          <w:szCs w:val="22"/>
          <w:lang w:val="en-US"/>
        </w:rPr>
        <w:t xml:space="preserve">ard </w:t>
      </w:r>
      <w:r w:rsidR="00D2039E" w:rsidRPr="00063C1C">
        <w:rPr>
          <w:rFonts w:ascii="Calibri" w:hAnsi="Calibri" w:cs="Calibri"/>
          <w:i/>
          <w:sz w:val="22"/>
          <w:szCs w:val="22"/>
          <w:lang w:val="en-US"/>
        </w:rPr>
        <w:t>R</w:t>
      </w:r>
      <w:r w:rsidRPr="00063C1C">
        <w:rPr>
          <w:rFonts w:ascii="Calibri" w:hAnsi="Calibri" w:cs="Calibri"/>
          <w:i/>
          <w:sz w:val="22"/>
          <w:szCs w:val="22"/>
          <w:lang w:val="en-US"/>
        </w:rPr>
        <w:t xml:space="preserve">hythm </w:t>
      </w:r>
      <w:proofErr w:type="spellStart"/>
      <w:r w:rsidR="00D2039E" w:rsidRPr="00063C1C">
        <w:rPr>
          <w:rFonts w:ascii="Calibri" w:hAnsi="Calibri" w:cs="Calibri"/>
          <w:i/>
          <w:sz w:val="22"/>
          <w:szCs w:val="22"/>
          <w:lang w:val="en-US"/>
        </w:rPr>
        <w:t>M</w:t>
      </w:r>
      <w:r w:rsidRPr="00063C1C">
        <w:rPr>
          <w:rFonts w:ascii="Calibri" w:hAnsi="Calibri" w:cs="Calibri"/>
          <w:i/>
          <w:sz w:val="22"/>
          <w:szCs w:val="22"/>
          <w:lang w:val="en-US"/>
        </w:rPr>
        <w:t>anag</w:t>
      </w:r>
      <w:proofErr w:type="spellEnd"/>
      <w:r w:rsidRPr="00063C1C">
        <w:rPr>
          <w:rFonts w:ascii="Calibri" w:hAnsi="Calibri" w:cs="Calibri"/>
          <w:sz w:val="22"/>
          <w:szCs w:val="22"/>
          <w:lang w:val="en-US"/>
        </w:rPr>
        <w:t>. 2026</w:t>
      </w:r>
      <w:proofErr w:type="gramStart"/>
      <w:r w:rsidRPr="00063C1C">
        <w:rPr>
          <w:rFonts w:ascii="Calibri" w:hAnsi="Calibri" w:cs="Calibri"/>
          <w:sz w:val="22"/>
          <w:szCs w:val="22"/>
          <w:lang w:val="en-US"/>
        </w:rPr>
        <w:t>;17</w:t>
      </w:r>
      <w:proofErr w:type="gramEnd"/>
      <w:r w:rsidRPr="00063C1C">
        <w:rPr>
          <w:rFonts w:ascii="Calibri" w:hAnsi="Calibri" w:cs="Calibri"/>
          <w:sz w:val="22"/>
          <w:szCs w:val="22"/>
          <w:lang w:val="en-US"/>
        </w:rPr>
        <w:t>(2):6627</w:t>
      </w:r>
      <w:r w:rsidR="00D2039E" w:rsidRPr="00063C1C">
        <w:rPr>
          <w:rFonts w:ascii="Calibri" w:hAnsi="Calibri" w:cs="Calibri"/>
          <w:sz w:val="22"/>
          <w:szCs w:val="22"/>
          <w:lang w:val="en-US"/>
        </w:rPr>
        <w:t>–</w:t>
      </w:r>
      <w:r w:rsidRPr="00063C1C">
        <w:rPr>
          <w:rFonts w:ascii="Calibri" w:hAnsi="Calibri" w:cs="Calibri"/>
          <w:sz w:val="22"/>
          <w:szCs w:val="22"/>
          <w:lang w:val="en-US"/>
        </w:rPr>
        <w:t xml:space="preserve">6629. </w:t>
      </w:r>
      <w:hyperlink r:id="rId8" w:history="1">
        <w:r w:rsidR="00867B3F" w:rsidRPr="00063C1C">
          <w:rPr>
            <w:rStyle w:val="Hyperlink"/>
            <w:rFonts w:ascii="Calibri" w:hAnsi="Calibri" w:cs="Calibri"/>
            <w:sz w:val="22"/>
            <w:szCs w:val="22"/>
            <w:lang w:val="en-US"/>
          </w:rPr>
          <w:t>[</w:t>
        </w:r>
        <w:proofErr w:type="spellStart"/>
        <w:r w:rsidR="00867B3F" w:rsidRPr="00063C1C">
          <w:rPr>
            <w:rStyle w:val="Hyperlink"/>
            <w:rFonts w:ascii="Calibri" w:hAnsi="Calibri" w:cs="Calibri"/>
            <w:sz w:val="22"/>
            <w:szCs w:val="22"/>
            <w:lang w:val="en-US"/>
          </w:rPr>
          <w:t>CrossRef</w:t>
        </w:r>
        <w:proofErr w:type="spellEnd"/>
        <w:r w:rsidR="00867B3F" w:rsidRPr="00063C1C">
          <w:rPr>
            <w:rStyle w:val="Hyperlink"/>
            <w:rFonts w:ascii="Calibri" w:hAnsi="Calibri" w:cs="Calibri"/>
            <w:sz w:val="22"/>
            <w:szCs w:val="22"/>
            <w:lang w:val="en-US"/>
          </w:rPr>
          <w:t>]</w:t>
        </w:r>
      </w:hyperlink>
      <w:r w:rsidR="00246115" w:rsidRPr="00063C1C">
        <w:rPr>
          <w:rFonts w:ascii="Calibri" w:hAnsi="Calibri" w:cs="Calibri"/>
          <w:sz w:val="22"/>
          <w:szCs w:val="22"/>
          <w:lang w:val="en-US"/>
        </w:rPr>
        <w:t xml:space="preserve"> </w:t>
      </w:r>
      <w:hyperlink r:id="rId9" w:history="1">
        <w:r w:rsidR="00867B3F" w:rsidRPr="00063C1C">
          <w:rPr>
            <w:rStyle w:val="Hyperlink"/>
            <w:rFonts w:ascii="Calibri" w:hAnsi="Calibri" w:cs="Calibri"/>
            <w:sz w:val="22"/>
            <w:szCs w:val="22"/>
            <w:lang w:val="en-US"/>
          </w:rPr>
          <w:t>[PubMed]</w:t>
        </w:r>
      </w:hyperlink>
    </w:p>
    <w:p w14:paraId="67AB9510" w14:textId="4578FFC2" w:rsidR="00EE5447" w:rsidRPr="00063C1C" w:rsidRDefault="00EE5447" w:rsidP="00063C1C">
      <w:pPr>
        <w:pStyle w:val="EndNoteBibliography"/>
        <w:numPr>
          <w:ilvl w:val="0"/>
          <w:numId w:val="3"/>
        </w:numPr>
        <w:ind w:left="360"/>
        <w:rPr>
          <w:rFonts w:ascii="Calibri" w:hAnsi="Calibri" w:cs="Calibri"/>
          <w:sz w:val="22"/>
          <w:szCs w:val="22"/>
          <w:lang w:val="en-US"/>
        </w:rPr>
      </w:pPr>
      <w:r w:rsidRPr="00063C1C">
        <w:rPr>
          <w:rFonts w:ascii="Calibri" w:hAnsi="Calibri" w:cs="Calibri"/>
          <w:sz w:val="22"/>
          <w:szCs w:val="22"/>
          <w:lang w:val="en-US"/>
        </w:rPr>
        <w:t xml:space="preserve">Tanaka H, Monahan KD, Seals DR. Age-predicted maximal heart rate revisited. </w:t>
      </w:r>
      <w:r w:rsidRPr="00063C1C">
        <w:rPr>
          <w:rFonts w:ascii="Calibri" w:hAnsi="Calibri" w:cs="Calibri"/>
          <w:i/>
          <w:sz w:val="22"/>
          <w:szCs w:val="22"/>
          <w:lang w:val="en-US"/>
        </w:rPr>
        <w:t xml:space="preserve">J Am </w:t>
      </w:r>
      <w:proofErr w:type="spellStart"/>
      <w:r w:rsidRPr="00063C1C">
        <w:rPr>
          <w:rFonts w:ascii="Calibri" w:hAnsi="Calibri" w:cs="Calibri"/>
          <w:i/>
          <w:sz w:val="22"/>
          <w:szCs w:val="22"/>
          <w:lang w:val="en-US"/>
        </w:rPr>
        <w:t>Coll</w:t>
      </w:r>
      <w:proofErr w:type="spellEnd"/>
      <w:r w:rsidRPr="00063C1C">
        <w:rPr>
          <w:rFonts w:ascii="Calibri" w:hAnsi="Calibri" w:cs="Calibri"/>
          <w:i/>
          <w:sz w:val="22"/>
          <w:szCs w:val="22"/>
          <w:lang w:val="en-US"/>
        </w:rPr>
        <w:t xml:space="preserve"> </w:t>
      </w:r>
      <w:proofErr w:type="spellStart"/>
      <w:r w:rsidRPr="00063C1C">
        <w:rPr>
          <w:rFonts w:ascii="Calibri" w:hAnsi="Calibri" w:cs="Calibri"/>
          <w:i/>
          <w:sz w:val="22"/>
          <w:szCs w:val="22"/>
          <w:lang w:val="en-US"/>
        </w:rPr>
        <w:t>Cardiol</w:t>
      </w:r>
      <w:proofErr w:type="spellEnd"/>
      <w:r w:rsidRPr="00063C1C">
        <w:rPr>
          <w:rFonts w:ascii="Calibri" w:hAnsi="Calibri" w:cs="Calibri"/>
          <w:sz w:val="22"/>
          <w:szCs w:val="22"/>
          <w:lang w:val="en-US"/>
        </w:rPr>
        <w:t>. 2001</w:t>
      </w:r>
      <w:proofErr w:type="gramStart"/>
      <w:r w:rsidRPr="00063C1C">
        <w:rPr>
          <w:rFonts w:ascii="Calibri" w:hAnsi="Calibri" w:cs="Calibri"/>
          <w:sz w:val="22"/>
          <w:szCs w:val="22"/>
          <w:lang w:val="en-US"/>
        </w:rPr>
        <w:t>;37</w:t>
      </w:r>
      <w:proofErr w:type="gramEnd"/>
      <w:r w:rsidRPr="00063C1C">
        <w:rPr>
          <w:rFonts w:ascii="Calibri" w:hAnsi="Calibri" w:cs="Calibri"/>
          <w:sz w:val="22"/>
          <w:szCs w:val="22"/>
          <w:lang w:val="en-US"/>
        </w:rPr>
        <w:t>(1):153</w:t>
      </w:r>
      <w:r w:rsidR="007327C2" w:rsidRPr="00063C1C">
        <w:rPr>
          <w:rFonts w:ascii="Calibri" w:hAnsi="Calibri" w:cs="Calibri"/>
          <w:sz w:val="22"/>
          <w:szCs w:val="22"/>
          <w:lang w:val="en-US"/>
        </w:rPr>
        <w:t>–15</w:t>
      </w:r>
      <w:r w:rsidRPr="00063C1C">
        <w:rPr>
          <w:rFonts w:ascii="Calibri" w:hAnsi="Calibri" w:cs="Calibri"/>
          <w:sz w:val="22"/>
          <w:szCs w:val="22"/>
          <w:lang w:val="en-US"/>
        </w:rPr>
        <w:t xml:space="preserve">6. </w:t>
      </w:r>
      <w:hyperlink r:id="rId10" w:history="1">
        <w:r w:rsidR="00867B3F" w:rsidRPr="00063C1C">
          <w:rPr>
            <w:rStyle w:val="Hyperlink"/>
            <w:rFonts w:ascii="Calibri" w:hAnsi="Calibri" w:cs="Calibri"/>
            <w:sz w:val="22"/>
            <w:szCs w:val="22"/>
            <w:lang w:val="en-US"/>
          </w:rPr>
          <w:t>[</w:t>
        </w:r>
        <w:proofErr w:type="spellStart"/>
        <w:r w:rsidR="00867B3F" w:rsidRPr="00063C1C">
          <w:rPr>
            <w:rStyle w:val="Hyperlink"/>
            <w:rFonts w:ascii="Calibri" w:hAnsi="Calibri" w:cs="Calibri"/>
            <w:sz w:val="22"/>
            <w:szCs w:val="22"/>
            <w:lang w:val="en-US"/>
          </w:rPr>
          <w:t>CrossRef</w:t>
        </w:r>
        <w:proofErr w:type="spellEnd"/>
        <w:r w:rsidR="00867B3F" w:rsidRPr="00063C1C">
          <w:rPr>
            <w:rStyle w:val="Hyperlink"/>
            <w:rFonts w:ascii="Calibri" w:hAnsi="Calibri" w:cs="Calibri"/>
            <w:sz w:val="22"/>
            <w:szCs w:val="22"/>
            <w:lang w:val="en-US"/>
          </w:rPr>
          <w:t>]</w:t>
        </w:r>
      </w:hyperlink>
      <w:r w:rsidR="00917D02" w:rsidRPr="00063C1C">
        <w:rPr>
          <w:rFonts w:ascii="Calibri" w:hAnsi="Calibri" w:cs="Calibri"/>
          <w:sz w:val="22"/>
          <w:szCs w:val="22"/>
          <w:lang w:val="en-US"/>
        </w:rPr>
        <w:t xml:space="preserve"> </w:t>
      </w:r>
      <w:hyperlink r:id="rId11" w:history="1">
        <w:r w:rsidR="00867B3F" w:rsidRPr="00063C1C">
          <w:rPr>
            <w:rStyle w:val="Hyperlink"/>
            <w:rFonts w:ascii="Calibri" w:hAnsi="Calibri" w:cs="Calibri"/>
            <w:sz w:val="22"/>
            <w:szCs w:val="22"/>
            <w:lang w:val="en-US"/>
          </w:rPr>
          <w:t>[PubMed]</w:t>
        </w:r>
      </w:hyperlink>
    </w:p>
    <w:p w14:paraId="78AA4690" w14:textId="58A35AA7" w:rsidR="00EE5447" w:rsidRPr="00063C1C" w:rsidRDefault="00EE5447" w:rsidP="00063C1C">
      <w:pPr>
        <w:pStyle w:val="EndNoteBibliography"/>
        <w:numPr>
          <w:ilvl w:val="0"/>
          <w:numId w:val="3"/>
        </w:numPr>
        <w:ind w:left="360"/>
        <w:rPr>
          <w:rFonts w:ascii="Calibri" w:hAnsi="Calibri" w:cs="Calibri"/>
          <w:sz w:val="22"/>
          <w:szCs w:val="22"/>
          <w:lang w:val="en-US"/>
        </w:rPr>
      </w:pPr>
      <w:r w:rsidRPr="00063C1C">
        <w:rPr>
          <w:rFonts w:ascii="Calibri" w:hAnsi="Calibri" w:cs="Calibri"/>
          <w:sz w:val="22"/>
          <w:szCs w:val="22"/>
          <w:lang w:val="en-US"/>
        </w:rPr>
        <w:t xml:space="preserve">Moss AJ, </w:t>
      </w:r>
      <w:proofErr w:type="spellStart"/>
      <w:r w:rsidRPr="00063C1C">
        <w:rPr>
          <w:rFonts w:ascii="Calibri" w:hAnsi="Calibri" w:cs="Calibri"/>
          <w:sz w:val="22"/>
          <w:szCs w:val="22"/>
          <w:lang w:val="en-US"/>
        </w:rPr>
        <w:t>Schuger</w:t>
      </w:r>
      <w:proofErr w:type="spellEnd"/>
      <w:r w:rsidRPr="00063C1C">
        <w:rPr>
          <w:rFonts w:ascii="Calibri" w:hAnsi="Calibri" w:cs="Calibri"/>
          <w:sz w:val="22"/>
          <w:szCs w:val="22"/>
          <w:lang w:val="en-US"/>
        </w:rPr>
        <w:t xml:space="preserve"> C, Beck CA, et al. Reduction in </w:t>
      </w:r>
      <w:r w:rsidR="00D15E0C" w:rsidRPr="00063C1C">
        <w:rPr>
          <w:rFonts w:ascii="Calibri" w:hAnsi="Calibri" w:cs="Calibri"/>
          <w:sz w:val="22"/>
          <w:szCs w:val="22"/>
          <w:lang w:val="en-US"/>
        </w:rPr>
        <w:t>i</w:t>
      </w:r>
      <w:r w:rsidRPr="00063C1C">
        <w:rPr>
          <w:rFonts w:ascii="Calibri" w:hAnsi="Calibri" w:cs="Calibri"/>
          <w:sz w:val="22"/>
          <w:szCs w:val="22"/>
          <w:lang w:val="en-US"/>
        </w:rPr>
        <w:t xml:space="preserve">nappropriate </w:t>
      </w:r>
      <w:r w:rsidR="00D15E0C" w:rsidRPr="00063C1C">
        <w:rPr>
          <w:rFonts w:ascii="Calibri" w:hAnsi="Calibri" w:cs="Calibri"/>
          <w:sz w:val="22"/>
          <w:szCs w:val="22"/>
          <w:lang w:val="en-US"/>
        </w:rPr>
        <w:t>t</w:t>
      </w:r>
      <w:r w:rsidRPr="00063C1C">
        <w:rPr>
          <w:rFonts w:ascii="Calibri" w:hAnsi="Calibri" w:cs="Calibri"/>
          <w:sz w:val="22"/>
          <w:szCs w:val="22"/>
          <w:lang w:val="en-US"/>
        </w:rPr>
        <w:t xml:space="preserve">herapy and </w:t>
      </w:r>
      <w:r w:rsidR="00D15E0C" w:rsidRPr="00063C1C">
        <w:rPr>
          <w:rFonts w:ascii="Calibri" w:hAnsi="Calibri" w:cs="Calibri"/>
          <w:sz w:val="22"/>
          <w:szCs w:val="22"/>
          <w:lang w:val="en-US"/>
        </w:rPr>
        <w:t>m</w:t>
      </w:r>
      <w:r w:rsidRPr="00063C1C">
        <w:rPr>
          <w:rFonts w:ascii="Calibri" w:hAnsi="Calibri" w:cs="Calibri"/>
          <w:sz w:val="22"/>
          <w:szCs w:val="22"/>
          <w:lang w:val="en-US"/>
        </w:rPr>
        <w:t xml:space="preserve">ortality through ICD </w:t>
      </w:r>
      <w:r w:rsidR="00D15E0C" w:rsidRPr="00063C1C">
        <w:rPr>
          <w:rFonts w:ascii="Calibri" w:hAnsi="Calibri" w:cs="Calibri"/>
          <w:sz w:val="22"/>
          <w:szCs w:val="22"/>
          <w:lang w:val="en-US"/>
        </w:rPr>
        <w:t>p</w:t>
      </w:r>
      <w:r w:rsidRPr="00063C1C">
        <w:rPr>
          <w:rFonts w:ascii="Calibri" w:hAnsi="Calibri" w:cs="Calibri"/>
          <w:sz w:val="22"/>
          <w:szCs w:val="22"/>
          <w:lang w:val="en-US"/>
        </w:rPr>
        <w:t xml:space="preserve">rogramming. </w:t>
      </w:r>
      <w:r w:rsidRPr="00063C1C">
        <w:rPr>
          <w:rFonts w:ascii="Calibri" w:hAnsi="Calibri" w:cs="Calibri"/>
          <w:i/>
          <w:sz w:val="22"/>
          <w:szCs w:val="22"/>
          <w:lang w:val="en-US"/>
        </w:rPr>
        <w:t xml:space="preserve">N </w:t>
      </w:r>
      <w:proofErr w:type="spellStart"/>
      <w:r w:rsidRPr="00063C1C">
        <w:rPr>
          <w:rFonts w:ascii="Calibri" w:hAnsi="Calibri" w:cs="Calibri"/>
          <w:i/>
          <w:sz w:val="22"/>
          <w:szCs w:val="22"/>
          <w:lang w:val="en-US"/>
        </w:rPr>
        <w:t>Engl</w:t>
      </w:r>
      <w:proofErr w:type="spellEnd"/>
      <w:r w:rsidRPr="00063C1C">
        <w:rPr>
          <w:rFonts w:ascii="Calibri" w:hAnsi="Calibri" w:cs="Calibri"/>
          <w:i/>
          <w:sz w:val="22"/>
          <w:szCs w:val="22"/>
          <w:lang w:val="en-US"/>
        </w:rPr>
        <w:t xml:space="preserve"> J Med</w:t>
      </w:r>
      <w:r w:rsidRPr="00063C1C">
        <w:rPr>
          <w:rFonts w:ascii="Calibri" w:hAnsi="Calibri" w:cs="Calibri"/>
          <w:sz w:val="22"/>
          <w:szCs w:val="22"/>
          <w:lang w:val="en-US"/>
        </w:rPr>
        <w:t>. 2012</w:t>
      </w:r>
      <w:proofErr w:type="gramStart"/>
      <w:r w:rsidRPr="00063C1C">
        <w:rPr>
          <w:rFonts w:ascii="Calibri" w:hAnsi="Calibri" w:cs="Calibri"/>
          <w:sz w:val="22"/>
          <w:szCs w:val="22"/>
          <w:lang w:val="en-US"/>
        </w:rPr>
        <w:t>;367</w:t>
      </w:r>
      <w:proofErr w:type="gramEnd"/>
      <w:r w:rsidRPr="00063C1C">
        <w:rPr>
          <w:rFonts w:ascii="Calibri" w:hAnsi="Calibri" w:cs="Calibri"/>
          <w:sz w:val="22"/>
          <w:szCs w:val="22"/>
          <w:lang w:val="en-US"/>
        </w:rPr>
        <w:t>(24):2275</w:t>
      </w:r>
      <w:r w:rsidR="00D15E0C" w:rsidRPr="00063C1C">
        <w:rPr>
          <w:rFonts w:ascii="Calibri" w:hAnsi="Calibri" w:cs="Calibri"/>
          <w:sz w:val="22"/>
          <w:szCs w:val="22"/>
          <w:lang w:val="en-US"/>
        </w:rPr>
        <w:t>–</w:t>
      </w:r>
      <w:r w:rsidRPr="00063C1C">
        <w:rPr>
          <w:rFonts w:ascii="Calibri" w:hAnsi="Calibri" w:cs="Calibri"/>
          <w:sz w:val="22"/>
          <w:szCs w:val="22"/>
          <w:lang w:val="en-US"/>
        </w:rPr>
        <w:t xml:space="preserve">2283. </w:t>
      </w:r>
      <w:hyperlink r:id="rId12" w:history="1">
        <w:r w:rsidR="00867B3F" w:rsidRPr="00063C1C">
          <w:rPr>
            <w:rStyle w:val="Hyperlink"/>
            <w:rFonts w:ascii="Calibri" w:hAnsi="Calibri" w:cs="Calibri"/>
            <w:sz w:val="22"/>
            <w:szCs w:val="22"/>
            <w:lang w:val="en-US"/>
          </w:rPr>
          <w:t>[</w:t>
        </w:r>
        <w:proofErr w:type="spellStart"/>
        <w:r w:rsidR="00867B3F" w:rsidRPr="00063C1C">
          <w:rPr>
            <w:rStyle w:val="Hyperlink"/>
            <w:rFonts w:ascii="Calibri" w:hAnsi="Calibri" w:cs="Calibri"/>
            <w:sz w:val="22"/>
            <w:szCs w:val="22"/>
            <w:lang w:val="en-US"/>
          </w:rPr>
          <w:t>CrossRef</w:t>
        </w:r>
        <w:proofErr w:type="spellEnd"/>
        <w:r w:rsidR="00867B3F" w:rsidRPr="00063C1C">
          <w:rPr>
            <w:rStyle w:val="Hyperlink"/>
            <w:rFonts w:ascii="Calibri" w:hAnsi="Calibri" w:cs="Calibri"/>
            <w:sz w:val="22"/>
            <w:szCs w:val="22"/>
            <w:lang w:val="en-US"/>
          </w:rPr>
          <w:t>]</w:t>
        </w:r>
      </w:hyperlink>
      <w:r w:rsidR="00D15E0C" w:rsidRPr="00063C1C">
        <w:rPr>
          <w:rFonts w:ascii="Calibri" w:hAnsi="Calibri" w:cs="Calibri"/>
          <w:sz w:val="22"/>
          <w:szCs w:val="22"/>
          <w:lang w:val="en-US"/>
        </w:rPr>
        <w:t xml:space="preserve"> </w:t>
      </w:r>
      <w:hyperlink r:id="rId13" w:history="1">
        <w:r w:rsidR="00867B3F" w:rsidRPr="00063C1C">
          <w:rPr>
            <w:rStyle w:val="Hyperlink"/>
            <w:rFonts w:ascii="Calibri" w:hAnsi="Calibri" w:cs="Calibri"/>
            <w:sz w:val="22"/>
            <w:szCs w:val="22"/>
            <w:lang w:val="en-US"/>
          </w:rPr>
          <w:t>[PubMed]</w:t>
        </w:r>
      </w:hyperlink>
    </w:p>
    <w:p w14:paraId="2FB1510C" w14:textId="477D5082" w:rsidR="00EE5447" w:rsidRPr="00063C1C" w:rsidRDefault="00EE5447" w:rsidP="00063C1C">
      <w:pPr>
        <w:pStyle w:val="EndNoteBibliography"/>
        <w:numPr>
          <w:ilvl w:val="0"/>
          <w:numId w:val="3"/>
        </w:numPr>
        <w:ind w:left="360"/>
        <w:rPr>
          <w:rFonts w:ascii="Calibri" w:hAnsi="Calibri" w:cs="Calibri"/>
          <w:sz w:val="22"/>
          <w:szCs w:val="22"/>
          <w:lang w:val="en-US"/>
        </w:rPr>
      </w:pPr>
      <w:proofErr w:type="spellStart"/>
      <w:r w:rsidRPr="00063C1C">
        <w:rPr>
          <w:rFonts w:ascii="Calibri" w:hAnsi="Calibri" w:cs="Calibri"/>
          <w:sz w:val="22"/>
          <w:szCs w:val="22"/>
          <w:lang w:val="en-US"/>
        </w:rPr>
        <w:t>Gasparini</w:t>
      </w:r>
      <w:proofErr w:type="spellEnd"/>
      <w:r w:rsidRPr="00063C1C">
        <w:rPr>
          <w:rFonts w:ascii="Calibri" w:hAnsi="Calibri" w:cs="Calibri"/>
          <w:sz w:val="22"/>
          <w:szCs w:val="22"/>
          <w:lang w:val="en-US"/>
        </w:rPr>
        <w:t xml:space="preserve"> M, </w:t>
      </w:r>
      <w:proofErr w:type="spellStart"/>
      <w:r w:rsidRPr="00063C1C">
        <w:rPr>
          <w:rFonts w:ascii="Calibri" w:hAnsi="Calibri" w:cs="Calibri"/>
          <w:sz w:val="22"/>
          <w:szCs w:val="22"/>
          <w:lang w:val="en-US"/>
        </w:rPr>
        <w:t>Lunati</w:t>
      </w:r>
      <w:proofErr w:type="spellEnd"/>
      <w:r w:rsidRPr="00063C1C">
        <w:rPr>
          <w:rFonts w:ascii="Calibri" w:hAnsi="Calibri" w:cs="Calibri"/>
          <w:sz w:val="22"/>
          <w:szCs w:val="22"/>
          <w:lang w:val="en-US"/>
        </w:rPr>
        <w:t xml:space="preserve"> MG, Proclemer A, et al. Long </w:t>
      </w:r>
      <w:r w:rsidR="007A0284" w:rsidRPr="00063C1C">
        <w:rPr>
          <w:rFonts w:ascii="Calibri" w:hAnsi="Calibri" w:cs="Calibri"/>
          <w:sz w:val="22"/>
          <w:szCs w:val="22"/>
          <w:lang w:val="en-US"/>
        </w:rPr>
        <w:t>d</w:t>
      </w:r>
      <w:r w:rsidRPr="00063C1C">
        <w:rPr>
          <w:rFonts w:ascii="Calibri" w:hAnsi="Calibri" w:cs="Calibri"/>
          <w:sz w:val="22"/>
          <w:szCs w:val="22"/>
          <w:lang w:val="en-US"/>
        </w:rPr>
        <w:t xml:space="preserve">etection </w:t>
      </w:r>
      <w:r w:rsidR="007A0284" w:rsidRPr="00063C1C">
        <w:rPr>
          <w:rFonts w:ascii="Calibri" w:hAnsi="Calibri" w:cs="Calibri"/>
          <w:sz w:val="22"/>
          <w:szCs w:val="22"/>
          <w:lang w:val="en-US"/>
        </w:rPr>
        <w:t>p</w:t>
      </w:r>
      <w:r w:rsidRPr="00063C1C">
        <w:rPr>
          <w:rFonts w:ascii="Calibri" w:hAnsi="Calibri" w:cs="Calibri"/>
          <w:sz w:val="22"/>
          <w:szCs w:val="22"/>
          <w:lang w:val="en-US"/>
        </w:rPr>
        <w:t xml:space="preserve">rogramming in </w:t>
      </w:r>
      <w:r w:rsidR="007A0284" w:rsidRPr="00063C1C">
        <w:rPr>
          <w:rFonts w:ascii="Calibri" w:hAnsi="Calibri" w:cs="Calibri"/>
          <w:sz w:val="22"/>
          <w:szCs w:val="22"/>
          <w:lang w:val="en-US"/>
        </w:rPr>
        <w:t>s</w:t>
      </w:r>
      <w:r w:rsidRPr="00063C1C">
        <w:rPr>
          <w:rFonts w:ascii="Calibri" w:hAnsi="Calibri" w:cs="Calibri"/>
          <w:sz w:val="22"/>
          <w:szCs w:val="22"/>
          <w:lang w:val="en-US"/>
        </w:rPr>
        <w:t>ingle-</w:t>
      </w:r>
      <w:r w:rsidR="007A0284" w:rsidRPr="00063C1C">
        <w:rPr>
          <w:rFonts w:ascii="Calibri" w:hAnsi="Calibri" w:cs="Calibri"/>
          <w:sz w:val="22"/>
          <w:szCs w:val="22"/>
          <w:lang w:val="en-US"/>
        </w:rPr>
        <w:t>c</w:t>
      </w:r>
      <w:r w:rsidRPr="00063C1C">
        <w:rPr>
          <w:rFonts w:ascii="Calibri" w:hAnsi="Calibri" w:cs="Calibri"/>
          <w:sz w:val="22"/>
          <w:szCs w:val="22"/>
          <w:lang w:val="en-US"/>
        </w:rPr>
        <w:t xml:space="preserve">hamber </w:t>
      </w:r>
      <w:r w:rsidR="007A0284" w:rsidRPr="00063C1C">
        <w:rPr>
          <w:rFonts w:ascii="Calibri" w:hAnsi="Calibri" w:cs="Calibri"/>
          <w:sz w:val="22"/>
          <w:szCs w:val="22"/>
          <w:lang w:val="en-US"/>
        </w:rPr>
        <w:t>d</w:t>
      </w:r>
      <w:r w:rsidRPr="00063C1C">
        <w:rPr>
          <w:rFonts w:ascii="Calibri" w:hAnsi="Calibri" w:cs="Calibri"/>
          <w:sz w:val="22"/>
          <w:szCs w:val="22"/>
          <w:lang w:val="en-US"/>
        </w:rPr>
        <w:t xml:space="preserve">efibrillators </w:t>
      </w:r>
      <w:r w:rsidR="007A0284" w:rsidRPr="00063C1C">
        <w:rPr>
          <w:rFonts w:ascii="Calibri" w:hAnsi="Calibri" w:cs="Calibri"/>
          <w:sz w:val="22"/>
          <w:szCs w:val="22"/>
          <w:lang w:val="en-US"/>
        </w:rPr>
        <w:t>r</w:t>
      </w:r>
      <w:r w:rsidRPr="00063C1C">
        <w:rPr>
          <w:rFonts w:ascii="Calibri" w:hAnsi="Calibri" w:cs="Calibri"/>
          <w:sz w:val="22"/>
          <w:szCs w:val="22"/>
          <w:lang w:val="en-US"/>
        </w:rPr>
        <w:t xml:space="preserve">educes </w:t>
      </w:r>
      <w:r w:rsidR="007A0284" w:rsidRPr="00063C1C">
        <w:rPr>
          <w:rFonts w:ascii="Calibri" w:hAnsi="Calibri" w:cs="Calibri"/>
          <w:sz w:val="22"/>
          <w:szCs w:val="22"/>
          <w:lang w:val="en-US"/>
        </w:rPr>
        <w:t>u</w:t>
      </w:r>
      <w:r w:rsidRPr="00063C1C">
        <w:rPr>
          <w:rFonts w:ascii="Calibri" w:hAnsi="Calibri" w:cs="Calibri"/>
          <w:sz w:val="22"/>
          <w:szCs w:val="22"/>
          <w:lang w:val="en-US"/>
        </w:rPr>
        <w:t xml:space="preserve">nnecessary </w:t>
      </w:r>
      <w:r w:rsidR="007A0284" w:rsidRPr="00063C1C">
        <w:rPr>
          <w:rFonts w:ascii="Calibri" w:hAnsi="Calibri" w:cs="Calibri"/>
          <w:sz w:val="22"/>
          <w:szCs w:val="22"/>
          <w:lang w:val="en-US"/>
        </w:rPr>
        <w:t>t</w:t>
      </w:r>
      <w:r w:rsidRPr="00063C1C">
        <w:rPr>
          <w:rFonts w:ascii="Calibri" w:hAnsi="Calibri" w:cs="Calibri"/>
          <w:sz w:val="22"/>
          <w:szCs w:val="22"/>
          <w:lang w:val="en-US"/>
        </w:rPr>
        <w:t xml:space="preserve">herapies and </w:t>
      </w:r>
      <w:r w:rsidR="007A0284" w:rsidRPr="00063C1C">
        <w:rPr>
          <w:rFonts w:ascii="Calibri" w:hAnsi="Calibri" w:cs="Calibri"/>
          <w:sz w:val="22"/>
          <w:szCs w:val="22"/>
          <w:lang w:val="en-US"/>
        </w:rPr>
        <w:t>m</w:t>
      </w:r>
      <w:r w:rsidRPr="00063C1C">
        <w:rPr>
          <w:rFonts w:ascii="Calibri" w:hAnsi="Calibri" w:cs="Calibri"/>
          <w:sz w:val="22"/>
          <w:szCs w:val="22"/>
          <w:lang w:val="en-US"/>
        </w:rPr>
        <w:t xml:space="preserve">ortality: </w:t>
      </w:r>
      <w:r w:rsidR="007A0284" w:rsidRPr="00063C1C">
        <w:rPr>
          <w:rFonts w:ascii="Calibri" w:hAnsi="Calibri" w:cs="Calibri"/>
          <w:sz w:val="22"/>
          <w:szCs w:val="22"/>
          <w:lang w:val="en-US"/>
        </w:rPr>
        <w:t>t</w:t>
      </w:r>
      <w:r w:rsidRPr="00063C1C">
        <w:rPr>
          <w:rFonts w:ascii="Calibri" w:hAnsi="Calibri" w:cs="Calibri"/>
          <w:sz w:val="22"/>
          <w:szCs w:val="22"/>
          <w:lang w:val="en-US"/>
        </w:rPr>
        <w:t xml:space="preserve">he ADVANCE III </w:t>
      </w:r>
      <w:r w:rsidR="007A0284" w:rsidRPr="00063C1C">
        <w:rPr>
          <w:rFonts w:ascii="Calibri" w:hAnsi="Calibri" w:cs="Calibri"/>
          <w:sz w:val="22"/>
          <w:szCs w:val="22"/>
          <w:lang w:val="en-US"/>
        </w:rPr>
        <w:t>t</w:t>
      </w:r>
      <w:r w:rsidRPr="00063C1C">
        <w:rPr>
          <w:rFonts w:ascii="Calibri" w:hAnsi="Calibri" w:cs="Calibri"/>
          <w:sz w:val="22"/>
          <w:szCs w:val="22"/>
          <w:lang w:val="en-US"/>
        </w:rPr>
        <w:t xml:space="preserve">rial. </w:t>
      </w:r>
      <w:r w:rsidRPr="00063C1C">
        <w:rPr>
          <w:rFonts w:ascii="Calibri" w:hAnsi="Calibri" w:cs="Calibri"/>
          <w:i/>
          <w:sz w:val="22"/>
          <w:szCs w:val="22"/>
          <w:lang w:val="en-US"/>
        </w:rPr>
        <w:t xml:space="preserve">JACC </w:t>
      </w:r>
      <w:proofErr w:type="spellStart"/>
      <w:r w:rsidRPr="00063C1C">
        <w:rPr>
          <w:rFonts w:ascii="Calibri" w:hAnsi="Calibri" w:cs="Calibri"/>
          <w:i/>
          <w:sz w:val="22"/>
          <w:szCs w:val="22"/>
          <w:lang w:val="en-US"/>
        </w:rPr>
        <w:t>Clin</w:t>
      </w:r>
      <w:proofErr w:type="spellEnd"/>
      <w:r w:rsidRPr="00063C1C">
        <w:rPr>
          <w:rFonts w:ascii="Calibri" w:hAnsi="Calibri" w:cs="Calibri"/>
          <w:i/>
          <w:sz w:val="22"/>
          <w:szCs w:val="22"/>
          <w:lang w:val="en-US"/>
        </w:rPr>
        <w:t xml:space="preserve"> </w:t>
      </w:r>
      <w:proofErr w:type="spellStart"/>
      <w:r w:rsidRPr="00063C1C">
        <w:rPr>
          <w:rFonts w:ascii="Calibri" w:hAnsi="Calibri" w:cs="Calibri"/>
          <w:i/>
          <w:sz w:val="22"/>
          <w:szCs w:val="22"/>
          <w:lang w:val="en-US"/>
        </w:rPr>
        <w:t>Electrophysiol</w:t>
      </w:r>
      <w:proofErr w:type="spellEnd"/>
      <w:r w:rsidRPr="00063C1C">
        <w:rPr>
          <w:rFonts w:ascii="Calibri" w:hAnsi="Calibri" w:cs="Calibri"/>
          <w:sz w:val="22"/>
          <w:szCs w:val="22"/>
          <w:lang w:val="en-US"/>
        </w:rPr>
        <w:t>. 2017</w:t>
      </w:r>
      <w:proofErr w:type="gramStart"/>
      <w:r w:rsidRPr="00063C1C">
        <w:rPr>
          <w:rFonts w:ascii="Calibri" w:hAnsi="Calibri" w:cs="Calibri"/>
          <w:sz w:val="22"/>
          <w:szCs w:val="22"/>
          <w:lang w:val="en-US"/>
        </w:rPr>
        <w:t>;3</w:t>
      </w:r>
      <w:proofErr w:type="gramEnd"/>
      <w:r w:rsidRPr="00063C1C">
        <w:rPr>
          <w:rFonts w:ascii="Calibri" w:hAnsi="Calibri" w:cs="Calibri"/>
          <w:sz w:val="22"/>
          <w:szCs w:val="22"/>
          <w:lang w:val="en-US"/>
        </w:rPr>
        <w:t>(11):1275</w:t>
      </w:r>
      <w:r w:rsidR="007A0284" w:rsidRPr="00063C1C">
        <w:rPr>
          <w:rFonts w:ascii="Calibri" w:hAnsi="Calibri" w:cs="Calibri"/>
          <w:sz w:val="22"/>
          <w:szCs w:val="22"/>
          <w:lang w:val="en-US"/>
        </w:rPr>
        <w:t>–</w:t>
      </w:r>
      <w:r w:rsidRPr="00063C1C">
        <w:rPr>
          <w:rFonts w:ascii="Calibri" w:hAnsi="Calibri" w:cs="Calibri"/>
          <w:sz w:val="22"/>
          <w:szCs w:val="22"/>
          <w:lang w:val="en-US"/>
        </w:rPr>
        <w:t xml:space="preserve">1282. </w:t>
      </w:r>
      <w:hyperlink r:id="rId14" w:history="1">
        <w:r w:rsidR="00867B3F" w:rsidRPr="00063C1C">
          <w:rPr>
            <w:rStyle w:val="Hyperlink"/>
            <w:rFonts w:ascii="Calibri" w:hAnsi="Calibri" w:cs="Calibri"/>
            <w:sz w:val="22"/>
            <w:szCs w:val="22"/>
            <w:lang w:val="en-US"/>
          </w:rPr>
          <w:t>[</w:t>
        </w:r>
        <w:proofErr w:type="spellStart"/>
        <w:r w:rsidR="00867B3F" w:rsidRPr="00063C1C">
          <w:rPr>
            <w:rStyle w:val="Hyperlink"/>
            <w:rFonts w:ascii="Calibri" w:hAnsi="Calibri" w:cs="Calibri"/>
            <w:sz w:val="22"/>
            <w:szCs w:val="22"/>
            <w:lang w:val="en-US"/>
          </w:rPr>
          <w:t>CrossRef</w:t>
        </w:r>
        <w:proofErr w:type="spellEnd"/>
        <w:r w:rsidR="00867B3F" w:rsidRPr="00063C1C">
          <w:rPr>
            <w:rStyle w:val="Hyperlink"/>
            <w:rFonts w:ascii="Calibri" w:hAnsi="Calibri" w:cs="Calibri"/>
            <w:sz w:val="22"/>
            <w:szCs w:val="22"/>
            <w:lang w:val="en-US"/>
          </w:rPr>
          <w:t>]</w:t>
        </w:r>
      </w:hyperlink>
      <w:r w:rsidR="007A0284" w:rsidRPr="00063C1C">
        <w:rPr>
          <w:rFonts w:ascii="Calibri" w:hAnsi="Calibri" w:cs="Calibri"/>
          <w:sz w:val="22"/>
          <w:szCs w:val="22"/>
          <w:lang w:val="en-US"/>
        </w:rPr>
        <w:t xml:space="preserve"> </w:t>
      </w:r>
      <w:hyperlink r:id="rId15" w:history="1">
        <w:r w:rsidR="00867B3F" w:rsidRPr="00063C1C">
          <w:rPr>
            <w:rStyle w:val="Hyperlink"/>
            <w:rFonts w:ascii="Calibri" w:hAnsi="Calibri" w:cs="Calibri"/>
            <w:sz w:val="22"/>
            <w:szCs w:val="22"/>
            <w:lang w:val="en-US"/>
          </w:rPr>
          <w:t>[PubMed]</w:t>
        </w:r>
      </w:hyperlink>
    </w:p>
    <w:p w14:paraId="5E05F329" w14:textId="664E4EFE" w:rsidR="00EE5447" w:rsidRPr="00063C1C" w:rsidRDefault="00EE5447" w:rsidP="00063C1C">
      <w:pPr>
        <w:pStyle w:val="EndNoteBibliography"/>
        <w:numPr>
          <w:ilvl w:val="0"/>
          <w:numId w:val="3"/>
        </w:numPr>
        <w:ind w:left="360"/>
        <w:rPr>
          <w:rFonts w:ascii="Calibri" w:hAnsi="Calibri" w:cs="Calibri"/>
          <w:sz w:val="22"/>
          <w:szCs w:val="22"/>
          <w:lang w:val="en-US"/>
        </w:rPr>
      </w:pPr>
      <w:r w:rsidRPr="00063C1C">
        <w:rPr>
          <w:rFonts w:ascii="Calibri" w:hAnsi="Calibri" w:cs="Calibri"/>
          <w:sz w:val="22"/>
          <w:szCs w:val="22"/>
          <w:lang w:val="en-US"/>
        </w:rPr>
        <w:t xml:space="preserve">Stiles MK, </w:t>
      </w:r>
      <w:proofErr w:type="spellStart"/>
      <w:r w:rsidRPr="00063C1C">
        <w:rPr>
          <w:rFonts w:ascii="Calibri" w:hAnsi="Calibri" w:cs="Calibri"/>
          <w:sz w:val="22"/>
          <w:szCs w:val="22"/>
          <w:lang w:val="en-US"/>
        </w:rPr>
        <w:t>Fauchier</w:t>
      </w:r>
      <w:proofErr w:type="spellEnd"/>
      <w:r w:rsidRPr="00063C1C">
        <w:rPr>
          <w:rFonts w:ascii="Calibri" w:hAnsi="Calibri" w:cs="Calibri"/>
          <w:sz w:val="22"/>
          <w:szCs w:val="22"/>
          <w:lang w:val="en-US"/>
        </w:rPr>
        <w:t xml:space="preserve"> L, </w:t>
      </w:r>
      <w:proofErr w:type="spellStart"/>
      <w:r w:rsidRPr="00063C1C">
        <w:rPr>
          <w:rFonts w:ascii="Calibri" w:hAnsi="Calibri" w:cs="Calibri"/>
          <w:sz w:val="22"/>
          <w:szCs w:val="22"/>
          <w:lang w:val="en-US"/>
        </w:rPr>
        <w:t>Morillo</w:t>
      </w:r>
      <w:proofErr w:type="spellEnd"/>
      <w:r w:rsidRPr="00063C1C">
        <w:rPr>
          <w:rFonts w:ascii="Calibri" w:hAnsi="Calibri" w:cs="Calibri"/>
          <w:sz w:val="22"/>
          <w:szCs w:val="22"/>
          <w:lang w:val="en-US"/>
        </w:rPr>
        <w:t xml:space="preserve"> CA, </w:t>
      </w:r>
      <w:proofErr w:type="spellStart"/>
      <w:r w:rsidRPr="00063C1C">
        <w:rPr>
          <w:rFonts w:ascii="Calibri" w:hAnsi="Calibri" w:cs="Calibri"/>
          <w:sz w:val="22"/>
          <w:szCs w:val="22"/>
          <w:lang w:val="en-US"/>
        </w:rPr>
        <w:t>Wilkoff</w:t>
      </w:r>
      <w:proofErr w:type="spellEnd"/>
      <w:r w:rsidRPr="00063C1C">
        <w:rPr>
          <w:rFonts w:ascii="Calibri" w:hAnsi="Calibri" w:cs="Calibri"/>
          <w:sz w:val="22"/>
          <w:szCs w:val="22"/>
          <w:lang w:val="en-US"/>
        </w:rPr>
        <w:t xml:space="preserve"> BL</w:t>
      </w:r>
      <w:r w:rsidR="00F97244" w:rsidRPr="00063C1C">
        <w:rPr>
          <w:rFonts w:ascii="Calibri" w:hAnsi="Calibri" w:cs="Calibri"/>
          <w:sz w:val="22"/>
          <w:szCs w:val="22"/>
          <w:lang w:val="en-US"/>
        </w:rPr>
        <w:t>; ESC Scientific Document Group</w:t>
      </w:r>
      <w:r w:rsidRPr="00063C1C">
        <w:rPr>
          <w:rFonts w:ascii="Calibri" w:hAnsi="Calibri" w:cs="Calibri"/>
          <w:sz w:val="22"/>
          <w:szCs w:val="22"/>
          <w:lang w:val="en-US"/>
        </w:rPr>
        <w:t xml:space="preserve">. 2019 HRS/EHRA/APHRS/LAHRS focused update to 2015 expert consensus statement on optimal implantable cardioverter-defibrillator programming and testing. </w:t>
      </w:r>
      <w:proofErr w:type="spellStart"/>
      <w:r w:rsidRPr="00063C1C">
        <w:rPr>
          <w:rFonts w:ascii="Calibri" w:hAnsi="Calibri" w:cs="Calibri"/>
          <w:i/>
          <w:sz w:val="22"/>
          <w:szCs w:val="22"/>
          <w:lang w:val="en-US"/>
        </w:rPr>
        <w:t>Europace</w:t>
      </w:r>
      <w:proofErr w:type="spellEnd"/>
      <w:r w:rsidRPr="00063C1C">
        <w:rPr>
          <w:rFonts w:ascii="Calibri" w:hAnsi="Calibri" w:cs="Calibri"/>
          <w:sz w:val="22"/>
          <w:szCs w:val="22"/>
          <w:lang w:val="en-US"/>
        </w:rPr>
        <w:t>. 2019</w:t>
      </w:r>
      <w:proofErr w:type="gramStart"/>
      <w:r w:rsidRPr="00063C1C">
        <w:rPr>
          <w:rFonts w:ascii="Calibri" w:hAnsi="Calibri" w:cs="Calibri"/>
          <w:sz w:val="22"/>
          <w:szCs w:val="22"/>
          <w:lang w:val="en-US"/>
        </w:rPr>
        <w:t>;21</w:t>
      </w:r>
      <w:proofErr w:type="gramEnd"/>
      <w:r w:rsidRPr="00063C1C">
        <w:rPr>
          <w:rFonts w:ascii="Calibri" w:hAnsi="Calibri" w:cs="Calibri"/>
          <w:sz w:val="22"/>
          <w:szCs w:val="22"/>
          <w:lang w:val="en-US"/>
        </w:rPr>
        <w:t>(9):1442</w:t>
      </w:r>
      <w:r w:rsidR="00077772" w:rsidRPr="00063C1C">
        <w:rPr>
          <w:rFonts w:ascii="Calibri" w:hAnsi="Calibri" w:cs="Calibri"/>
          <w:sz w:val="22"/>
          <w:szCs w:val="22"/>
          <w:lang w:val="en-US"/>
        </w:rPr>
        <w:t>–</w:t>
      </w:r>
      <w:r w:rsidRPr="00063C1C">
        <w:rPr>
          <w:rFonts w:ascii="Calibri" w:hAnsi="Calibri" w:cs="Calibri"/>
          <w:sz w:val="22"/>
          <w:szCs w:val="22"/>
          <w:lang w:val="en-US"/>
        </w:rPr>
        <w:t xml:space="preserve">1443. </w:t>
      </w:r>
      <w:hyperlink r:id="rId16" w:history="1">
        <w:r w:rsidR="00867B3F" w:rsidRPr="00063C1C">
          <w:rPr>
            <w:rStyle w:val="Hyperlink"/>
            <w:rFonts w:ascii="Calibri" w:hAnsi="Calibri" w:cs="Calibri"/>
            <w:sz w:val="22"/>
            <w:szCs w:val="22"/>
            <w:lang w:val="en-US"/>
          </w:rPr>
          <w:t>[</w:t>
        </w:r>
        <w:proofErr w:type="spellStart"/>
        <w:r w:rsidR="00867B3F" w:rsidRPr="00063C1C">
          <w:rPr>
            <w:rStyle w:val="Hyperlink"/>
            <w:rFonts w:ascii="Calibri" w:hAnsi="Calibri" w:cs="Calibri"/>
            <w:sz w:val="22"/>
            <w:szCs w:val="22"/>
            <w:lang w:val="en-US"/>
          </w:rPr>
          <w:t>CrossRef</w:t>
        </w:r>
        <w:proofErr w:type="spellEnd"/>
        <w:r w:rsidR="00867B3F" w:rsidRPr="00063C1C">
          <w:rPr>
            <w:rStyle w:val="Hyperlink"/>
            <w:rFonts w:ascii="Calibri" w:hAnsi="Calibri" w:cs="Calibri"/>
            <w:sz w:val="22"/>
            <w:szCs w:val="22"/>
            <w:lang w:val="en-US"/>
          </w:rPr>
          <w:t>]</w:t>
        </w:r>
      </w:hyperlink>
      <w:r w:rsidR="00077772" w:rsidRPr="00063C1C">
        <w:rPr>
          <w:rFonts w:ascii="Calibri" w:hAnsi="Calibri" w:cs="Calibri"/>
          <w:sz w:val="22"/>
          <w:szCs w:val="22"/>
          <w:lang w:val="en-US"/>
        </w:rPr>
        <w:t xml:space="preserve"> </w:t>
      </w:r>
      <w:hyperlink r:id="rId17" w:history="1">
        <w:r w:rsidR="00867B3F" w:rsidRPr="00063C1C">
          <w:rPr>
            <w:rStyle w:val="Hyperlink"/>
            <w:rFonts w:ascii="Calibri" w:hAnsi="Calibri" w:cs="Calibri"/>
            <w:sz w:val="22"/>
            <w:szCs w:val="22"/>
            <w:lang w:val="en-US"/>
          </w:rPr>
          <w:t>[PubMed]</w:t>
        </w:r>
      </w:hyperlink>
    </w:p>
    <w:p w14:paraId="3806E9B3" w14:textId="1FFB3FD2" w:rsidR="00EE5447" w:rsidRPr="00063C1C" w:rsidRDefault="00EE5447" w:rsidP="00063C1C">
      <w:pPr>
        <w:pStyle w:val="EndNoteBibliography"/>
        <w:numPr>
          <w:ilvl w:val="0"/>
          <w:numId w:val="3"/>
        </w:numPr>
        <w:ind w:left="360"/>
        <w:rPr>
          <w:rFonts w:ascii="Calibri" w:hAnsi="Calibri" w:cs="Calibri"/>
          <w:sz w:val="22"/>
          <w:szCs w:val="22"/>
          <w:lang w:val="en-US"/>
        </w:rPr>
      </w:pPr>
      <w:proofErr w:type="spellStart"/>
      <w:r w:rsidRPr="00063C1C">
        <w:rPr>
          <w:rFonts w:ascii="Calibri" w:hAnsi="Calibri" w:cs="Calibri"/>
          <w:sz w:val="22"/>
          <w:szCs w:val="22"/>
          <w:lang w:val="en-US"/>
        </w:rPr>
        <w:t>Aldaas</w:t>
      </w:r>
      <w:proofErr w:type="spellEnd"/>
      <w:r w:rsidRPr="00063C1C">
        <w:rPr>
          <w:rFonts w:ascii="Calibri" w:hAnsi="Calibri" w:cs="Calibri"/>
          <w:sz w:val="22"/>
          <w:szCs w:val="22"/>
          <w:lang w:val="en-US"/>
        </w:rPr>
        <w:t xml:space="preserve"> OM, </w:t>
      </w:r>
      <w:proofErr w:type="spellStart"/>
      <w:r w:rsidRPr="00063C1C">
        <w:rPr>
          <w:rFonts w:ascii="Calibri" w:hAnsi="Calibri" w:cs="Calibri"/>
          <w:sz w:val="22"/>
          <w:szCs w:val="22"/>
          <w:lang w:val="en-US"/>
        </w:rPr>
        <w:t>Birgersdotter</w:t>
      </w:r>
      <w:proofErr w:type="spellEnd"/>
      <w:r w:rsidRPr="00063C1C">
        <w:rPr>
          <w:rFonts w:ascii="Calibri" w:hAnsi="Calibri" w:cs="Calibri"/>
          <w:sz w:val="22"/>
          <w:szCs w:val="22"/>
          <w:lang w:val="en-US"/>
        </w:rPr>
        <w:t xml:space="preserve">-Green U. Advancements in automated external and wearable cardiac defibrillators. </w:t>
      </w:r>
      <w:proofErr w:type="spellStart"/>
      <w:r w:rsidRPr="00063C1C">
        <w:rPr>
          <w:rFonts w:ascii="Calibri" w:hAnsi="Calibri" w:cs="Calibri"/>
          <w:i/>
          <w:sz w:val="22"/>
          <w:szCs w:val="22"/>
          <w:lang w:val="en-US"/>
        </w:rPr>
        <w:t>Curr</w:t>
      </w:r>
      <w:proofErr w:type="spellEnd"/>
      <w:r w:rsidRPr="00063C1C">
        <w:rPr>
          <w:rFonts w:ascii="Calibri" w:hAnsi="Calibri" w:cs="Calibri"/>
          <w:i/>
          <w:sz w:val="22"/>
          <w:szCs w:val="22"/>
          <w:lang w:val="en-US"/>
        </w:rPr>
        <w:t xml:space="preserve"> </w:t>
      </w:r>
      <w:proofErr w:type="spellStart"/>
      <w:r w:rsidRPr="00063C1C">
        <w:rPr>
          <w:rFonts w:ascii="Calibri" w:hAnsi="Calibri" w:cs="Calibri"/>
          <w:i/>
          <w:sz w:val="22"/>
          <w:szCs w:val="22"/>
          <w:lang w:val="en-US"/>
        </w:rPr>
        <w:t>Opin</w:t>
      </w:r>
      <w:proofErr w:type="spellEnd"/>
      <w:r w:rsidRPr="00063C1C">
        <w:rPr>
          <w:rFonts w:ascii="Calibri" w:hAnsi="Calibri" w:cs="Calibri"/>
          <w:i/>
          <w:sz w:val="22"/>
          <w:szCs w:val="22"/>
          <w:lang w:val="en-US"/>
        </w:rPr>
        <w:t xml:space="preserve"> </w:t>
      </w:r>
      <w:proofErr w:type="spellStart"/>
      <w:r w:rsidRPr="00063C1C">
        <w:rPr>
          <w:rFonts w:ascii="Calibri" w:hAnsi="Calibri" w:cs="Calibri"/>
          <w:i/>
          <w:sz w:val="22"/>
          <w:szCs w:val="22"/>
          <w:lang w:val="en-US"/>
        </w:rPr>
        <w:t>Cardiol</w:t>
      </w:r>
      <w:proofErr w:type="spellEnd"/>
      <w:r w:rsidRPr="00063C1C">
        <w:rPr>
          <w:rFonts w:ascii="Calibri" w:hAnsi="Calibri" w:cs="Calibri"/>
          <w:sz w:val="22"/>
          <w:szCs w:val="22"/>
          <w:lang w:val="en-US"/>
        </w:rPr>
        <w:t>. 2025</w:t>
      </w:r>
      <w:proofErr w:type="gramStart"/>
      <w:r w:rsidRPr="00063C1C">
        <w:rPr>
          <w:rFonts w:ascii="Calibri" w:hAnsi="Calibri" w:cs="Calibri"/>
          <w:sz w:val="22"/>
          <w:szCs w:val="22"/>
          <w:lang w:val="en-US"/>
        </w:rPr>
        <w:t>;40</w:t>
      </w:r>
      <w:proofErr w:type="gramEnd"/>
      <w:r w:rsidRPr="00063C1C">
        <w:rPr>
          <w:rFonts w:ascii="Calibri" w:hAnsi="Calibri" w:cs="Calibri"/>
          <w:sz w:val="22"/>
          <w:szCs w:val="22"/>
          <w:lang w:val="en-US"/>
        </w:rPr>
        <w:t>(1):15</w:t>
      </w:r>
      <w:r w:rsidR="004B46EA" w:rsidRPr="00063C1C">
        <w:rPr>
          <w:rFonts w:ascii="Calibri" w:hAnsi="Calibri" w:cs="Calibri"/>
          <w:sz w:val="22"/>
          <w:szCs w:val="22"/>
          <w:lang w:val="en-US"/>
        </w:rPr>
        <w:t>–</w:t>
      </w:r>
      <w:r w:rsidRPr="00063C1C">
        <w:rPr>
          <w:rFonts w:ascii="Calibri" w:hAnsi="Calibri" w:cs="Calibri"/>
          <w:sz w:val="22"/>
          <w:szCs w:val="22"/>
          <w:lang w:val="en-US"/>
        </w:rPr>
        <w:t xml:space="preserve">21. </w:t>
      </w:r>
      <w:hyperlink r:id="rId18" w:history="1">
        <w:r w:rsidR="00867B3F" w:rsidRPr="00063C1C">
          <w:rPr>
            <w:rStyle w:val="Hyperlink"/>
            <w:rFonts w:ascii="Calibri" w:hAnsi="Calibri" w:cs="Calibri"/>
            <w:sz w:val="22"/>
            <w:szCs w:val="22"/>
            <w:lang w:val="en-US"/>
          </w:rPr>
          <w:t>[</w:t>
        </w:r>
        <w:proofErr w:type="spellStart"/>
        <w:r w:rsidR="00867B3F" w:rsidRPr="00063C1C">
          <w:rPr>
            <w:rStyle w:val="Hyperlink"/>
            <w:rFonts w:ascii="Calibri" w:hAnsi="Calibri" w:cs="Calibri"/>
            <w:sz w:val="22"/>
            <w:szCs w:val="22"/>
            <w:lang w:val="en-US"/>
          </w:rPr>
          <w:t>CrossRef</w:t>
        </w:r>
        <w:proofErr w:type="spellEnd"/>
        <w:r w:rsidR="00867B3F" w:rsidRPr="00063C1C">
          <w:rPr>
            <w:rStyle w:val="Hyperlink"/>
            <w:rFonts w:ascii="Calibri" w:hAnsi="Calibri" w:cs="Calibri"/>
            <w:sz w:val="22"/>
            <w:szCs w:val="22"/>
            <w:lang w:val="en-US"/>
          </w:rPr>
          <w:t>]</w:t>
        </w:r>
      </w:hyperlink>
      <w:r w:rsidR="004B46EA" w:rsidRPr="00063C1C">
        <w:rPr>
          <w:rFonts w:ascii="Calibri" w:hAnsi="Calibri" w:cs="Calibri"/>
          <w:sz w:val="22"/>
          <w:szCs w:val="22"/>
          <w:lang w:val="en-US"/>
        </w:rPr>
        <w:t xml:space="preserve"> </w:t>
      </w:r>
      <w:hyperlink r:id="rId19" w:history="1">
        <w:r w:rsidR="00867B3F" w:rsidRPr="00063C1C">
          <w:rPr>
            <w:rStyle w:val="Hyperlink"/>
            <w:rFonts w:ascii="Calibri" w:hAnsi="Calibri" w:cs="Calibri"/>
            <w:sz w:val="22"/>
            <w:szCs w:val="22"/>
            <w:lang w:val="en-US"/>
          </w:rPr>
          <w:t>[PubMed]</w:t>
        </w:r>
      </w:hyperlink>
    </w:p>
    <w:p w14:paraId="48EDD634" w14:textId="0EB37B98" w:rsidR="00EE5447" w:rsidRPr="00063C1C" w:rsidRDefault="00EE5447" w:rsidP="00063C1C">
      <w:pPr>
        <w:pStyle w:val="EndNoteBibliography"/>
        <w:numPr>
          <w:ilvl w:val="0"/>
          <w:numId w:val="3"/>
        </w:numPr>
        <w:ind w:left="360"/>
        <w:rPr>
          <w:rFonts w:ascii="Calibri" w:hAnsi="Calibri" w:cs="Calibri"/>
          <w:sz w:val="22"/>
          <w:szCs w:val="22"/>
          <w:lang w:val="en-US"/>
        </w:rPr>
      </w:pPr>
      <w:proofErr w:type="spellStart"/>
      <w:r w:rsidRPr="00063C1C">
        <w:rPr>
          <w:rFonts w:ascii="Calibri" w:hAnsi="Calibri" w:cs="Calibri"/>
          <w:sz w:val="22"/>
          <w:szCs w:val="22"/>
          <w:lang w:val="en-US"/>
        </w:rPr>
        <w:t>Olgin</w:t>
      </w:r>
      <w:proofErr w:type="spellEnd"/>
      <w:r w:rsidRPr="00063C1C">
        <w:rPr>
          <w:rFonts w:ascii="Calibri" w:hAnsi="Calibri" w:cs="Calibri"/>
          <w:sz w:val="22"/>
          <w:szCs w:val="22"/>
          <w:lang w:val="en-US"/>
        </w:rPr>
        <w:t xml:space="preserve"> JE, </w:t>
      </w:r>
      <w:proofErr w:type="spellStart"/>
      <w:r w:rsidRPr="00063C1C">
        <w:rPr>
          <w:rFonts w:ascii="Calibri" w:hAnsi="Calibri" w:cs="Calibri"/>
          <w:sz w:val="22"/>
          <w:szCs w:val="22"/>
          <w:lang w:val="en-US"/>
        </w:rPr>
        <w:t>Pletcher</w:t>
      </w:r>
      <w:proofErr w:type="spellEnd"/>
      <w:r w:rsidRPr="00063C1C">
        <w:rPr>
          <w:rFonts w:ascii="Calibri" w:hAnsi="Calibri" w:cs="Calibri"/>
          <w:sz w:val="22"/>
          <w:szCs w:val="22"/>
          <w:lang w:val="en-US"/>
        </w:rPr>
        <w:t xml:space="preserve"> MJ, Vittinghoff E, et al. Wearable </w:t>
      </w:r>
      <w:r w:rsidR="003F1423" w:rsidRPr="00063C1C">
        <w:rPr>
          <w:rFonts w:ascii="Calibri" w:hAnsi="Calibri" w:cs="Calibri"/>
          <w:sz w:val="22"/>
          <w:szCs w:val="22"/>
          <w:lang w:val="en-US"/>
        </w:rPr>
        <w:t>cardioverter-defibrillator after myocardial infa</w:t>
      </w:r>
      <w:r w:rsidRPr="00063C1C">
        <w:rPr>
          <w:rFonts w:ascii="Calibri" w:hAnsi="Calibri" w:cs="Calibri"/>
          <w:sz w:val="22"/>
          <w:szCs w:val="22"/>
          <w:lang w:val="en-US"/>
        </w:rPr>
        <w:t xml:space="preserve">rction. </w:t>
      </w:r>
      <w:r w:rsidRPr="00063C1C">
        <w:rPr>
          <w:rFonts w:ascii="Calibri" w:hAnsi="Calibri" w:cs="Calibri"/>
          <w:i/>
          <w:sz w:val="22"/>
          <w:szCs w:val="22"/>
          <w:lang w:val="en-US"/>
        </w:rPr>
        <w:t xml:space="preserve">N </w:t>
      </w:r>
      <w:proofErr w:type="spellStart"/>
      <w:r w:rsidRPr="00063C1C">
        <w:rPr>
          <w:rFonts w:ascii="Calibri" w:hAnsi="Calibri" w:cs="Calibri"/>
          <w:i/>
          <w:sz w:val="22"/>
          <w:szCs w:val="22"/>
          <w:lang w:val="en-US"/>
        </w:rPr>
        <w:t>Engl</w:t>
      </w:r>
      <w:proofErr w:type="spellEnd"/>
      <w:r w:rsidRPr="00063C1C">
        <w:rPr>
          <w:rFonts w:ascii="Calibri" w:hAnsi="Calibri" w:cs="Calibri"/>
          <w:i/>
          <w:sz w:val="22"/>
          <w:szCs w:val="22"/>
          <w:lang w:val="en-US"/>
        </w:rPr>
        <w:t xml:space="preserve"> J Med</w:t>
      </w:r>
      <w:r w:rsidRPr="00063C1C">
        <w:rPr>
          <w:rFonts w:ascii="Calibri" w:hAnsi="Calibri" w:cs="Calibri"/>
          <w:sz w:val="22"/>
          <w:szCs w:val="22"/>
          <w:lang w:val="en-US"/>
        </w:rPr>
        <w:t>. 2018</w:t>
      </w:r>
      <w:proofErr w:type="gramStart"/>
      <w:r w:rsidRPr="00063C1C">
        <w:rPr>
          <w:rFonts w:ascii="Calibri" w:hAnsi="Calibri" w:cs="Calibri"/>
          <w:sz w:val="22"/>
          <w:szCs w:val="22"/>
          <w:lang w:val="en-US"/>
        </w:rPr>
        <w:t>;379</w:t>
      </w:r>
      <w:proofErr w:type="gramEnd"/>
      <w:r w:rsidRPr="00063C1C">
        <w:rPr>
          <w:rFonts w:ascii="Calibri" w:hAnsi="Calibri" w:cs="Calibri"/>
          <w:sz w:val="22"/>
          <w:szCs w:val="22"/>
          <w:lang w:val="en-US"/>
        </w:rPr>
        <w:t>(13):1205</w:t>
      </w:r>
      <w:r w:rsidR="003F1423" w:rsidRPr="00063C1C">
        <w:rPr>
          <w:rFonts w:ascii="Calibri" w:hAnsi="Calibri" w:cs="Calibri"/>
          <w:sz w:val="22"/>
          <w:szCs w:val="22"/>
          <w:lang w:val="en-US"/>
        </w:rPr>
        <w:t>–</w:t>
      </w:r>
      <w:r w:rsidRPr="00063C1C">
        <w:rPr>
          <w:rFonts w:ascii="Calibri" w:hAnsi="Calibri" w:cs="Calibri"/>
          <w:sz w:val="22"/>
          <w:szCs w:val="22"/>
          <w:lang w:val="en-US"/>
        </w:rPr>
        <w:t xml:space="preserve">1215. </w:t>
      </w:r>
      <w:hyperlink r:id="rId20" w:history="1">
        <w:r w:rsidR="00867B3F" w:rsidRPr="00063C1C">
          <w:rPr>
            <w:rStyle w:val="Hyperlink"/>
            <w:rFonts w:ascii="Calibri" w:hAnsi="Calibri" w:cs="Calibri"/>
            <w:sz w:val="22"/>
            <w:szCs w:val="22"/>
            <w:lang w:val="en-US"/>
          </w:rPr>
          <w:t>[</w:t>
        </w:r>
        <w:proofErr w:type="spellStart"/>
        <w:r w:rsidR="00867B3F" w:rsidRPr="00063C1C">
          <w:rPr>
            <w:rStyle w:val="Hyperlink"/>
            <w:rFonts w:ascii="Calibri" w:hAnsi="Calibri" w:cs="Calibri"/>
            <w:sz w:val="22"/>
            <w:szCs w:val="22"/>
            <w:lang w:val="en-US"/>
          </w:rPr>
          <w:t>CrossRef</w:t>
        </w:r>
        <w:proofErr w:type="spellEnd"/>
        <w:r w:rsidR="00867B3F" w:rsidRPr="00063C1C">
          <w:rPr>
            <w:rStyle w:val="Hyperlink"/>
            <w:rFonts w:ascii="Calibri" w:hAnsi="Calibri" w:cs="Calibri"/>
            <w:sz w:val="22"/>
            <w:szCs w:val="22"/>
            <w:lang w:val="en-US"/>
          </w:rPr>
          <w:t>]</w:t>
        </w:r>
      </w:hyperlink>
      <w:r w:rsidR="003F1423" w:rsidRPr="00063C1C">
        <w:rPr>
          <w:rFonts w:ascii="Calibri" w:hAnsi="Calibri" w:cs="Calibri"/>
          <w:sz w:val="22"/>
          <w:szCs w:val="22"/>
          <w:lang w:val="en-US"/>
        </w:rPr>
        <w:t xml:space="preserve"> </w:t>
      </w:r>
      <w:hyperlink r:id="rId21" w:history="1">
        <w:r w:rsidR="00867B3F" w:rsidRPr="00063C1C">
          <w:rPr>
            <w:rStyle w:val="Hyperlink"/>
            <w:rFonts w:ascii="Calibri" w:hAnsi="Calibri" w:cs="Calibri"/>
            <w:sz w:val="22"/>
            <w:szCs w:val="22"/>
            <w:lang w:val="en-US"/>
          </w:rPr>
          <w:t>[PubMed]</w:t>
        </w:r>
      </w:hyperlink>
    </w:p>
    <w:p w14:paraId="4354A49F" w14:textId="6C26E445" w:rsidR="005038A2" w:rsidRPr="00063C1C" w:rsidRDefault="005038A2" w:rsidP="00063C1C">
      <w:pPr>
        <w:rPr>
          <w:rFonts w:ascii="Calibri" w:hAnsi="Calibri" w:cs="Calibri"/>
          <w:sz w:val="22"/>
          <w:szCs w:val="22"/>
          <w:lang w:val="en-US"/>
        </w:rPr>
      </w:pPr>
    </w:p>
    <w:sectPr w:rsidR="005038A2" w:rsidRPr="00063C1C" w:rsidSect="006F4149">
      <w:headerReference w:type="default" r:id="rId22"/>
      <w:footerReference w:type="default" r:id="rId2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AB36E" w14:textId="77777777" w:rsidR="00B67F3E" w:rsidRDefault="00B67F3E">
      <w:r>
        <w:separator/>
      </w:r>
    </w:p>
  </w:endnote>
  <w:endnote w:type="continuationSeparator" w:id="0">
    <w:p w14:paraId="49B7E6A0" w14:textId="77777777" w:rsidR="00B67F3E" w:rsidRDefault="00B67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5FF23" w14:textId="402DBDBA" w:rsidR="006F4149" w:rsidRDefault="006F4149" w:rsidP="006F4149">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3ECA8" w14:textId="77777777" w:rsidR="00B67F3E" w:rsidRDefault="00B67F3E">
      <w:r>
        <w:separator/>
      </w:r>
    </w:p>
  </w:footnote>
  <w:footnote w:type="continuationSeparator" w:id="0">
    <w:p w14:paraId="3DE01721" w14:textId="77777777" w:rsidR="00B67F3E" w:rsidRDefault="00B67F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6BFB8" w14:textId="6535ECCB" w:rsidR="005038A2" w:rsidRDefault="005038A2">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D125C"/>
    <w:multiLevelType w:val="hybridMultilevel"/>
    <w:tmpl w:val="131A1E64"/>
    <w:lvl w:ilvl="0" w:tplc="3FB43B4E">
      <w:start w:val="1"/>
      <w:numFmt w:val="bullet"/>
      <w:lvlText w:val="●"/>
      <w:lvlJc w:val="left"/>
      <w:pPr>
        <w:ind w:left="720" w:hanging="360"/>
      </w:pPr>
    </w:lvl>
    <w:lvl w:ilvl="1" w:tplc="A17A5F5C">
      <w:start w:val="1"/>
      <w:numFmt w:val="bullet"/>
      <w:lvlText w:val="○"/>
      <w:lvlJc w:val="left"/>
      <w:pPr>
        <w:ind w:left="1440" w:hanging="360"/>
      </w:pPr>
    </w:lvl>
    <w:lvl w:ilvl="2" w:tplc="C5D285BA">
      <w:start w:val="1"/>
      <w:numFmt w:val="bullet"/>
      <w:lvlText w:val="■"/>
      <w:lvlJc w:val="left"/>
      <w:pPr>
        <w:ind w:left="2160" w:hanging="360"/>
      </w:pPr>
    </w:lvl>
    <w:lvl w:ilvl="3" w:tplc="9AFC2908">
      <w:start w:val="1"/>
      <w:numFmt w:val="bullet"/>
      <w:lvlText w:val="●"/>
      <w:lvlJc w:val="left"/>
      <w:pPr>
        <w:ind w:left="2880" w:hanging="360"/>
      </w:pPr>
    </w:lvl>
    <w:lvl w:ilvl="4" w:tplc="A1CED1CE">
      <w:start w:val="1"/>
      <w:numFmt w:val="bullet"/>
      <w:lvlText w:val="○"/>
      <w:lvlJc w:val="left"/>
      <w:pPr>
        <w:ind w:left="3600" w:hanging="360"/>
      </w:pPr>
    </w:lvl>
    <w:lvl w:ilvl="5" w:tplc="50984D20">
      <w:start w:val="1"/>
      <w:numFmt w:val="bullet"/>
      <w:lvlText w:val="■"/>
      <w:lvlJc w:val="left"/>
      <w:pPr>
        <w:ind w:left="4320" w:hanging="360"/>
      </w:pPr>
    </w:lvl>
    <w:lvl w:ilvl="6" w:tplc="1FAEA574">
      <w:start w:val="1"/>
      <w:numFmt w:val="bullet"/>
      <w:lvlText w:val="●"/>
      <w:lvlJc w:val="left"/>
      <w:pPr>
        <w:ind w:left="5040" w:hanging="360"/>
      </w:pPr>
    </w:lvl>
    <w:lvl w:ilvl="7" w:tplc="F9943F1E">
      <w:start w:val="1"/>
      <w:numFmt w:val="bullet"/>
      <w:lvlText w:val="●"/>
      <w:lvlJc w:val="left"/>
      <w:pPr>
        <w:ind w:left="5760" w:hanging="360"/>
      </w:pPr>
    </w:lvl>
    <w:lvl w:ilvl="8" w:tplc="B2ECAB98">
      <w:start w:val="1"/>
      <w:numFmt w:val="bullet"/>
      <w:lvlText w:val="●"/>
      <w:lvlJc w:val="left"/>
      <w:pPr>
        <w:ind w:left="6480" w:hanging="360"/>
      </w:pPr>
    </w:lvl>
  </w:abstractNum>
  <w:abstractNum w:abstractNumId="1" w15:restartNumberingAfterBreak="0">
    <w:nsid w:val="43EA2DE1"/>
    <w:multiLevelType w:val="hybridMultilevel"/>
    <w:tmpl w:val="96D28D78"/>
    <w:lvl w:ilvl="0" w:tplc="FC6C41AA">
      <w:start w:val="1"/>
      <w:numFmt w:val="decimal"/>
      <w:lvlText w:val="%1."/>
      <w:lvlJc w:val="left"/>
      <w:pPr>
        <w:ind w:left="1065" w:hanging="70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B1F10E6"/>
    <w:multiLevelType w:val="hybridMultilevel"/>
    <w:tmpl w:val="D3A88C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0D17FF9"/>
    <w:multiLevelType w:val="hybridMultilevel"/>
    <w:tmpl w:val="AE66F63E"/>
    <w:lvl w:ilvl="0" w:tplc="59881914">
      <w:start w:val="1"/>
      <w:numFmt w:val="bullet"/>
      <w:lvlText w:val="●"/>
      <w:lvlJc w:val="left"/>
      <w:pPr>
        <w:ind w:left="720" w:hanging="360"/>
      </w:pPr>
    </w:lvl>
    <w:lvl w:ilvl="1" w:tplc="8DA2063A">
      <w:start w:val="1"/>
      <w:numFmt w:val="bullet"/>
      <w:lvlText w:val="○"/>
      <w:lvlJc w:val="left"/>
      <w:pPr>
        <w:ind w:left="1440" w:hanging="360"/>
      </w:pPr>
    </w:lvl>
    <w:lvl w:ilvl="2" w:tplc="30F81424">
      <w:start w:val="1"/>
      <w:numFmt w:val="bullet"/>
      <w:lvlText w:val="■"/>
      <w:lvlJc w:val="left"/>
      <w:pPr>
        <w:ind w:left="2160" w:hanging="360"/>
      </w:pPr>
    </w:lvl>
    <w:lvl w:ilvl="3" w:tplc="E83AB6CA">
      <w:start w:val="1"/>
      <w:numFmt w:val="bullet"/>
      <w:lvlText w:val="●"/>
      <w:lvlJc w:val="left"/>
      <w:pPr>
        <w:ind w:left="2880" w:hanging="360"/>
      </w:pPr>
    </w:lvl>
    <w:lvl w:ilvl="4" w:tplc="01C67F66">
      <w:start w:val="1"/>
      <w:numFmt w:val="bullet"/>
      <w:lvlText w:val="○"/>
      <w:lvlJc w:val="left"/>
      <w:pPr>
        <w:ind w:left="3600" w:hanging="360"/>
      </w:pPr>
    </w:lvl>
    <w:lvl w:ilvl="5" w:tplc="F6CC7B3C">
      <w:start w:val="1"/>
      <w:numFmt w:val="bullet"/>
      <w:lvlText w:val="■"/>
      <w:lvlJc w:val="left"/>
      <w:pPr>
        <w:ind w:left="4320" w:hanging="360"/>
      </w:pPr>
    </w:lvl>
    <w:lvl w:ilvl="6" w:tplc="4786566A">
      <w:start w:val="1"/>
      <w:numFmt w:val="bullet"/>
      <w:lvlText w:val="●"/>
      <w:lvlJc w:val="left"/>
      <w:pPr>
        <w:ind w:left="5040" w:hanging="360"/>
      </w:pPr>
    </w:lvl>
    <w:lvl w:ilvl="7" w:tplc="70A252C8">
      <w:start w:val="1"/>
      <w:numFmt w:val="bullet"/>
      <w:lvlText w:val="●"/>
      <w:lvlJc w:val="left"/>
      <w:pPr>
        <w:ind w:left="5760" w:hanging="360"/>
      </w:pPr>
    </w:lvl>
    <w:lvl w:ilvl="8" w:tplc="567651D0">
      <w:start w:val="1"/>
      <w:numFmt w:val="bullet"/>
      <w:lvlText w:val="●"/>
      <w:lvlJc w:val="left"/>
      <w:pPr>
        <w:ind w:left="6480" w:hanging="360"/>
      </w:pPr>
    </w:lvl>
  </w:abstractNum>
  <w:num w:numId="1">
    <w:abstractNumId w:val="3"/>
    <w:lvlOverride w:ilvl="0">
      <w:startOverride w:val="1"/>
    </w:lvlOverride>
  </w:num>
  <w:num w:numId="2">
    <w:abstractNumId w:val="0"/>
    <w:lvlOverride w:ilvl="0">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JAMA&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fet9r9vvy50aakea5fxv5fs8s2xrp0d2z2ax&quot;&gt;My EndNote Library&lt;record-ids&gt;&lt;item&gt;798&lt;/item&gt;&lt;item&gt;956&lt;/item&gt;&lt;item&gt;6214&lt;/item&gt;&lt;item&gt;9338&lt;/item&gt;&lt;item&gt;9358&lt;/item&gt;&lt;item&gt;9360&lt;/item&gt;&lt;item&gt;9361&lt;/item&gt;&lt;/record-ids&gt;&lt;/item&gt;&lt;/Libraries&gt;"/>
  </w:docVars>
  <w:rsids>
    <w:rsidRoot w:val="005038A2"/>
    <w:rsid w:val="0004404F"/>
    <w:rsid w:val="00063C1C"/>
    <w:rsid w:val="00077772"/>
    <w:rsid w:val="0008481C"/>
    <w:rsid w:val="000D4C98"/>
    <w:rsid w:val="000F09FF"/>
    <w:rsid w:val="00101130"/>
    <w:rsid w:val="00105F20"/>
    <w:rsid w:val="00113CF6"/>
    <w:rsid w:val="00153288"/>
    <w:rsid w:val="00153291"/>
    <w:rsid w:val="00190279"/>
    <w:rsid w:val="001B119D"/>
    <w:rsid w:val="002443B7"/>
    <w:rsid w:val="00246115"/>
    <w:rsid w:val="0026285D"/>
    <w:rsid w:val="003D1A2D"/>
    <w:rsid w:val="003F1423"/>
    <w:rsid w:val="004B46EA"/>
    <w:rsid w:val="005038A2"/>
    <w:rsid w:val="00521AF6"/>
    <w:rsid w:val="00521DD1"/>
    <w:rsid w:val="00545A9F"/>
    <w:rsid w:val="00570D04"/>
    <w:rsid w:val="005B3729"/>
    <w:rsid w:val="00632E76"/>
    <w:rsid w:val="0063354F"/>
    <w:rsid w:val="006A3E76"/>
    <w:rsid w:val="006A77A5"/>
    <w:rsid w:val="006F4149"/>
    <w:rsid w:val="007327C2"/>
    <w:rsid w:val="007859BE"/>
    <w:rsid w:val="0078765F"/>
    <w:rsid w:val="007A0284"/>
    <w:rsid w:val="007B5984"/>
    <w:rsid w:val="007C7C51"/>
    <w:rsid w:val="008148AF"/>
    <w:rsid w:val="00820632"/>
    <w:rsid w:val="00867B3F"/>
    <w:rsid w:val="008C660A"/>
    <w:rsid w:val="008F612B"/>
    <w:rsid w:val="00917D02"/>
    <w:rsid w:val="009365C8"/>
    <w:rsid w:val="0093665F"/>
    <w:rsid w:val="009D2D28"/>
    <w:rsid w:val="009D4410"/>
    <w:rsid w:val="00A245FD"/>
    <w:rsid w:val="00A27FCD"/>
    <w:rsid w:val="00A32BE2"/>
    <w:rsid w:val="00A358F4"/>
    <w:rsid w:val="00A4045D"/>
    <w:rsid w:val="00A4181F"/>
    <w:rsid w:val="00AB5EFA"/>
    <w:rsid w:val="00AF3252"/>
    <w:rsid w:val="00B21F96"/>
    <w:rsid w:val="00B55C6F"/>
    <w:rsid w:val="00B67F3E"/>
    <w:rsid w:val="00BC50C2"/>
    <w:rsid w:val="00BF46E2"/>
    <w:rsid w:val="00C06A2F"/>
    <w:rsid w:val="00C122B5"/>
    <w:rsid w:val="00C64092"/>
    <w:rsid w:val="00C7399D"/>
    <w:rsid w:val="00C77152"/>
    <w:rsid w:val="00C846F9"/>
    <w:rsid w:val="00CD3855"/>
    <w:rsid w:val="00CE63A0"/>
    <w:rsid w:val="00D04159"/>
    <w:rsid w:val="00D15E0C"/>
    <w:rsid w:val="00D2039E"/>
    <w:rsid w:val="00D53D4B"/>
    <w:rsid w:val="00D76363"/>
    <w:rsid w:val="00DD6C96"/>
    <w:rsid w:val="00DE2C91"/>
    <w:rsid w:val="00E14556"/>
    <w:rsid w:val="00E33487"/>
    <w:rsid w:val="00E82680"/>
    <w:rsid w:val="00EE5447"/>
    <w:rsid w:val="00F214B6"/>
    <w:rsid w:val="00F305D1"/>
    <w:rsid w:val="00F97244"/>
    <w:rsid w:val="00FA38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29444"/>
  <w15:docId w15:val="{39376F53-1CFA-734E-907B-83975FCA2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uiPriority w:val="9"/>
    <w:qFormat/>
    <w:rsid w:val="00153291"/>
    <w:pPr>
      <w:outlineLvl w:val="0"/>
    </w:pPr>
    <w:rPr>
      <w:color w:val="2E74B5"/>
      <w:sz w:val="32"/>
      <w:szCs w:val="32"/>
    </w:rPr>
  </w:style>
  <w:style w:type="paragraph" w:styleId="Heading2">
    <w:name w:val="heading 2"/>
    <w:uiPriority w:val="9"/>
    <w:unhideWhenUsed/>
    <w:qFormat/>
    <w:rsid w:val="00153291"/>
    <w:pPr>
      <w:outlineLvl w:val="1"/>
    </w:pPr>
    <w:rPr>
      <w:color w:val="2E74B5"/>
      <w:sz w:val="26"/>
      <w:szCs w:val="26"/>
    </w:rPr>
  </w:style>
  <w:style w:type="paragraph" w:styleId="Heading3">
    <w:name w:val="heading 3"/>
    <w:uiPriority w:val="9"/>
    <w:semiHidden/>
    <w:unhideWhenUsed/>
    <w:qFormat/>
    <w:rsid w:val="00153291"/>
    <w:pPr>
      <w:outlineLvl w:val="2"/>
    </w:pPr>
    <w:rPr>
      <w:color w:val="1F4D78"/>
    </w:rPr>
  </w:style>
  <w:style w:type="paragraph" w:styleId="Heading4">
    <w:name w:val="heading 4"/>
    <w:uiPriority w:val="9"/>
    <w:semiHidden/>
    <w:unhideWhenUsed/>
    <w:qFormat/>
    <w:rsid w:val="00153291"/>
    <w:pPr>
      <w:outlineLvl w:val="3"/>
    </w:pPr>
    <w:rPr>
      <w:i/>
      <w:iCs/>
      <w:color w:val="2E74B5"/>
    </w:rPr>
  </w:style>
  <w:style w:type="paragraph" w:styleId="Heading5">
    <w:name w:val="heading 5"/>
    <w:uiPriority w:val="9"/>
    <w:semiHidden/>
    <w:unhideWhenUsed/>
    <w:qFormat/>
    <w:rsid w:val="00153291"/>
    <w:pPr>
      <w:outlineLvl w:val="4"/>
    </w:pPr>
    <w:rPr>
      <w:color w:val="2E74B5"/>
    </w:rPr>
  </w:style>
  <w:style w:type="paragraph" w:styleId="Heading6">
    <w:name w:val="heading 6"/>
    <w:uiPriority w:val="9"/>
    <w:semiHidden/>
    <w:unhideWhenUsed/>
    <w:qFormat/>
    <w:rsid w:val="00153291"/>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Pogrubienie1">
    <w:name w:val="Pogrubienie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sid w:val="00153291"/>
    <w:rPr>
      <w:sz w:val="20"/>
      <w:szCs w:val="20"/>
    </w:rPr>
  </w:style>
  <w:style w:type="character" w:customStyle="1" w:styleId="FootnoteTextChar">
    <w:name w:val="Footnote Text Char"/>
    <w:link w:val="FootnoteText"/>
    <w:uiPriority w:val="99"/>
    <w:semiHidden/>
    <w:unhideWhenUsed/>
    <w:rPr>
      <w:sz w:val="20"/>
      <w:szCs w:val="20"/>
    </w:rPr>
  </w:style>
  <w:style w:type="paragraph" w:styleId="Header">
    <w:name w:val="header"/>
    <w:basedOn w:val="Normal"/>
    <w:link w:val="HeaderChar"/>
    <w:uiPriority w:val="99"/>
    <w:unhideWhenUsed/>
    <w:rsid w:val="00BC50C2"/>
    <w:pPr>
      <w:tabs>
        <w:tab w:val="center" w:pos="4536"/>
        <w:tab w:val="right" w:pos="9072"/>
      </w:tabs>
    </w:pPr>
  </w:style>
  <w:style w:type="character" w:customStyle="1" w:styleId="HeaderChar">
    <w:name w:val="Header Char"/>
    <w:basedOn w:val="DefaultParagraphFont"/>
    <w:link w:val="Header"/>
    <w:uiPriority w:val="99"/>
    <w:rsid w:val="00BC50C2"/>
  </w:style>
  <w:style w:type="paragraph" w:styleId="Footer">
    <w:name w:val="footer"/>
    <w:basedOn w:val="Normal"/>
    <w:link w:val="FooterChar"/>
    <w:uiPriority w:val="99"/>
    <w:unhideWhenUsed/>
    <w:rsid w:val="00BC50C2"/>
    <w:pPr>
      <w:tabs>
        <w:tab w:val="center" w:pos="4536"/>
        <w:tab w:val="right" w:pos="9072"/>
      </w:tabs>
    </w:pPr>
  </w:style>
  <w:style w:type="character" w:customStyle="1" w:styleId="FooterChar">
    <w:name w:val="Footer Char"/>
    <w:basedOn w:val="DefaultParagraphFont"/>
    <w:link w:val="Footer"/>
    <w:uiPriority w:val="99"/>
    <w:rsid w:val="00BC50C2"/>
  </w:style>
  <w:style w:type="character" w:customStyle="1" w:styleId="UnresolvedMention">
    <w:name w:val="Unresolved Mention"/>
    <w:basedOn w:val="DefaultParagraphFont"/>
    <w:uiPriority w:val="99"/>
    <w:semiHidden/>
    <w:unhideWhenUsed/>
    <w:rsid w:val="007C7C51"/>
    <w:rPr>
      <w:color w:val="605E5C"/>
      <w:shd w:val="clear" w:color="auto" w:fill="E1DFDD"/>
    </w:rPr>
  </w:style>
  <w:style w:type="character" w:styleId="FollowedHyperlink">
    <w:name w:val="FollowedHyperlink"/>
    <w:basedOn w:val="DefaultParagraphFont"/>
    <w:uiPriority w:val="99"/>
    <w:semiHidden/>
    <w:unhideWhenUsed/>
    <w:rsid w:val="006F4149"/>
    <w:rPr>
      <w:color w:val="96607D" w:themeColor="followedHyperlink"/>
      <w:u w:val="single"/>
    </w:rPr>
  </w:style>
  <w:style w:type="paragraph" w:customStyle="1" w:styleId="EndNoteBibliographyTitle">
    <w:name w:val="EndNote Bibliography Title"/>
    <w:basedOn w:val="Normal"/>
    <w:link w:val="EndNoteBibliographyTitleZnak"/>
    <w:rsid w:val="006F4149"/>
    <w:pPr>
      <w:jc w:val="center"/>
    </w:pPr>
  </w:style>
  <w:style w:type="character" w:customStyle="1" w:styleId="EndNoteBibliographyTitleZnak">
    <w:name w:val="EndNote Bibliography Title Znak"/>
    <w:basedOn w:val="DefaultParagraphFont"/>
    <w:link w:val="EndNoteBibliographyTitle"/>
    <w:rsid w:val="006F4149"/>
  </w:style>
  <w:style w:type="paragraph" w:customStyle="1" w:styleId="EndNoteBibliography">
    <w:name w:val="EndNote Bibliography"/>
    <w:basedOn w:val="Normal"/>
    <w:link w:val="EndNoteBibliographyZnak"/>
    <w:rsid w:val="006F4149"/>
  </w:style>
  <w:style w:type="character" w:customStyle="1" w:styleId="EndNoteBibliographyZnak">
    <w:name w:val="EndNote Bibliography Znak"/>
    <w:basedOn w:val="DefaultParagraphFont"/>
    <w:link w:val="EndNoteBibliography"/>
    <w:rsid w:val="006F4149"/>
  </w:style>
  <w:style w:type="paragraph" w:styleId="Revision">
    <w:name w:val="Revision"/>
    <w:hidden/>
    <w:uiPriority w:val="99"/>
    <w:semiHidden/>
    <w:rsid w:val="00F214B6"/>
  </w:style>
  <w:style w:type="paragraph" w:styleId="BalloonText">
    <w:name w:val="Balloon Text"/>
    <w:basedOn w:val="Normal"/>
    <w:link w:val="BalloonTextChar"/>
    <w:uiPriority w:val="99"/>
    <w:semiHidden/>
    <w:unhideWhenUsed/>
    <w:rsid w:val="00A27FC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7FC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doi.org/10.19102/icrm.2025.17022" TargetMode="External"/><Relationship Id="rId13" Type="http://schemas.openxmlformats.org/officeDocument/2006/relationships/hyperlink" Target="https://pubmed.ncbi.nlm.nih.gov/23131066" TargetMode="External"/><Relationship Id="rId18" Type="http://schemas.openxmlformats.org/officeDocument/2006/relationships/hyperlink" Target="https://doi.org/10.1097/hco.0000000000001189" TargetMode="External"/><Relationship Id="rId3" Type="http://schemas.openxmlformats.org/officeDocument/2006/relationships/settings" Target="settings.xml"/><Relationship Id="rId21" Type="http://schemas.openxmlformats.org/officeDocument/2006/relationships/hyperlink" Target="https://pubmed.ncbi.nlm.nih.gov/30280654" TargetMode="External"/><Relationship Id="rId7" Type="http://schemas.openxmlformats.org/officeDocument/2006/relationships/hyperlink" Target="mailto:jakub.rokicki@wum.edu.pl" TargetMode="External"/><Relationship Id="rId12" Type="http://schemas.openxmlformats.org/officeDocument/2006/relationships/hyperlink" Target="https://doi.org/10.1056/NEJMoa1211107" TargetMode="External"/><Relationship Id="rId17" Type="http://schemas.openxmlformats.org/officeDocument/2006/relationships/hyperlink" Target="https://pubmed.ncbi.nlm.nih.gov/31090914"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doi.org/10.1093/europace/euz065" TargetMode="External"/><Relationship Id="rId20" Type="http://schemas.openxmlformats.org/officeDocument/2006/relationships/hyperlink" Target="https://doi.org/10.1056/NEJMoa180078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ubmed.ncbi.nlm.nih.gov/11153730"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pubmed.ncbi.nlm.nih.gov/29759624" TargetMode="External"/><Relationship Id="rId23" Type="http://schemas.openxmlformats.org/officeDocument/2006/relationships/footer" Target="footer1.xml"/><Relationship Id="rId10" Type="http://schemas.openxmlformats.org/officeDocument/2006/relationships/hyperlink" Target="https://doi.org/10.1016/s0735-1097(00)01054-8" TargetMode="External"/><Relationship Id="rId19" Type="http://schemas.openxmlformats.org/officeDocument/2006/relationships/hyperlink" Target="https://pubmed.ncbi.nlm.nih.gov/39445709" TargetMode="External"/><Relationship Id="rId4" Type="http://schemas.openxmlformats.org/officeDocument/2006/relationships/webSettings" Target="webSettings.xml"/><Relationship Id="rId9" Type="http://schemas.openxmlformats.org/officeDocument/2006/relationships/hyperlink" Target="https://pubmed.ncbi.nlm.nih.gov/41799333" TargetMode="External"/><Relationship Id="rId14" Type="http://schemas.openxmlformats.org/officeDocument/2006/relationships/hyperlink" Target="https://doi.org/10.1016/j.jacep.2017.05.001" TargetMode="External"/><Relationship Id="rId22"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96</TotalTime>
  <Pages>4</Pages>
  <Words>2192</Words>
  <Characters>12497</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Author</cp:lastModifiedBy>
  <cp:revision>51</cp:revision>
  <dcterms:created xsi:type="dcterms:W3CDTF">2026-04-22T14:27:00Z</dcterms:created>
  <dcterms:modified xsi:type="dcterms:W3CDTF">2026-04-30T06:22:00Z</dcterms:modified>
</cp:coreProperties>
</file>