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C38C60" w14:textId="4072BF1C" w:rsidR="00E1451F" w:rsidRDefault="00E1451F" w:rsidP="00B559B7">
      <w:pPr>
        <w:spacing w:after="0" w:line="240" w:lineRule="auto"/>
        <w:rPr>
          <w:rFonts w:cstheme="minorHAnsi"/>
          <w:iCs/>
          <w:lang w:val="en-US"/>
        </w:rPr>
      </w:pPr>
      <w:bookmarkStart w:id="0" w:name="_GoBack"/>
      <w:bookmarkEnd w:id="0"/>
      <w:r w:rsidRPr="00E1451F">
        <w:rPr>
          <w:rFonts w:cstheme="minorHAnsi"/>
          <w:iCs/>
          <w:lang w:val="en-US"/>
        </w:rPr>
        <w:t>Clinical spotlight (Case report)</w:t>
      </w:r>
    </w:p>
    <w:p w14:paraId="47D9AB3D" w14:textId="77777777" w:rsidR="00295369" w:rsidRDefault="00295369" w:rsidP="00295369">
      <w:pPr>
        <w:spacing w:after="0" w:line="240" w:lineRule="auto"/>
        <w:rPr>
          <w:bCs/>
          <w:color w:val="000000"/>
          <w:lang w:val="en-US"/>
        </w:rPr>
      </w:pPr>
    </w:p>
    <w:p w14:paraId="7F460170" w14:textId="698C565A" w:rsidR="00E1451F" w:rsidRDefault="00295369" w:rsidP="00B559B7">
      <w:pPr>
        <w:spacing w:after="0" w:line="240" w:lineRule="auto"/>
        <w:rPr>
          <w:rFonts w:cstheme="minorHAnsi"/>
          <w:iCs/>
          <w:lang w:val="en-US"/>
        </w:rPr>
      </w:pPr>
      <w:r w:rsidRPr="0036322D">
        <w:rPr>
          <w:bCs/>
          <w:color w:val="000000"/>
          <w:lang w:val="en-US"/>
        </w:rPr>
        <w:t>An unusual case of Long QT Syndrome</w:t>
      </w:r>
    </w:p>
    <w:p w14:paraId="2B47A4C1" w14:textId="3972C64F" w:rsidR="0025799C" w:rsidRPr="00B559B7" w:rsidRDefault="00C53D05" w:rsidP="00B559B7">
      <w:pPr>
        <w:spacing w:after="0" w:line="240" w:lineRule="auto"/>
        <w:rPr>
          <w:rFonts w:cstheme="minorHAnsi"/>
          <w:iCs/>
          <w:lang w:val="en-US"/>
        </w:rPr>
      </w:pPr>
      <w:r w:rsidRPr="00B559B7">
        <w:rPr>
          <w:rFonts w:cstheme="minorHAnsi"/>
          <w:iCs/>
          <w:lang w:val="en-US"/>
        </w:rPr>
        <w:t xml:space="preserve">An </w:t>
      </w:r>
      <w:r w:rsidR="00145786" w:rsidRPr="00261AA2">
        <w:rPr>
          <w:rFonts w:cstheme="minorHAnsi"/>
          <w:iCs/>
          <w:lang w:val="en-US"/>
        </w:rPr>
        <w:t xml:space="preserve">Unusual Genetic Variant </w:t>
      </w:r>
      <w:r w:rsidR="0025799C" w:rsidRPr="00B559B7">
        <w:rPr>
          <w:rFonts w:cstheme="minorHAnsi"/>
          <w:iCs/>
          <w:lang w:val="en-US"/>
        </w:rPr>
        <w:t>of Long QT Syndrome</w:t>
      </w:r>
      <w:r w:rsidRPr="00B559B7">
        <w:rPr>
          <w:rFonts w:cstheme="minorHAnsi"/>
          <w:iCs/>
          <w:lang w:val="en-US"/>
        </w:rPr>
        <w:t xml:space="preserve"> with </w:t>
      </w:r>
      <w:r w:rsidR="00145786" w:rsidRPr="00261AA2">
        <w:rPr>
          <w:rFonts w:cstheme="minorHAnsi"/>
          <w:iCs/>
          <w:lang w:val="en-US"/>
        </w:rPr>
        <w:t>Late Presentation in Sixth Decade</w:t>
      </w:r>
    </w:p>
    <w:p w14:paraId="608BE810" w14:textId="77777777" w:rsidR="00DF758D" w:rsidRPr="00261AA2" w:rsidRDefault="00DF758D" w:rsidP="00261AA2">
      <w:pPr>
        <w:spacing w:after="0" w:line="240" w:lineRule="auto"/>
        <w:jc w:val="both"/>
        <w:rPr>
          <w:rFonts w:cstheme="minorHAnsi"/>
          <w:bCs/>
          <w:color w:val="000000"/>
          <w:lang w:val="en-US"/>
        </w:rPr>
      </w:pPr>
    </w:p>
    <w:p w14:paraId="59E1EAFF" w14:textId="63009E75" w:rsidR="00831FA5" w:rsidRPr="00261AA2" w:rsidRDefault="00687174" w:rsidP="00261AA2">
      <w:pPr>
        <w:spacing w:after="0" w:line="240" w:lineRule="auto"/>
        <w:jc w:val="both"/>
        <w:rPr>
          <w:rFonts w:cstheme="minorHAnsi"/>
          <w:bCs/>
          <w:color w:val="000000"/>
          <w:lang w:val="en-US"/>
        </w:rPr>
      </w:pPr>
      <w:r w:rsidRPr="00261AA2">
        <w:rPr>
          <w:rFonts w:cstheme="minorHAnsi"/>
          <w:bCs/>
          <w:color w:val="000000"/>
          <w:lang w:val="en-US"/>
        </w:rPr>
        <w:t xml:space="preserve">An </w:t>
      </w:r>
      <w:r w:rsidR="00EE303E" w:rsidRPr="00261AA2">
        <w:rPr>
          <w:rFonts w:cstheme="minorHAnsi"/>
          <w:bCs/>
          <w:color w:val="000000"/>
          <w:lang w:val="en-US"/>
        </w:rPr>
        <w:t xml:space="preserve">Unusual Case </w:t>
      </w:r>
      <w:r w:rsidRPr="00261AA2">
        <w:rPr>
          <w:rFonts w:cstheme="minorHAnsi"/>
          <w:bCs/>
          <w:color w:val="000000"/>
          <w:lang w:val="en-US"/>
        </w:rPr>
        <w:t>of Long QT Syndrome</w:t>
      </w:r>
    </w:p>
    <w:p w14:paraId="5D05287E" w14:textId="77777777" w:rsidR="004F65C1" w:rsidRPr="00B559B7" w:rsidRDefault="004F65C1" w:rsidP="00261AA2">
      <w:pPr>
        <w:spacing w:after="0" w:line="240" w:lineRule="auto"/>
        <w:jc w:val="both"/>
        <w:rPr>
          <w:rFonts w:cstheme="minorHAnsi"/>
          <w:iCs/>
          <w:lang w:val="en-US"/>
        </w:rPr>
      </w:pPr>
    </w:p>
    <w:p w14:paraId="1E7ADBBB" w14:textId="0F3B2B4F" w:rsidR="00831FA5" w:rsidRPr="00261AA2" w:rsidRDefault="00831FA5" w:rsidP="00261AA2">
      <w:pPr>
        <w:spacing w:after="0" w:line="240" w:lineRule="auto"/>
        <w:jc w:val="both"/>
        <w:rPr>
          <w:rFonts w:cstheme="minorHAnsi"/>
          <w:iCs/>
          <w:lang w:val="en-US"/>
        </w:rPr>
      </w:pPr>
      <w:r w:rsidRPr="00261AA2">
        <w:rPr>
          <w:rFonts w:cstheme="minorHAnsi"/>
          <w:iCs/>
          <w:lang w:val="en-US"/>
        </w:rPr>
        <w:t xml:space="preserve">Running Title: </w:t>
      </w:r>
      <w:r w:rsidR="00EE303E" w:rsidRPr="00261AA2">
        <w:rPr>
          <w:rFonts w:cstheme="minorHAnsi"/>
          <w:bCs/>
          <w:color w:val="000000"/>
          <w:lang w:val="en-US"/>
        </w:rPr>
        <w:t>A Case of Long QT Syndrome</w:t>
      </w:r>
    </w:p>
    <w:p w14:paraId="6A4C47A8" w14:textId="77777777" w:rsidR="00831FA5" w:rsidRPr="00261AA2" w:rsidRDefault="00831FA5" w:rsidP="00261AA2">
      <w:pPr>
        <w:spacing w:after="0" w:line="240" w:lineRule="auto"/>
        <w:jc w:val="both"/>
        <w:rPr>
          <w:rFonts w:cstheme="minorHAnsi"/>
          <w:iCs/>
          <w:lang w:val="en-US"/>
        </w:rPr>
      </w:pPr>
    </w:p>
    <w:p w14:paraId="0B65F71D" w14:textId="77777777" w:rsidR="00831FA5" w:rsidRPr="00261AA2" w:rsidRDefault="00831FA5" w:rsidP="00261AA2">
      <w:pPr>
        <w:spacing w:after="0" w:line="240" w:lineRule="auto"/>
        <w:jc w:val="both"/>
        <w:rPr>
          <w:rFonts w:cstheme="minorHAnsi"/>
          <w:iCs/>
          <w:lang w:val="en-US"/>
        </w:rPr>
      </w:pPr>
      <w:r w:rsidRPr="00261AA2">
        <w:rPr>
          <w:rFonts w:cstheme="minorHAnsi"/>
          <w:iCs/>
          <w:lang w:val="en-US"/>
        </w:rPr>
        <w:t xml:space="preserve">DOI: </w:t>
      </w:r>
    </w:p>
    <w:p w14:paraId="29EF52F9" w14:textId="77777777" w:rsidR="004F65C1" w:rsidRPr="00261AA2" w:rsidRDefault="004F65C1" w:rsidP="00261AA2">
      <w:pPr>
        <w:spacing w:after="0" w:line="240" w:lineRule="auto"/>
        <w:jc w:val="both"/>
        <w:rPr>
          <w:rFonts w:cstheme="minorHAnsi"/>
          <w:iCs/>
          <w:lang w:val="en-US"/>
        </w:rPr>
      </w:pPr>
    </w:p>
    <w:p w14:paraId="3D931B8F" w14:textId="3D5A9001" w:rsidR="00FF1FFE" w:rsidRPr="00261AA2" w:rsidRDefault="00FF1FFE" w:rsidP="00261AA2">
      <w:pPr>
        <w:spacing w:after="0" w:line="240" w:lineRule="auto"/>
        <w:rPr>
          <w:rFonts w:cstheme="minorHAnsi"/>
          <w:color w:val="000000"/>
          <w:lang w:val="en-US"/>
        </w:rPr>
      </w:pPr>
      <w:proofErr w:type="spellStart"/>
      <w:r w:rsidRPr="00261AA2">
        <w:rPr>
          <w:rFonts w:cstheme="minorHAnsi"/>
          <w:color w:val="000000"/>
          <w:lang w:val="en-US"/>
        </w:rPr>
        <w:t>Arindam</w:t>
      </w:r>
      <w:proofErr w:type="spellEnd"/>
      <w:r w:rsidRPr="00261AA2">
        <w:rPr>
          <w:rFonts w:cstheme="minorHAnsi"/>
          <w:color w:val="000000"/>
          <w:lang w:val="en-US"/>
        </w:rPr>
        <w:t xml:space="preserve"> </w:t>
      </w:r>
      <w:proofErr w:type="spellStart"/>
      <w:r w:rsidRPr="00261AA2">
        <w:rPr>
          <w:rFonts w:cstheme="minorHAnsi"/>
          <w:color w:val="000000"/>
          <w:lang w:val="en-US"/>
        </w:rPr>
        <w:t>Pande</w:t>
      </w:r>
      <w:proofErr w:type="spellEnd"/>
      <w:r w:rsidRPr="00261AA2">
        <w:rPr>
          <w:rFonts w:cstheme="minorHAnsi"/>
          <w:color w:val="000000"/>
          <w:lang w:val="en-US"/>
        </w:rPr>
        <w:t>, MD, DM (Cardiology), FESC, FICC, FSCAI, FACC, FRCP (</w:t>
      </w:r>
      <w:proofErr w:type="spellStart"/>
      <w:r w:rsidRPr="00261AA2">
        <w:rPr>
          <w:rFonts w:cstheme="minorHAnsi"/>
          <w:color w:val="000000"/>
          <w:lang w:val="en-US"/>
        </w:rPr>
        <w:t>Glasg</w:t>
      </w:r>
      <w:proofErr w:type="spellEnd"/>
      <w:r w:rsidRPr="00261AA2">
        <w:rPr>
          <w:rFonts w:cstheme="minorHAnsi"/>
          <w:color w:val="000000"/>
          <w:lang w:val="en-US"/>
        </w:rPr>
        <w:t>)</w:t>
      </w:r>
      <w:r w:rsidR="002E69CA" w:rsidRPr="00261AA2">
        <w:rPr>
          <w:rFonts w:cstheme="minorHAnsi"/>
          <w:color w:val="000000"/>
          <w:vertAlign w:val="superscript"/>
          <w:lang w:val="en-US"/>
        </w:rPr>
        <w:t>1</w:t>
      </w:r>
      <w:r w:rsidR="002E69CA" w:rsidRPr="00B559B7">
        <w:rPr>
          <w:rFonts w:cstheme="minorHAnsi"/>
          <w:color w:val="000000"/>
          <w:lang w:val="en-US"/>
        </w:rPr>
        <w:t>,</w:t>
      </w:r>
      <w:r w:rsidR="002E69CA" w:rsidRPr="00261AA2">
        <w:rPr>
          <w:rFonts w:cstheme="minorHAnsi"/>
          <w:color w:val="000000"/>
          <w:lang w:val="en-US"/>
        </w:rPr>
        <w:t xml:space="preserve"> Sanjeev S</w:t>
      </w:r>
      <w:r w:rsidR="00E47462" w:rsidRPr="00261AA2">
        <w:rPr>
          <w:rFonts w:cstheme="minorHAnsi"/>
          <w:color w:val="000000"/>
          <w:lang w:val="en-US"/>
        </w:rPr>
        <w:t>.</w:t>
      </w:r>
      <w:r w:rsidR="002E69CA" w:rsidRPr="00261AA2">
        <w:rPr>
          <w:rFonts w:cstheme="minorHAnsi"/>
          <w:color w:val="000000"/>
          <w:lang w:val="en-US"/>
        </w:rPr>
        <w:t xml:space="preserve"> Mukherjee, MD, DM (Cardiology), Post-doctoral fellow (EP)</w:t>
      </w:r>
      <w:r w:rsidR="002E69CA" w:rsidRPr="00261AA2">
        <w:rPr>
          <w:rFonts w:cstheme="minorHAnsi"/>
          <w:color w:val="000000"/>
          <w:vertAlign w:val="superscript"/>
          <w:lang w:val="en-US"/>
        </w:rPr>
        <w:t>2</w:t>
      </w:r>
      <w:r w:rsidR="00923361" w:rsidRPr="00261AA2">
        <w:rPr>
          <w:rFonts w:cstheme="minorHAnsi"/>
          <w:color w:val="000000"/>
          <w:lang w:val="en-US"/>
        </w:rPr>
        <w:t xml:space="preserve"> and</w:t>
      </w:r>
      <w:r w:rsidR="002E69CA" w:rsidRPr="00261AA2">
        <w:rPr>
          <w:rFonts w:cstheme="minorHAnsi"/>
          <w:color w:val="000000"/>
          <w:lang w:val="en-US"/>
        </w:rPr>
        <w:t xml:space="preserve"> </w:t>
      </w:r>
      <w:proofErr w:type="spellStart"/>
      <w:r w:rsidR="00B47663" w:rsidRPr="00261AA2">
        <w:rPr>
          <w:rFonts w:cstheme="minorHAnsi"/>
        </w:rPr>
        <w:t>Ashesh</w:t>
      </w:r>
      <w:proofErr w:type="spellEnd"/>
      <w:r w:rsidR="00B47663" w:rsidRPr="00261AA2">
        <w:rPr>
          <w:rFonts w:cstheme="minorHAnsi"/>
        </w:rPr>
        <w:t xml:space="preserve"> </w:t>
      </w:r>
      <w:proofErr w:type="spellStart"/>
      <w:r w:rsidR="00B47663" w:rsidRPr="00261AA2">
        <w:rPr>
          <w:rFonts w:cstheme="minorHAnsi"/>
        </w:rPr>
        <w:t>Halder</w:t>
      </w:r>
      <w:proofErr w:type="spellEnd"/>
      <w:r w:rsidR="00B47663" w:rsidRPr="00261AA2">
        <w:rPr>
          <w:rFonts w:cstheme="minorHAnsi"/>
          <w:color w:val="000000"/>
        </w:rPr>
        <w:t xml:space="preserve">, </w:t>
      </w:r>
      <w:r w:rsidR="00B47663" w:rsidRPr="00261AA2">
        <w:rPr>
          <w:rFonts w:cstheme="minorHAnsi"/>
          <w:color w:val="000000"/>
          <w:lang w:val="en-US"/>
        </w:rPr>
        <w:t xml:space="preserve">MD, </w:t>
      </w:r>
      <w:r w:rsidR="00B47663" w:rsidRPr="00261AA2">
        <w:rPr>
          <w:rFonts w:cstheme="minorHAnsi"/>
          <w:color w:val="000000"/>
        </w:rPr>
        <w:t xml:space="preserve">DM (Cardiology), </w:t>
      </w:r>
      <w:r w:rsidR="00B47663" w:rsidRPr="00261AA2">
        <w:rPr>
          <w:rFonts w:cstheme="minorHAnsi"/>
          <w:color w:val="000000"/>
          <w:lang w:val="en-US"/>
        </w:rPr>
        <w:t>Post-doctoral fellow (EP)</w:t>
      </w:r>
      <w:r w:rsidR="00A41CB4" w:rsidRPr="00A41CB4">
        <w:rPr>
          <w:rFonts w:cstheme="minorHAnsi"/>
          <w:color w:val="000000"/>
          <w:vertAlign w:val="superscript"/>
          <w:lang w:val="en-US"/>
        </w:rPr>
        <w:t>3</w:t>
      </w:r>
    </w:p>
    <w:p w14:paraId="2B32559B" w14:textId="77777777" w:rsidR="00B2012C" w:rsidRPr="00B559B7" w:rsidRDefault="00B2012C" w:rsidP="00261AA2">
      <w:pPr>
        <w:spacing w:after="0" w:line="240" w:lineRule="auto"/>
        <w:rPr>
          <w:rFonts w:cstheme="minorHAnsi"/>
          <w:color w:val="000000"/>
          <w:lang w:val="en-US"/>
        </w:rPr>
      </w:pPr>
    </w:p>
    <w:p w14:paraId="4F952348" w14:textId="25607903" w:rsidR="00FF1FFE" w:rsidRPr="00261AA2" w:rsidRDefault="002E69CA" w:rsidP="00261AA2">
      <w:pPr>
        <w:spacing w:after="0" w:line="240" w:lineRule="auto"/>
        <w:rPr>
          <w:rFonts w:cstheme="minorHAnsi"/>
          <w:color w:val="000000"/>
          <w:lang w:val="en-US"/>
        </w:rPr>
      </w:pPr>
      <w:r w:rsidRPr="00B559B7">
        <w:rPr>
          <w:rFonts w:cstheme="minorHAnsi"/>
          <w:color w:val="000000"/>
          <w:vertAlign w:val="superscript"/>
          <w:lang w:val="en-US"/>
        </w:rPr>
        <w:t>1</w:t>
      </w:r>
      <w:r w:rsidR="00FF1FFE" w:rsidRPr="00261AA2">
        <w:rPr>
          <w:rFonts w:cstheme="minorHAnsi"/>
          <w:color w:val="000000"/>
          <w:lang w:val="en-US"/>
        </w:rPr>
        <w:t>Senior Consultant, Department of Cardiology, Manipal EM Bypass Hospital, Kolkata</w:t>
      </w:r>
      <w:r w:rsidR="00044F03" w:rsidRPr="00261AA2">
        <w:rPr>
          <w:rFonts w:cstheme="minorHAnsi"/>
          <w:color w:val="000000"/>
          <w:lang w:val="en-US"/>
        </w:rPr>
        <w:t>, India</w:t>
      </w:r>
    </w:p>
    <w:p w14:paraId="78AEB080" w14:textId="07189638" w:rsidR="00FF1FFE" w:rsidRPr="00261AA2" w:rsidRDefault="00FF1FFE" w:rsidP="00261AA2">
      <w:pPr>
        <w:spacing w:after="0" w:line="240" w:lineRule="auto"/>
        <w:rPr>
          <w:rFonts w:cstheme="minorHAnsi"/>
          <w:color w:val="000000"/>
          <w:lang w:val="en-US"/>
        </w:rPr>
      </w:pPr>
      <w:r w:rsidRPr="00261AA2">
        <w:rPr>
          <w:rFonts w:cstheme="minorHAnsi"/>
          <w:color w:val="000000"/>
          <w:vertAlign w:val="superscript"/>
        </w:rPr>
        <w:t>2</w:t>
      </w:r>
      <w:r w:rsidRPr="00261AA2">
        <w:rPr>
          <w:rFonts w:cstheme="minorHAnsi"/>
          <w:color w:val="000000"/>
          <w:lang w:val="en-US"/>
        </w:rPr>
        <w:t>Associate Professor and Consultant Electrophysiologist,</w:t>
      </w:r>
      <w:r w:rsidRPr="00261AA2">
        <w:rPr>
          <w:rFonts w:cstheme="minorHAnsi"/>
          <w:color w:val="000000"/>
        </w:rPr>
        <w:t xml:space="preserve"> </w:t>
      </w:r>
      <w:r w:rsidRPr="00261AA2">
        <w:rPr>
          <w:rFonts w:cstheme="minorHAnsi"/>
          <w:color w:val="000000"/>
          <w:lang w:val="en-US"/>
        </w:rPr>
        <w:t xml:space="preserve">Department of Cardiology, AIIMS, </w:t>
      </w:r>
      <w:proofErr w:type="spellStart"/>
      <w:r w:rsidRPr="00261AA2">
        <w:rPr>
          <w:rFonts w:cstheme="minorHAnsi"/>
          <w:color w:val="000000"/>
          <w:lang w:val="en-US"/>
        </w:rPr>
        <w:t>Kalyani</w:t>
      </w:r>
      <w:proofErr w:type="spellEnd"/>
      <w:r w:rsidR="00AC31BB" w:rsidRPr="00261AA2">
        <w:rPr>
          <w:rFonts w:cstheme="minorHAnsi"/>
          <w:color w:val="000000"/>
          <w:lang w:val="en-US"/>
        </w:rPr>
        <w:t>, India</w:t>
      </w:r>
    </w:p>
    <w:p w14:paraId="52021954" w14:textId="285736B8" w:rsidR="00FF1FFE" w:rsidRPr="00261AA2" w:rsidRDefault="00FF1FFE" w:rsidP="00261AA2">
      <w:pPr>
        <w:spacing w:after="0" w:line="240" w:lineRule="auto"/>
        <w:rPr>
          <w:rFonts w:cstheme="minorHAnsi"/>
          <w:color w:val="000000"/>
        </w:rPr>
      </w:pPr>
      <w:r w:rsidRPr="00261AA2">
        <w:rPr>
          <w:rFonts w:cstheme="minorHAnsi"/>
          <w:color w:val="000000"/>
          <w:vertAlign w:val="superscript"/>
        </w:rPr>
        <w:t>3</w:t>
      </w:r>
      <w:r w:rsidRPr="00261AA2">
        <w:rPr>
          <w:rFonts w:cstheme="minorHAnsi"/>
          <w:color w:val="000000"/>
        </w:rPr>
        <w:t xml:space="preserve">Consultant Electrophysiologist, </w:t>
      </w:r>
      <w:r w:rsidRPr="00261AA2">
        <w:rPr>
          <w:rFonts w:cstheme="minorHAnsi"/>
          <w:color w:val="000000"/>
          <w:lang w:val="en-US"/>
        </w:rPr>
        <w:t>Department of Cardiology, Manipal EM Bypass Hospital, Kolkata</w:t>
      </w:r>
      <w:r w:rsidR="00AC31BB" w:rsidRPr="00261AA2">
        <w:rPr>
          <w:rFonts w:cstheme="minorHAnsi"/>
          <w:color w:val="000000"/>
          <w:lang w:val="en-US"/>
        </w:rPr>
        <w:t>, India</w:t>
      </w:r>
    </w:p>
    <w:p w14:paraId="5191976F" w14:textId="77777777" w:rsidR="008B3AA9" w:rsidRPr="00261AA2" w:rsidRDefault="008B3AA9" w:rsidP="00261AA2">
      <w:pPr>
        <w:spacing w:after="0" w:line="240" w:lineRule="auto"/>
        <w:rPr>
          <w:rFonts w:cstheme="minorHAnsi"/>
          <w:color w:val="000000"/>
          <w:lang w:val="en-US"/>
        </w:rPr>
      </w:pPr>
    </w:p>
    <w:p w14:paraId="26E59BAA" w14:textId="77777777" w:rsidR="008B3AA9" w:rsidRPr="00261AA2" w:rsidRDefault="008B3AA9" w:rsidP="00261AA2">
      <w:pPr>
        <w:spacing w:after="0" w:line="240" w:lineRule="auto"/>
        <w:rPr>
          <w:rFonts w:cstheme="minorHAnsi"/>
          <w:bCs/>
        </w:rPr>
      </w:pPr>
      <w:r w:rsidRPr="00261AA2">
        <w:rPr>
          <w:rFonts w:cstheme="minorHAnsi"/>
        </w:rPr>
        <w:t>Manuscript received XXX. Final version accepted XXX.</w:t>
      </w:r>
    </w:p>
    <w:p w14:paraId="524C17A2" w14:textId="374BA50E" w:rsidR="00FF1FFE" w:rsidRPr="00261AA2" w:rsidRDefault="00FF1FFE" w:rsidP="00261AA2">
      <w:pPr>
        <w:spacing w:after="0" w:line="240" w:lineRule="auto"/>
        <w:rPr>
          <w:rFonts w:cstheme="minorHAnsi"/>
          <w:color w:val="000000"/>
        </w:rPr>
      </w:pPr>
    </w:p>
    <w:p w14:paraId="563643D5" w14:textId="212A30B3" w:rsidR="00FF1FFE" w:rsidRPr="00261AA2" w:rsidRDefault="008B3AA9" w:rsidP="00261AA2">
      <w:pPr>
        <w:spacing w:after="0" w:line="240" w:lineRule="auto"/>
        <w:rPr>
          <w:rFonts w:cstheme="minorHAnsi"/>
          <w:color w:val="000000"/>
          <w:lang w:val="en-US"/>
        </w:rPr>
      </w:pPr>
      <w:r w:rsidRPr="00261AA2">
        <w:rPr>
          <w:rFonts w:eastAsia="Calibri" w:cstheme="minorHAnsi"/>
          <w:color w:val="000000" w:themeColor="text1"/>
        </w:rPr>
        <w:t>Address correspondence to:</w:t>
      </w:r>
      <w:r w:rsidRPr="00261AA2">
        <w:rPr>
          <w:rFonts w:eastAsia="Calibri" w:cstheme="minorHAnsi"/>
        </w:rPr>
        <w:t xml:space="preserve"> </w:t>
      </w:r>
      <w:r w:rsidR="00FF1FFE" w:rsidRPr="00261AA2">
        <w:rPr>
          <w:rFonts w:cstheme="minorHAnsi"/>
          <w:color w:val="000000"/>
          <w:lang w:val="en-US"/>
        </w:rPr>
        <w:t xml:space="preserve">Dr. </w:t>
      </w:r>
      <w:proofErr w:type="spellStart"/>
      <w:r w:rsidR="00FF1FFE" w:rsidRPr="00261AA2">
        <w:rPr>
          <w:rFonts w:cstheme="minorHAnsi"/>
          <w:color w:val="000000"/>
          <w:lang w:val="en-US"/>
        </w:rPr>
        <w:t>Arindam</w:t>
      </w:r>
      <w:proofErr w:type="spellEnd"/>
      <w:r w:rsidR="00FF1FFE" w:rsidRPr="00261AA2">
        <w:rPr>
          <w:rFonts w:cstheme="minorHAnsi"/>
          <w:color w:val="000000"/>
          <w:lang w:val="en-US"/>
        </w:rPr>
        <w:t xml:space="preserve"> </w:t>
      </w:r>
      <w:proofErr w:type="spellStart"/>
      <w:r w:rsidR="00FF1FFE" w:rsidRPr="00261AA2">
        <w:rPr>
          <w:rFonts w:cstheme="minorHAnsi"/>
          <w:color w:val="000000"/>
          <w:lang w:val="en-US"/>
        </w:rPr>
        <w:t>Pande</w:t>
      </w:r>
      <w:proofErr w:type="spellEnd"/>
      <w:r w:rsidR="00FF1FFE" w:rsidRPr="00261AA2">
        <w:rPr>
          <w:rFonts w:cstheme="minorHAnsi"/>
          <w:color w:val="000000"/>
          <w:lang w:val="en-US"/>
        </w:rPr>
        <w:t>,</w:t>
      </w:r>
      <w:r w:rsidRPr="00261AA2">
        <w:rPr>
          <w:rFonts w:cstheme="minorHAnsi"/>
          <w:color w:val="000000"/>
          <w:lang w:val="en-US"/>
        </w:rPr>
        <w:t xml:space="preserve"> </w:t>
      </w:r>
      <w:r w:rsidR="00FF1FFE" w:rsidRPr="00261AA2">
        <w:rPr>
          <w:rFonts w:cstheme="minorHAnsi"/>
          <w:color w:val="000000"/>
          <w:lang w:val="en-US"/>
        </w:rPr>
        <w:t xml:space="preserve">Department of Cardiology, </w:t>
      </w:r>
      <w:proofErr w:type="spellStart"/>
      <w:r w:rsidR="00FF1FFE" w:rsidRPr="00261AA2">
        <w:rPr>
          <w:rFonts w:cstheme="minorHAnsi"/>
          <w:color w:val="000000"/>
          <w:lang w:val="en-US"/>
        </w:rPr>
        <w:t>Manipal</w:t>
      </w:r>
      <w:proofErr w:type="spellEnd"/>
      <w:r w:rsidR="00FF1FFE" w:rsidRPr="00261AA2">
        <w:rPr>
          <w:rFonts w:cstheme="minorHAnsi"/>
          <w:color w:val="000000"/>
          <w:lang w:val="en-US"/>
        </w:rPr>
        <w:t xml:space="preserve"> EM Bypass Hospital, 127, </w:t>
      </w:r>
      <w:proofErr w:type="spellStart"/>
      <w:r w:rsidR="00FF1FFE" w:rsidRPr="00261AA2">
        <w:rPr>
          <w:rFonts w:cstheme="minorHAnsi"/>
          <w:color w:val="000000"/>
          <w:lang w:val="en-US"/>
        </w:rPr>
        <w:t>Mukundapur</w:t>
      </w:r>
      <w:proofErr w:type="spellEnd"/>
      <w:r w:rsidR="00FF1FFE" w:rsidRPr="00261AA2">
        <w:rPr>
          <w:rFonts w:cstheme="minorHAnsi"/>
          <w:color w:val="000000"/>
          <w:lang w:val="en-US"/>
        </w:rPr>
        <w:t>, E M Bypass, Kolkata</w:t>
      </w:r>
      <w:r w:rsidR="00B559B7">
        <w:rPr>
          <w:rFonts w:cstheme="minorHAnsi"/>
          <w:color w:val="000000"/>
          <w:lang w:val="en-US"/>
        </w:rPr>
        <w:t xml:space="preserve"> </w:t>
      </w:r>
      <w:r w:rsidR="00FF1FFE" w:rsidRPr="00261AA2">
        <w:rPr>
          <w:rFonts w:cstheme="minorHAnsi"/>
          <w:color w:val="000000"/>
          <w:lang w:val="en-US"/>
        </w:rPr>
        <w:t xml:space="preserve">700099, </w:t>
      </w:r>
      <w:proofErr w:type="gramStart"/>
      <w:r w:rsidR="00FF1FFE" w:rsidRPr="00261AA2">
        <w:rPr>
          <w:rFonts w:cstheme="minorHAnsi"/>
          <w:color w:val="000000"/>
          <w:lang w:val="en-US"/>
        </w:rPr>
        <w:t>India</w:t>
      </w:r>
      <w:proofErr w:type="gramEnd"/>
      <w:r w:rsidR="00FF1FFE" w:rsidRPr="00261AA2">
        <w:rPr>
          <w:rFonts w:cstheme="minorHAnsi"/>
          <w:color w:val="000000"/>
          <w:lang w:val="en-US"/>
        </w:rPr>
        <w:t>.</w:t>
      </w:r>
      <w:r w:rsidRPr="00261AA2">
        <w:rPr>
          <w:rFonts w:cstheme="minorHAnsi"/>
          <w:color w:val="000000"/>
          <w:lang w:val="en-US"/>
        </w:rPr>
        <w:t xml:space="preserve"> </w:t>
      </w:r>
      <w:r w:rsidR="00FF1FFE" w:rsidRPr="00261AA2">
        <w:rPr>
          <w:rFonts w:cstheme="minorHAnsi"/>
          <w:color w:val="000000"/>
          <w:lang w:val="en-US"/>
        </w:rPr>
        <w:t>Tel</w:t>
      </w:r>
      <w:r w:rsidRPr="00261AA2">
        <w:rPr>
          <w:rFonts w:cstheme="minorHAnsi"/>
          <w:color w:val="000000"/>
          <w:lang w:val="en-US"/>
        </w:rPr>
        <w:t>:</w:t>
      </w:r>
      <w:r w:rsidR="00FF1FFE" w:rsidRPr="00261AA2">
        <w:rPr>
          <w:rFonts w:cstheme="minorHAnsi"/>
          <w:color w:val="000000"/>
          <w:lang w:val="en-US"/>
        </w:rPr>
        <w:t xml:space="preserve"> +91</w:t>
      </w:r>
      <w:r w:rsidR="00295369">
        <w:rPr>
          <w:rFonts w:cstheme="minorHAnsi"/>
          <w:color w:val="000000"/>
          <w:lang w:val="en-US"/>
        </w:rPr>
        <w:t>-</w:t>
      </w:r>
      <w:r w:rsidR="00FF1FFE" w:rsidRPr="00261AA2">
        <w:rPr>
          <w:rFonts w:cstheme="minorHAnsi"/>
          <w:color w:val="000000"/>
          <w:lang w:val="en-US"/>
        </w:rPr>
        <w:t>9830686081</w:t>
      </w:r>
      <w:r w:rsidRPr="00261AA2">
        <w:rPr>
          <w:rFonts w:cstheme="minorHAnsi"/>
          <w:color w:val="000000"/>
          <w:lang w:val="en-US"/>
        </w:rPr>
        <w:t xml:space="preserve">. </w:t>
      </w:r>
      <w:r w:rsidR="00FF1FFE" w:rsidRPr="00261AA2">
        <w:rPr>
          <w:rFonts w:cstheme="minorHAnsi"/>
          <w:color w:val="000000"/>
          <w:lang w:val="en-US"/>
        </w:rPr>
        <w:t>Email</w:t>
      </w:r>
      <w:r w:rsidRPr="00261AA2">
        <w:rPr>
          <w:rFonts w:cstheme="minorHAnsi"/>
          <w:color w:val="000000"/>
          <w:lang w:val="en-US"/>
        </w:rPr>
        <w:t>:</w:t>
      </w:r>
      <w:r w:rsidR="00FF1FFE" w:rsidRPr="00261AA2">
        <w:rPr>
          <w:rFonts w:cstheme="minorHAnsi"/>
          <w:color w:val="000000"/>
          <w:lang w:val="en-US"/>
        </w:rPr>
        <w:fldChar w:fldCharType="begin"/>
      </w:r>
      <w:r w:rsidR="00FF1FFE" w:rsidRPr="00261AA2">
        <w:rPr>
          <w:rFonts w:cstheme="minorHAnsi"/>
          <w:color w:val="000000"/>
          <w:lang w:val="en-US"/>
        </w:rPr>
        <w:instrText>drapande@gmail.com</w:instrText>
      </w:r>
      <w:r w:rsidR="00FF1FFE" w:rsidRPr="00261AA2">
        <w:rPr>
          <w:rFonts w:cstheme="minorHAnsi"/>
          <w:color w:val="000000"/>
          <w:lang w:val="en-US"/>
        </w:rPr>
        <w:fldChar w:fldCharType="separate"/>
      </w:r>
      <w:r w:rsidR="00FF1FFE" w:rsidRPr="00261AA2">
        <w:rPr>
          <w:rStyle w:val="Hyperlink"/>
          <w:rFonts w:cstheme="minorHAnsi"/>
          <w:lang w:val="en-US"/>
        </w:rPr>
        <w:t>drapande@gmail.com</w:t>
      </w:r>
      <w:r w:rsidR="00FF1FFE" w:rsidRPr="00261AA2">
        <w:rPr>
          <w:rFonts w:cstheme="minorHAnsi"/>
          <w:color w:val="000000"/>
          <w:lang w:val="en-US"/>
        </w:rPr>
        <w:fldChar w:fldCharType="end"/>
      </w:r>
      <w:r w:rsidR="00FF1FFE" w:rsidRPr="00261AA2">
        <w:rPr>
          <w:rFonts w:cstheme="minorHAnsi"/>
          <w:color w:val="000000"/>
          <w:lang w:val="en-US"/>
        </w:rPr>
        <w:t xml:space="preserve"> </w:t>
      </w:r>
      <w:hyperlink r:id="rId5" w:history="1">
        <w:r w:rsidRPr="00261AA2">
          <w:rPr>
            <w:rStyle w:val="Hyperlink"/>
            <w:rFonts w:cstheme="minorHAnsi"/>
          </w:rPr>
          <w:t>drapande@gmail.com</w:t>
        </w:r>
      </w:hyperlink>
      <w:r w:rsidRPr="00261AA2">
        <w:rPr>
          <w:rFonts w:cstheme="minorHAnsi"/>
          <w:color w:val="000000"/>
        </w:rPr>
        <w:t>.</w:t>
      </w:r>
    </w:p>
    <w:p w14:paraId="7AD51595" w14:textId="77777777" w:rsidR="00FF1FFE" w:rsidRPr="00261AA2" w:rsidRDefault="00FF1FFE" w:rsidP="00261AA2">
      <w:pPr>
        <w:spacing w:after="0" w:line="240" w:lineRule="auto"/>
        <w:rPr>
          <w:rFonts w:cstheme="minorHAnsi"/>
        </w:rPr>
      </w:pPr>
    </w:p>
    <w:p w14:paraId="025B5C7E" w14:textId="570120C0" w:rsidR="000525EE" w:rsidRPr="00261AA2" w:rsidRDefault="00FC785B" w:rsidP="00261AA2">
      <w:pPr>
        <w:spacing w:after="0" w:line="240" w:lineRule="auto"/>
        <w:jc w:val="both"/>
        <w:rPr>
          <w:rFonts w:cstheme="minorHAnsi"/>
          <w:b/>
          <w:iCs/>
          <w:lang w:val="en-US"/>
        </w:rPr>
      </w:pPr>
      <w:r w:rsidRPr="00261AA2">
        <w:rPr>
          <w:rFonts w:cstheme="minorHAnsi"/>
          <w:b/>
          <w:iCs/>
          <w:lang w:val="en-US"/>
        </w:rPr>
        <w:t>ABSTRACT</w:t>
      </w:r>
    </w:p>
    <w:p w14:paraId="5D27E9CF" w14:textId="2908CBF4" w:rsidR="00813770" w:rsidRPr="00261AA2" w:rsidRDefault="00813770" w:rsidP="00261AA2">
      <w:pPr>
        <w:spacing w:after="0" w:line="240" w:lineRule="auto"/>
        <w:jc w:val="both"/>
        <w:rPr>
          <w:rFonts w:cstheme="minorHAnsi"/>
        </w:rPr>
      </w:pPr>
      <w:r w:rsidRPr="00261AA2">
        <w:rPr>
          <w:rFonts w:cstheme="minorHAnsi"/>
        </w:rPr>
        <w:t>This case report describes a 57-year-old woman with a history of transient losses of consciousness, initially treated as epilepsy, who presented with recurrent Torsades de Pointes (</w:t>
      </w:r>
      <w:proofErr w:type="spellStart"/>
      <w:r w:rsidRPr="00261AA2">
        <w:rPr>
          <w:rFonts w:cstheme="minorHAnsi"/>
        </w:rPr>
        <w:t>TdP</w:t>
      </w:r>
      <w:proofErr w:type="spellEnd"/>
      <w:r w:rsidRPr="00261AA2">
        <w:rPr>
          <w:rFonts w:cstheme="minorHAnsi"/>
        </w:rPr>
        <w:t>) requiring direct-current cardioversion. Her evaluation revealed a prolonged QTc interval, and after excluding acquired causes, she was managed with a dual-chamber implantable cardioverter-defibrillator (ICD), beta-blocker and mexiletine therapy, and a base rate of 80 bpm. Genetic analysis identified a previously unreported, possible pathogenic compound heterozygosity in the</w:t>
      </w:r>
      <w:r w:rsidR="00F222B3" w:rsidRPr="00261AA2">
        <w:rPr>
          <w:rFonts w:cstheme="minorHAnsi"/>
        </w:rPr>
        <w:t xml:space="preserve"> </w:t>
      </w:r>
      <w:r w:rsidRPr="00261AA2">
        <w:rPr>
          <w:rFonts w:cstheme="minorHAnsi"/>
          <w:i/>
          <w:iCs/>
        </w:rPr>
        <w:t>AKAP9</w:t>
      </w:r>
      <w:r w:rsidR="00F222B3" w:rsidRPr="00261AA2">
        <w:rPr>
          <w:rFonts w:cstheme="minorHAnsi"/>
        </w:rPr>
        <w:t xml:space="preserve"> </w:t>
      </w:r>
      <w:r w:rsidRPr="00261AA2">
        <w:rPr>
          <w:rFonts w:cstheme="minorHAnsi"/>
        </w:rPr>
        <w:t>gene (c.9443C&gt;T, p.Thr3148Met and c.10515_10520delAACCGG, p.Thr3506_Gly3507del). Upon diagnosis of congenital long QT syndrome, her antiepileptic drugs were discontinued. At six-month follow-up, she remained free of arrhythmic events with noted improvement in her QTc interval, highlighting the critical importance of accurate diagnosis and genotype-guided therapy in such cases.</w:t>
      </w:r>
    </w:p>
    <w:p w14:paraId="64CBDBA7" w14:textId="77777777" w:rsidR="00F14623" w:rsidRPr="00261AA2" w:rsidRDefault="00F14623" w:rsidP="00261AA2">
      <w:pPr>
        <w:spacing w:after="0" w:line="240" w:lineRule="auto"/>
        <w:jc w:val="both"/>
        <w:rPr>
          <w:rFonts w:cstheme="minorHAnsi"/>
          <w:iCs/>
          <w:lang w:val="en-US"/>
        </w:rPr>
      </w:pPr>
    </w:p>
    <w:p w14:paraId="5C042455" w14:textId="30041359" w:rsidR="000525EE" w:rsidRPr="00261AA2" w:rsidRDefault="007628B0" w:rsidP="00261AA2">
      <w:pPr>
        <w:spacing w:after="0" w:line="240" w:lineRule="auto"/>
        <w:jc w:val="both"/>
        <w:rPr>
          <w:rFonts w:cstheme="minorHAnsi"/>
          <w:noProof/>
          <w:lang w:eastAsia="en-IN"/>
        </w:rPr>
      </w:pPr>
      <w:r w:rsidRPr="00261AA2">
        <w:rPr>
          <w:rFonts w:cstheme="minorHAnsi"/>
          <w:b/>
          <w:iCs/>
          <w:lang w:val="en-US"/>
        </w:rPr>
        <w:t xml:space="preserve">KEYWORDS: </w:t>
      </w:r>
      <w:r w:rsidRPr="00261AA2">
        <w:rPr>
          <w:rFonts w:cstheme="minorHAnsi"/>
          <w:iCs/>
          <w:lang w:val="en-US"/>
        </w:rPr>
        <w:t xml:space="preserve">AICD, </w:t>
      </w:r>
      <w:r w:rsidR="008F689F" w:rsidRPr="00261AA2">
        <w:rPr>
          <w:rFonts w:cstheme="minorHAnsi"/>
          <w:iCs/>
          <w:lang w:val="en-US"/>
        </w:rPr>
        <w:t>l</w:t>
      </w:r>
      <w:r w:rsidRPr="00261AA2">
        <w:rPr>
          <w:rFonts w:cstheme="minorHAnsi"/>
          <w:iCs/>
          <w:lang w:val="en-US"/>
        </w:rPr>
        <w:t xml:space="preserve">ong QT syndrome, polymorphic ventricular tachycardia, syncope, </w:t>
      </w:r>
      <w:r w:rsidR="00953B10">
        <w:rPr>
          <w:rFonts w:cstheme="minorHAnsi"/>
          <w:noProof/>
          <w:lang w:eastAsia="en-IN"/>
        </w:rPr>
        <w:t>T</w:t>
      </w:r>
      <w:r w:rsidRPr="00261AA2">
        <w:rPr>
          <w:rFonts w:cstheme="minorHAnsi"/>
          <w:noProof/>
          <w:lang w:eastAsia="en-IN"/>
        </w:rPr>
        <w:t xml:space="preserve">orsades de </w:t>
      </w:r>
      <w:r w:rsidR="00295369">
        <w:rPr>
          <w:rFonts w:cstheme="minorHAnsi"/>
          <w:noProof/>
          <w:lang w:eastAsia="en-IN"/>
        </w:rPr>
        <w:t>p</w:t>
      </w:r>
      <w:r w:rsidRPr="00261AA2">
        <w:rPr>
          <w:rFonts w:cstheme="minorHAnsi"/>
          <w:noProof/>
          <w:lang w:eastAsia="en-IN"/>
        </w:rPr>
        <w:t>ointes.</w:t>
      </w:r>
    </w:p>
    <w:p w14:paraId="6148E94A" w14:textId="77777777" w:rsidR="004E54CE" w:rsidRPr="00261AA2" w:rsidRDefault="004E54CE" w:rsidP="00261AA2">
      <w:pPr>
        <w:spacing w:after="0" w:line="240" w:lineRule="auto"/>
        <w:jc w:val="both"/>
        <w:rPr>
          <w:rFonts w:cstheme="minorHAnsi"/>
          <w:iCs/>
          <w:lang w:val="en-US"/>
        </w:rPr>
      </w:pPr>
    </w:p>
    <w:p w14:paraId="7BBB04B5" w14:textId="360B2606" w:rsidR="003B48FF" w:rsidRPr="00261AA2" w:rsidRDefault="004E54CE" w:rsidP="00261AA2">
      <w:pPr>
        <w:spacing w:after="0" w:line="240" w:lineRule="auto"/>
        <w:outlineLvl w:val="0"/>
        <w:rPr>
          <w:rFonts w:cstheme="minorHAnsi"/>
          <w:noProof/>
          <w:color w:val="000000"/>
          <w:lang w:val="en-US"/>
        </w:rPr>
      </w:pPr>
      <w:r w:rsidRPr="00261AA2">
        <w:rPr>
          <w:rFonts w:cstheme="minorHAnsi"/>
          <w:b/>
          <w:bCs/>
          <w:noProof/>
          <w:color w:val="000000"/>
          <w:lang w:val="en-US"/>
        </w:rPr>
        <w:t>Source(s) of support</w:t>
      </w:r>
    </w:p>
    <w:p w14:paraId="66E826AC" w14:textId="389B950B" w:rsidR="004E54CE" w:rsidRPr="00261AA2" w:rsidRDefault="004E54CE" w:rsidP="00261AA2">
      <w:pPr>
        <w:spacing w:after="0" w:line="240" w:lineRule="auto"/>
        <w:outlineLvl w:val="0"/>
        <w:rPr>
          <w:rFonts w:cstheme="minorHAnsi"/>
          <w:noProof/>
          <w:color w:val="000000"/>
          <w:lang w:val="en-US"/>
        </w:rPr>
      </w:pPr>
      <w:r w:rsidRPr="00261AA2">
        <w:rPr>
          <w:rFonts w:cstheme="minorHAnsi"/>
          <w:noProof/>
          <w:color w:val="000000"/>
          <w:lang w:val="en-US"/>
        </w:rPr>
        <w:t>Nil</w:t>
      </w:r>
      <w:r w:rsidR="003B48FF" w:rsidRPr="00261AA2">
        <w:rPr>
          <w:rFonts w:cstheme="minorHAnsi"/>
          <w:noProof/>
          <w:color w:val="000000"/>
          <w:lang w:val="en-US"/>
        </w:rPr>
        <w:t>.</w:t>
      </w:r>
    </w:p>
    <w:p w14:paraId="20C17469" w14:textId="77777777" w:rsidR="003B48FF" w:rsidRPr="00261AA2" w:rsidRDefault="003B48FF" w:rsidP="00261AA2">
      <w:pPr>
        <w:spacing w:after="0" w:line="240" w:lineRule="auto"/>
        <w:outlineLvl w:val="0"/>
        <w:rPr>
          <w:rFonts w:cstheme="minorHAnsi"/>
          <w:noProof/>
          <w:color w:val="000000"/>
          <w:lang w:val="en-US"/>
        </w:rPr>
      </w:pPr>
    </w:p>
    <w:p w14:paraId="5B42498F" w14:textId="7BA63B24" w:rsidR="003B48FF" w:rsidRPr="00261AA2" w:rsidRDefault="004E54CE" w:rsidP="00261AA2">
      <w:pPr>
        <w:spacing w:after="0" w:line="240" w:lineRule="auto"/>
        <w:outlineLvl w:val="0"/>
        <w:rPr>
          <w:rFonts w:cstheme="minorHAnsi"/>
          <w:noProof/>
          <w:color w:val="000000"/>
          <w:lang w:val="en-US"/>
        </w:rPr>
      </w:pPr>
      <w:r w:rsidRPr="00261AA2">
        <w:rPr>
          <w:rFonts w:cstheme="minorHAnsi"/>
          <w:b/>
          <w:bCs/>
          <w:noProof/>
          <w:color w:val="000000"/>
          <w:lang w:val="en-US"/>
        </w:rPr>
        <w:t>Presentation at a meeting</w:t>
      </w:r>
    </w:p>
    <w:p w14:paraId="73208327" w14:textId="231AE5B6" w:rsidR="004E54CE" w:rsidRPr="00261AA2" w:rsidRDefault="004E54CE" w:rsidP="00261AA2">
      <w:pPr>
        <w:spacing w:after="0" w:line="240" w:lineRule="auto"/>
        <w:outlineLvl w:val="0"/>
        <w:rPr>
          <w:rFonts w:cstheme="minorHAnsi"/>
          <w:noProof/>
          <w:color w:val="000000"/>
          <w:lang w:val="en-US"/>
        </w:rPr>
      </w:pPr>
      <w:r w:rsidRPr="00261AA2">
        <w:rPr>
          <w:rFonts w:cstheme="minorHAnsi"/>
          <w:noProof/>
          <w:color w:val="000000"/>
          <w:lang w:val="en-US"/>
        </w:rPr>
        <w:t>None</w:t>
      </w:r>
      <w:r w:rsidR="003B48FF" w:rsidRPr="00261AA2">
        <w:rPr>
          <w:rFonts w:cstheme="minorHAnsi"/>
          <w:noProof/>
          <w:color w:val="000000"/>
          <w:lang w:val="en-US"/>
        </w:rPr>
        <w:t>.</w:t>
      </w:r>
    </w:p>
    <w:p w14:paraId="1A755A6E" w14:textId="77777777" w:rsidR="003B48FF" w:rsidRPr="00261AA2" w:rsidRDefault="003B48FF" w:rsidP="00261AA2">
      <w:pPr>
        <w:spacing w:after="0" w:line="240" w:lineRule="auto"/>
        <w:outlineLvl w:val="0"/>
        <w:rPr>
          <w:rFonts w:cstheme="minorHAnsi"/>
          <w:noProof/>
          <w:color w:val="000000"/>
          <w:lang w:val="en-US"/>
        </w:rPr>
      </w:pPr>
    </w:p>
    <w:p w14:paraId="002DAB58" w14:textId="56AD4390" w:rsidR="003B48FF" w:rsidRPr="00261AA2" w:rsidRDefault="004E54CE" w:rsidP="00261AA2">
      <w:pPr>
        <w:spacing w:after="0" w:line="240" w:lineRule="auto"/>
        <w:outlineLvl w:val="0"/>
        <w:rPr>
          <w:rFonts w:cstheme="minorHAnsi"/>
          <w:noProof/>
          <w:color w:val="000000"/>
          <w:lang w:val="en-US"/>
        </w:rPr>
      </w:pPr>
      <w:r w:rsidRPr="00261AA2">
        <w:rPr>
          <w:rFonts w:cstheme="minorHAnsi"/>
          <w:b/>
          <w:bCs/>
          <w:noProof/>
          <w:color w:val="000000"/>
          <w:lang w:val="en-US"/>
        </w:rPr>
        <w:t xml:space="preserve">Conflicting </w:t>
      </w:r>
      <w:r w:rsidR="003B48FF" w:rsidRPr="00261AA2">
        <w:rPr>
          <w:rFonts w:cstheme="minorHAnsi"/>
          <w:b/>
          <w:bCs/>
          <w:noProof/>
          <w:color w:val="000000"/>
          <w:lang w:val="en-US"/>
        </w:rPr>
        <w:t>i</w:t>
      </w:r>
      <w:r w:rsidRPr="00261AA2">
        <w:rPr>
          <w:rFonts w:cstheme="minorHAnsi"/>
          <w:b/>
          <w:bCs/>
          <w:noProof/>
          <w:color w:val="000000"/>
          <w:lang w:val="en-US"/>
        </w:rPr>
        <w:t>nterest</w:t>
      </w:r>
    </w:p>
    <w:p w14:paraId="415453DF" w14:textId="36669042" w:rsidR="004E54CE" w:rsidRPr="00261AA2" w:rsidRDefault="004E54CE" w:rsidP="00261AA2">
      <w:pPr>
        <w:spacing w:after="0" w:line="240" w:lineRule="auto"/>
        <w:outlineLvl w:val="0"/>
        <w:rPr>
          <w:rFonts w:cstheme="minorHAnsi"/>
          <w:noProof/>
          <w:color w:val="000000"/>
          <w:lang w:val="en-US"/>
        </w:rPr>
      </w:pPr>
      <w:r w:rsidRPr="00261AA2">
        <w:rPr>
          <w:rFonts w:cstheme="minorHAnsi"/>
          <w:noProof/>
          <w:color w:val="000000"/>
          <w:lang w:val="en-US"/>
        </w:rPr>
        <w:t>None</w:t>
      </w:r>
      <w:r w:rsidR="003B48FF" w:rsidRPr="00261AA2">
        <w:rPr>
          <w:rFonts w:cstheme="minorHAnsi"/>
          <w:noProof/>
          <w:color w:val="000000"/>
          <w:lang w:val="en-US"/>
        </w:rPr>
        <w:t>.</w:t>
      </w:r>
    </w:p>
    <w:p w14:paraId="3815C656" w14:textId="77777777" w:rsidR="003B48FF" w:rsidRPr="00261AA2" w:rsidRDefault="003B48FF" w:rsidP="00261AA2">
      <w:pPr>
        <w:spacing w:after="0" w:line="240" w:lineRule="auto"/>
        <w:outlineLvl w:val="0"/>
        <w:rPr>
          <w:rFonts w:cstheme="minorHAnsi"/>
          <w:noProof/>
          <w:color w:val="000000"/>
          <w:lang w:val="en-US"/>
        </w:rPr>
      </w:pPr>
    </w:p>
    <w:p w14:paraId="0FF877AF" w14:textId="09663AED" w:rsidR="003B48FF" w:rsidRPr="00261AA2" w:rsidRDefault="004E54CE" w:rsidP="00261AA2">
      <w:pPr>
        <w:spacing w:after="0" w:line="240" w:lineRule="auto"/>
        <w:outlineLvl w:val="0"/>
        <w:rPr>
          <w:rFonts w:cstheme="minorHAnsi"/>
          <w:noProof/>
          <w:color w:val="000000"/>
          <w:lang w:val="en-US"/>
        </w:rPr>
      </w:pPr>
      <w:r w:rsidRPr="00261AA2">
        <w:rPr>
          <w:rFonts w:cstheme="minorHAnsi"/>
          <w:b/>
          <w:bCs/>
          <w:noProof/>
          <w:color w:val="000000"/>
          <w:lang w:val="en-US"/>
        </w:rPr>
        <w:t>Acknowledgement</w:t>
      </w:r>
    </w:p>
    <w:p w14:paraId="5B2270A5" w14:textId="060301DA" w:rsidR="004E54CE" w:rsidRPr="00261AA2" w:rsidRDefault="004E54CE" w:rsidP="00261AA2">
      <w:pPr>
        <w:spacing w:after="0" w:line="240" w:lineRule="auto"/>
        <w:outlineLvl w:val="0"/>
        <w:rPr>
          <w:rFonts w:cstheme="minorHAnsi"/>
          <w:noProof/>
          <w:color w:val="000000"/>
          <w:lang w:val="en-US"/>
        </w:rPr>
      </w:pPr>
      <w:r w:rsidRPr="00261AA2">
        <w:rPr>
          <w:rFonts w:cstheme="minorHAnsi"/>
          <w:noProof/>
          <w:color w:val="000000"/>
          <w:lang w:val="en-US"/>
        </w:rPr>
        <w:lastRenderedPageBreak/>
        <w:t>Nil</w:t>
      </w:r>
      <w:r w:rsidR="003B48FF" w:rsidRPr="00261AA2">
        <w:rPr>
          <w:rFonts w:cstheme="minorHAnsi"/>
          <w:noProof/>
          <w:color w:val="000000"/>
          <w:lang w:val="en-US"/>
        </w:rPr>
        <w:t>.</w:t>
      </w:r>
    </w:p>
    <w:p w14:paraId="53485397" w14:textId="31EF5616" w:rsidR="004E54CE" w:rsidRPr="00261AA2" w:rsidRDefault="004E54CE" w:rsidP="00261AA2">
      <w:pPr>
        <w:spacing w:after="0" w:line="240" w:lineRule="auto"/>
        <w:rPr>
          <w:rFonts w:cstheme="minorHAnsi"/>
          <w:color w:val="000000"/>
        </w:rPr>
      </w:pPr>
    </w:p>
    <w:p w14:paraId="18BBA60B" w14:textId="45C6687A" w:rsidR="004E54CE" w:rsidRPr="00261AA2" w:rsidRDefault="003B48FF" w:rsidP="00261AA2">
      <w:pPr>
        <w:spacing w:after="0" w:line="240" w:lineRule="auto"/>
        <w:rPr>
          <w:rFonts w:cstheme="minorHAnsi"/>
          <w:b/>
          <w:bCs/>
        </w:rPr>
      </w:pPr>
      <w:r w:rsidRPr="00261AA2">
        <w:rPr>
          <w:rFonts w:cstheme="minorHAnsi"/>
          <w:b/>
          <w:bCs/>
        </w:rPr>
        <w:t>Ethical statement</w:t>
      </w:r>
    </w:p>
    <w:p w14:paraId="71DDB3D5" w14:textId="67A2EC08" w:rsidR="004E54CE" w:rsidRPr="00261AA2" w:rsidRDefault="004E54CE" w:rsidP="00261AA2">
      <w:pPr>
        <w:spacing w:after="0" w:line="240" w:lineRule="auto"/>
        <w:rPr>
          <w:rFonts w:cstheme="minorHAnsi"/>
        </w:rPr>
      </w:pPr>
      <w:r w:rsidRPr="00261AA2">
        <w:rPr>
          <w:rFonts w:cstheme="minorHAnsi"/>
        </w:rPr>
        <w:t>We confirm that written informed consent was obtained from the patient for publication of this case report and accompanying images.</w:t>
      </w:r>
    </w:p>
    <w:p w14:paraId="04B7E861" w14:textId="54306246" w:rsidR="00E16C02" w:rsidRDefault="00E16C02" w:rsidP="00261AA2">
      <w:pPr>
        <w:spacing w:after="0" w:line="240" w:lineRule="auto"/>
        <w:rPr>
          <w:rFonts w:cstheme="minorHAnsi"/>
          <w:iCs/>
          <w:lang w:val="en-US"/>
        </w:rPr>
      </w:pPr>
    </w:p>
    <w:p w14:paraId="2FA1B5CC" w14:textId="77777777" w:rsidR="00B559B7" w:rsidRPr="00261AA2" w:rsidRDefault="00B559B7" w:rsidP="00261AA2">
      <w:pPr>
        <w:spacing w:after="0" w:line="240" w:lineRule="auto"/>
        <w:rPr>
          <w:rFonts w:cstheme="minorHAnsi"/>
          <w:iCs/>
          <w:lang w:val="en-US"/>
        </w:rPr>
      </w:pPr>
    </w:p>
    <w:p w14:paraId="09B9950F" w14:textId="7045D555" w:rsidR="00DD0F57" w:rsidRPr="00261AA2" w:rsidRDefault="00486B08" w:rsidP="00261AA2">
      <w:pPr>
        <w:spacing w:after="0" w:line="240" w:lineRule="auto"/>
        <w:jc w:val="both"/>
        <w:rPr>
          <w:rFonts w:cstheme="minorHAnsi"/>
          <w:b/>
          <w:iCs/>
          <w:lang w:val="en-US"/>
        </w:rPr>
      </w:pPr>
      <w:r w:rsidRPr="00261AA2">
        <w:rPr>
          <w:rFonts w:cstheme="minorHAnsi"/>
          <w:b/>
          <w:iCs/>
          <w:lang w:val="en-US"/>
        </w:rPr>
        <w:t xml:space="preserve">Case </w:t>
      </w:r>
      <w:r w:rsidR="00BC35A3" w:rsidRPr="00261AA2">
        <w:rPr>
          <w:rFonts w:cstheme="minorHAnsi"/>
          <w:b/>
          <w:iCs/>
          <w:lang w:val="en-US"/>
        </w:rPr>
        <w:t>p</w:t>
      </w:r>
      <w:r w:rsidR="00E16C02" w:rsidRPr="00261AA2">
        <w:rPr>
          <w:rFonts w:cstheme="minorHAnsi"/>
          <w:b/>
          <w:iCs/>
          <w:lang w:val="en-US"/>
        </w:rPr>
        <w:t>resentation</w:t>
      </w:r>
    </w:p>
    <w:p w14:paraId="29BD53C4" w14:textId="77777777" w:rsidR="00813770" w:rsidRPr="00261AA2" w:rsidRDefault="00813770" w:rsidP="00261AA2">
      <w:pPr>
        <w:spacing w:after="0" w:line="240" w:lineRule="auto"/>
        <w:jc w:val="both"/>
        <w:rPr>
          <w:rFonts w:cstheme="minorHAnsi"/>
        </w:rPr>
      </w:pPr>
      <w:r w:rsidRPr="00261AA2">
        <w:rPr>
          <w:rFonts w:cstheme="minorHAnsi"/>
        </w:rPr>
        <w:t>A 57-year-old woman presented with a two-month history of recurrent, transient losses of consciousness (TLOC). Each episode lasted 30-60 seconds and was preceded by giddiness; one event resulted in a fall from a sitting to a bed position. There were no associated symptoms of bowel or bladder incontinence or post-event neurological deficits. Her medical history was significant for mild right-sided sensorineural hearing loss, and she reported the first similar episode 22 years prior, with a marked increase in frequency over the past decade. Prior medical records indicated a previous hospitalization for involuntary limb movements, leading to a neurological assessment and a subsequent long-term diagnosis of epilepsy treated with regular antiepileptic medication. There was no personal history of coronary artery disease and no family history of premature CAD or sudden cardiac death.</w:t>
      </w:r>
    </w:p>
    <w:p w14:paraId="04EE6A4C" w14:textId="77777777" w:rsidR="00E07C01" w:rsidRPr="00261AA2" w:rsidRDefault="00E07C01" w:rsidP="00261AA2">
      <w:pPr>
        <w:spacing w:after="0" w:line="240" w:lineRule="auto"/>
        <w:jc w:val="both"/>
        <w:rPr>
          <w:rFonts w:cstheme="minorHAnsi"/>
        </w:rPr>
      </w:pPr>
    </w:p>
    <w:p w14:paraId="04AB8C6F" w14:textId="76760C28" w:rsidR="00E97112" w:rsidRPr="00261AA2" w:rsidRDefault="00112BF5" w:rsidP="00261AA2">
      <w:pPr>
        <w:spacing w:after="0" w:line="240" w:lineRule="auto"/>
        <w:jc w:val="both"/>
        <w:rPr>
          <w:rFonts w:cstheme="minorHAnsi"/>
          <w:b/>
          <w:bCs/>
        </w:rPr>
      </w:pPr>
      <w:r w:rsidRPr="00261AA2">
        <w:rPr>
          <w:rFonts w:cstheme="minorHAnsi"/>
        </w:rPr>
        <w:t xml:space="preserve">Her clinical evaluation didn’t reveal any </w:t>
      </w:r>
      <w:r w:rsidR="009D7A10" w:rsidRPr="00261AA2">
        <w:rPr>
          <w:rFonts w:cstheme="minorHAnsi"/>
        </w:rPr>
        <w:t>abnormality,</w:t>
      </w:r>
      <w:r w:rsidRPr="00261AA2">
        <w:rPr>
          <w:rFonts w:cstheme="minorHAnsi"/>
        </w:rPr>
        <w:t xml:space="preserve"> and resting ECG is shown in </w:t>
      </w:r>
      <w:r w:rsidRPr="00261AA2">
        <w:rPr>
          <w:rFonts w:cstheme="minorHAnsi"/>
          <w:b/>
          <w:bCs/>
        </w:rPr>
        <w:t>Fig</w:t>
      </w:r>
      <w:r w:rsidR="009D7A10" w:rsidRPr="00261AA2">
        <w:rPr>
          <w:rFonts w:cstheme="minorHAnsi"/>
          <w:b/>
          <w:bCs/>
        </w:rPr>
        <w:t xml:space="preserve">ure </w:t>
      </w:r>
      <w:r w:rsidRPr="00261AA2">
        <w:rPr>
          <w:rFonts w:cstheme="minorHAnsi"/>
          <w:b/>
          <w:bCs/>
        </w:rPr>
        <w:t>1.</w:t>
      </w:r>
    </w:p>
    <w:p w14:paraId="49708D19" w14:textId="77777777" w:rsidR="00E07C01" w:rsidRPr="00261AA2" w:rsidRDefault="00E07C01" w:rsidP="00261AA2">
      <w:pPr>
        <w:spacing w:after="0" w:line="240" w:lineRule="auto"/>
        <w:jc w:val="both"/>
        <w:rPr>
          <w:rFonts w:cstheme="minorHAnsi"/>
          <w:lang w:val="en-US"/>
        </w:rPr>
      </w:pPr>
    </w:p>
    <w:p w14:paraId="7EE3A2B5" w14:textId="42160355" w:rsidR="00E97112" w:rsidRPr="00261AA2" w:rsidRDefault="00AE655F" w:rsidP="00261AA2">
      <w:pPr>
        <w:spacing w:after="0" w:line="240" w:lineRule="auto"/>
        <w:jc w:val="both"/>
        <w:rPr>
          <w:rFonts w:cstheme="minorHAnsi"/>
          <w:noProof/>
          <w:lang w:eastAsia="en-IN"/>
        </w:rPr>
      </w:pPr>
      <w:r w:rsidRPr="00261AA2">
        <w:rPr>
          <w:rFonts w:cstheme="minorHAnsi"/>
          <w:noProof/>
          <w:lang w:eastAsia="en-IN"/>
        </w:rPr>
        <w:t>Her blood chemistry demonstrated normal electrolytes</w:t>
      </w:r>
      <w:r w:rsidR="006917F2" w:rsidRPr="00261AA2">
        <w:rPr>
          <w:rFonts w:cstheme="minorHAnsi"/>
          <w:noProof/>
          <w:lang w:eastAsia="en-IN"/>
        </w:rPr>
        <w:t xml:space="preserve">, renal functions </w:t>
      </w:r>
      <w:r w:rsidR="00104E43" w:rsidRPr="00261AA2">
        <w:rPr>
          <w:rFonts w:cstheme="minorHAnsi"/>
          <w:noProof/>
          <w:lang w:eastAsia="en-IN"/>
        </w:rPr>
        <w:t xml:space="preserve">and trans-thoracic echocardiography revealed normal left ventricular systolic function with normal epicardial coronaries on angiography. </w:t>
      </w:r>
      <w:r w:rsidRPr="00261AA2">
        <w:rPr>
          <w:rFonts w:cstheme="minorHAnsi"/>
          <w:noProof/>
          <w:lang w:eastAsia="en-IN"/>
        </w:rPr>
        <w:t xml:space="preserve">Her 24 hour holter </w:t>
      </w:r>
      <w:r w:rsidR="00104E43" w:rsidRPr="00261AA2">
        <w:rPr>
          <w:rFonts w:cstheme="minorHAnsi"/>
          <w:noProof/>
          <w:lang w:eastAsia="en-IN"/>
        </w:rPr>
        <w:t xml:space="preserve">from out-patient </w:t>
      </w:r>
      <w:r w:rsidR="006917F2" w:rsidRPr="00261AA2">
        <w:rPr>
          <w:rFonts w:cstheme="minorHAnsi"/>
          <w:noProof/>
          <w:lang w:eastAsia="en-IN"/>
        </w:rPr>
        <w:t>showed multiple runs of non-sustained ventricular tachycardia.</w:t>
      </w:r>
      <w:r w:rsidR="00104E43" w:rsidRPr="00261AA2">
        <w:rPr>
          <w:rFonts w:cstheme="minorHAnsi"/>
          <w:noProof/>
          <w:lang w:eastAsia="en-IN"/>
        </w:rPr>
        <w:t xml:space="preserve"> </w:t>
      </w:r>
      <w:r w:rsidR="006917F2" w:rsidRPr="00261AA2">
        <w:rPr>
          <w:rFonts w:cstheme="minorHAnsi"/>
          <w:noProof/>
          <w:lang w:eastAsia="en-IN"/>
        </w:rPr>
        <w:t>She also had a cardiac MRI in past which didn’t reveal any structural abnormality or scar.</w:t>
      </w:r>
      <w:r w:rsidR="00891951" w:rsidRPr="00261AA2">
        <w:rPr>
          <w:rFonts w:cstheme="minorHAnsi"/>
          <w:noProof/>
          <w:lang w:eastAsia="en-IN"/>
        </w:rPr>
        <w:t xml:space="preserve"> During indoor stay she had similar episode and her ECG captured </w:t>
      </w:r>
      <w:r w:rsidR="007033A7" w:rsidRPr="00261AA2">
        <w:rPr>
          <w:rFonts w:cstheme="minorHAnsi"/>
          <w:noProof/>
          <w:lang w:eastAsia="en-IN"/>
        </w:rPr>
        <w:t xml:space="preserve">ventricular </w:t>
      </w:r>
      <w:r w:rsidR="00891951" w:rsidRPr="00261AA2">
        <w:rPr>
          <w:rFonts w:cstheme="minorHAnsi"/>
          <w:noProof/>
          <w:lang w:eastAsia="en-IN"/>
        </w:rPr>
        <w:t>arrythmia</w:t>
      </w:r>
      <w:r w:rsidR="007033A7" w:rsidRPr="00261AA2">
        <w:rPr>
          <w:rFonts w:cstheme="minorHAnsi"/>
          <w:noProof/>
          <w:lang w:eastAsia="en-IN"/>
        </w:rPr>
        <w:t xml:space="preserve"> which required cardioversion</w:t>
      </w:r>
      <w:r w:rsidR="00891951" w:rsidRPr="00261AA2">
        <w:rPr>
          <w:rFonts w:cstheme="minorHAnsi"/>
          <w:noProof/>
          <w:lang w:eastAsia="en-IN"/>
        </w:rPr>
        <w:t xml:space="preserve"> as shown in </w:t>
      </w:r>
      <w:r w:rsidR="00891951" w:rsidRPr="00261AA2">
        <w:rPr>
          <w:rFonts w:cstheme="minorHAnsi"/>
          <w:b/>
          <w:bCs/>
          <w:noProof/>
          <w:lang w:eastAsia="en-IN"/>
        </w:rPr>
        <w:t>Fig</w:t>
      </w:r>
      <w:r w:rsidR="009D7A10" w:rsidRPr="00261AA2">
        <w:rPr>
          <w:rFonts w:cstheme="minorHAnsi"/>
          <w:b/>
          <w:bCs/>
          <w:noProof/>
          <w:lang w:eastAsia="en-IN"/>
        </w:rPr>
        <w:t>ure</w:t>
      </w:r>
      <w:r w:rsidR="00891951" w:rsidRPr="00261AA2">
        <w:rPr>
          <w:rFonts w:cstheme="minorHAnsi"/>
          <w:b/>
          <w:bCs/>
          <w:noProof/>
          <w:lang w:eastAsia="en-IN"/>
        </w:rPr>
        <w:t xml:space="preserve"> 2</w:t>
      </w:r>
      <w:r w:rsidR="00891951" w:rsidRPr="00261AA2">
        <w:rPr>
          <w:rFonts w:cstheme="minorHAnsi"/>
          <w:noProof/>
          <w:lang w:eastAsia="en-IN"/>
        </w:rPr>
        <w:t>.</w:t>
      </w:r>
    </w:p>
    <w:p w14:paraId="59A9CEA4" w14:textId="77777777" w:rsidR="00E07C01" w:rsidRPr="00261AA2" w:rsidRDefault="00E07C01" w:rsidP="00261AA2">
      <w:pPr>
        <w:spacing w:after="0" w:line="240" w:lineRule="auto"/>
        <w:jc w:val="both"/>
        <w:rPr>
          <w:rFonts w:cstheme="minorHAnsi"/>
          <w:noProof/>
          <w:lang w:eastAsia="en-IN"/>
        </w:rPr>
      </w:pPr>
    </w:p>
    <w:p w14:paraId="14D9D7F2" w14:textId="7000E8C8" w:rsidR="007033A7" w:rsidRPr="00261AA2" w:rsidRDefault="007033A7" w:rsidP="00261AA2">
      <w:pPr>
        <w:spacing w:after="0" w:line="240" w:lineRule="auto"/>
        <w:jc w:val="both"/>
        <w:rPr>
          <w:rFonts w:cstheme="minorHAnsi"/>
          <w:noProof/>
          <w:lang w:eastAsia="en-IN"/>
        </w:rPr>
      </w:pPr>
      <w:r w:rsidRPr="00261AA2">
        <w:rPr>
          <w:rFonts w:cstheme="minorHAnsi"/>
          <w:noProof/>
          <w:lang w:eastAsia="en-IN"/>
        </w:rPr>
        <w:t>She underwent dual chamber implantable cardioverter defibrillator(ICD</w:t>
      </w:r>
      <w:r w:rsidR="001B5FAB" w:rsidRPr="00261AA2">
        <w:rPr>
          <w:rFonts w:cstheme="minorHAnsi"/>
          <w:noProof/>
          <w:lang w:eastAsia="en-IN"/>
        </w:rPr>
        <w:t>) and baseline rate was set at 9</w:t>
      </w:r>
      <w:r w:rsidRPr="00261AA2">
        <w:rPr>
          <w:rFonts w:cstheme="minorHAnsi"/>
          <w:noProof/>
          <w:lang w:eastAsia="en-IN"/>
        </w:rPr>
        <w:t>0</w:t>
      </w:r>
      <w:r w:rsidR="003058FE" w:rsidRPr="00261AA2">
        <w:rPr>
          <w:rFonts w:cstheme="minorHAnsi"/>
          <w:noProof/>
          <w:lang w:eastAsia="en-IN"/>
        </w:rPr>
        <w:t xml:space="preserve"> bpm(</w:t>
      </w:r>
      <w:r w:rsidRPr="00261AA2">
        <w:rPr>
          <w:rFonts w:cstheme="minorHAnsi"/>
          <w:noProof/>
          <w:lang w:eastAsia="en-IN"/>
        </w:rPr>
        <w:t xml:space="preserve"> beats per</w:t>
      </w:r>
      <w:r w:rsidR="003058FE" w:rsidRPr="00261AA2">
        <w:rPr>
          <w:rFonts w:cstheme="minorHAnsi"/>
          <w:noProof/>
          <w:lang w:eastAsia="en-IN"/>
        </w:rPr>
        <w:t xml:space="preserve"> minute) with m</w:t>
      </w:r>
      <w:r w:rsidR="008F493D" w:rsidRPr="00261AA2">
        <w:rPr>
          <w:rFonts w:cstheme="minorHAnsi"/>
          <w:noProof/>
          <w:lang w:eastAsia="en-IN"/>
        </w:rPr>
        <w:t>a</w:t>
      </w:r>
      <w:r w:rsidR="003058FE" w:rsidRPr="00261AA2">
        <w:rPr>
          <w:rFonts w:cstheme="minorHAnsi"/>
          <w:noProof/>
          <w:lang w:eastAsia="en-IN"/>
        </w:rPr>
        <w:t>ximum tolerated beta blocker</w:t>
      </w:r>
      <w:r w:rsidR="008F493D" w:rsidRPr="00261AA2">
        <w:rPr>
          <w:rFonts w:cstheme="minorHAnsi"/>
          <w:noProof/>
          <w:lang w:eastAsia="en-IN"/>
        </w:rPr>
        <w:t xml:space="preserve"> and mexiletine</w:t>
      </w:r>
      <w:r w:rsidRPr="00261AA2">
        <w:rPr>
          <w:rFonts w:cstheme="minorHAnsi"/>
          <w:noProof/>
          <w:lang w:eastAsia="en-IN"/>
        </w:rPr>
        <w:t>. What should be the next course of management?</w:t>
      </w:r>
    </w:p>
    <w:p w14:paraId="626948A9" w14:textId="77777777" w:rsidR="00E07C01" w:rsidRPr="00261AA2" w:rsidRDefault="00E07C01" w:rsidP="00261AA2">
      <w:pPr>
        <w:spacing w:after="0" w:line="240" w:lineRule="auto"/>
        <w:jc w:val="both"/>
        <w:rPr>
          <w:rFonts w:cstheme="minorHAnsi"/>
          <w:noProof/>
          <w:lang w:eastAsia="en-IN"/>
        </w:rPr>
      </w:pPr>
    </w:p>
    <w:p w14:paraId="5B3C2F7F" w14:textId="3036C872" w:rsidR="007033A7" w:rsidRPr="00261AA2" w:rsidRDefault="007033A7" w:rsidP="00261AA2">
      <w:pPr>
        <w:pStyle w:val="ListParagraph"/>
        <w:numPr>
          <w:ilvl w:val="0"/>
          <w:numId w:val="12"/>
        </w:numPr>
        <w:jc w:val="both"/>
        <w:rPr>
          <w:rFonts w:asciiTheme="minorHAnsi" w:hAnsiTheme="minorHAnsi" w:cstheme="minorHAnsi"/>
          <w:sz w:val="22"/>
          <w:szCs w:val="22"/>
          <w:lang w:val="en-US"/>
        </w:rPr>
      </w:pPr>
      <w:r w:rsidRPr="00261AA2">
        <w:rPr>
          <w:rFonts w:asciiTheme="minorHAnsi" w:hAnsiTheme="minorHAnsi" w:cstheme="minorHAnsi"/>
          <w:sz w:val="22"/>
          <w:szCs w:val="22"/>
          <w:lang w:val="en-US"/>
        </w:rPr>
        <w:t>Discharge her on beta blocker.</w:t>
      </w:r>
    </w:p>
    <w:p w14:paraId="40B47FCD" w14:textId="5E325AEA" w:rsidR="007033A7" w:rsidRPr="00261AA2" w:rsidRDefault="007033A7" w:rsidP="00261AA2">
      <w:pPr>
        <w:pStyle w:val="ListParagraph"/>
        <w:numPr>
          <w:ilvl w:val="0"/>
          <w:numId w:val="12"/>
        </w:numPr>
        <w:jc w:val="both"/>
        <w:rPr>
          <w:rFonts w:asciiTheme="minorHAnsi" w:hAnsiTheme="minorHAnsi" w:cstheme="minorHAnsi"/>
          <w:sz w:val="22"/>
          <w:szCs w:val="22"/>
          <w:lang w:val="en-US"/>
        </w:rPr>
      </w:pPr>
      <w:r w:rsidRPr="00261AA2">
        <w:rPr>
          <w:rFonts w:asciiTheme="minorHAnsi" w:hAnsiTheme="minorHAnsi" w:cstheme="minorHAnsi"/>
          <w:sz w:val="22"/>
          <w:szCs w:val="22"/>
          <w:lang w:val="en-US"/>
        </w:rPr>
        <w:t>Order ECG on first degree relatives.</w:t>
      </w:r>
    </w:p>
    <w:p w14:paraId="7CB19822" w14:textId="00686DCD" w:rsidR="00D51AF1" w:rsidRPr="00261AA2" w:rsidRDefault="003058FE" w:rsidP="00261AA2">
      <w:pPr>
        <w:pStyle w:val="ListParagraph"/>
        <w:numPr>
          <w:ilvl w:val="0"/>
          <w:numId w:val="12"/>
        </w:numPr>
        <w:jc w:val="both"/>
        <w:rPr>
          <w:rFonts w:asciiTheme="minorHAnsi" w:hAnsiTheme="minorHAnsi" w:cstheme="minorHAnsi"/>
          <w:sz w:val="22"/>
          <w:szCs w:val="22"/>
        </w:rPr>
      </w:pPr>
      <w:r w:rsidRPr="00261AA2">
        <w:rPr>
          <w:rFonts w:asciiTheme="minorHAnsi" w:hAnsiTheme="minorHAnsi" w:cstheme="minorHAnsi"/>
          <w:sz w:val="22"/>
          <w:szCs w:val="22"/>
          <w:lang w:val="en-US"/>
        </w:rPr>
        <w:t>Order genetic testing.</w:t>
      </w:r>
    </w:p>
    <w:p w14:paraId="6EE66BA4" w14:textId="77777777" w:rsidR="00813770" w:rsidRPr="00261AA2" w:rsidRDefault="00813770" w:rsidP="00261AA2">
      <w:pPr>
        <w:spacing w:after="0" w:line="240" w:lineRule="auto"/>
        <w:jc w:val="both"/>
        <w:rPr>
          <w:rFonts w:cstheme="minorHAnsi"/>
          <w:b/>
        </w:rPr>
      </w:pPr>
    </w:p>
    <w:p w14:paraId="6FDAE69A" w14:textId="618AAB9E" w:rsidR="004E23AE" w:rsidRPr="00261AA2" w:rsidRDefault="00D51AF1" w:rsidP="00261AA2">
      <w:pPr>
        <w:spacing w:after="0" w:line="240" w:lineRule="auto"/>
        <w:jc w:val="both"/>
        <w:rPr>
          <w:rFonts w:cstheme="minorHAnsi"/>
          <w:b/>
        </w:rPr>
      </w:pPr>
      <w:r w:rsidRPr="00261AA2">
        <w:rPr>
          <w:rFonts w:cstheme="minorHAnsi"/>
          <w:b/>
        </w:rPr>
        <w:t>Discussion</w:t>
      </w:r>
    </w:p>
    <w:p w14:paraId="76840F7F" w14:textId="12B931E8" w:rsidR="0061518A" w:rsidRPr="00261AA2" w:rsidRDefault="001D094F" w:rsidP="00261AA2">
      <w:pPr>
        <w:spacing w:after="0" w:line="240" w:lineRule="auto"/>
        <w:jc w:val="both"/>
        <w:rPr>
          <w:rFonts w:cstheme="minorHAnsi"/>
          <w:color w:val="212121"/>
        </w:rPr>
      </w:pPr>
      <w:r w:rsidRPr="00261AA2">
        <w:rPr>
          <w:rFonts w:cstheme="minorHAnsi"/>
        </w:rPr>
        <w:t xml:space="preserve">This patient has possibly long QT </w:t>
      </w:r>
      <w:r w:rsidR="00E16C02" w:rsidRPr="00261AA2">
        <w:rPr>
          <w:rFonts w:cstheme="minorHAnsi"/>
        </w:rPr>
        <w:t>syndrome,</w:t>
      </w:r>
      <w:r w:rsidRPr="00261AA2">
        <w:rPr>
          <w:rFonts w:cstheme="minorHAnsi"/>
        </w:rPr>
        <w:t xml:space="preserve"> </w:t>
      </w:r>
      <w:r w:rsidR="00B96598" w:rsidRPr="00261AA2">
        <w:rPr>
          <w:rFonts w:cstheme="minorHAnsi"/>
        </w:rPr>
        <w:t>b</w:t>
      </w:r>
      <w:r w:rsidRPr="00261AA2">
        <w:rPr>
          <w:rFonts w:cstheme="minorHAnsi"/>
        </w:rPr>
        <w:t>ut this was not sufficient</w:t>
      </w:r>
      <w:r w:rsidR="00B96598" w:rsidRPr="00261AA2">
        <w:rPr>
          <w:rFonts w:cstheme="minorHAnsi"/>
        </w:rPr>
        <w:t xml:space="preserve"> for discharge</w:t>
      </w:r>
      <w:r w:rsidRPr="00261AA2">
        <w:rPr>
          <w:rFonts w:cstheme="minorHAnsi"/>
        </w:rPr>
        <w:t xml:space="preserve"> </w:t>
      </w:r>
      <w:r w:rsidR="00B96598" w:rsidRPr="00261AA2">
        <w:rPr>
          <w:rFonts w:cstheme="minorHAnsi"/>
        </w:rPr>
        <w:t xml:space="preserve">owing </w:t>
      </w:r>
      <w:r w:rsidRPr="00261AA2">
        <w:rPr>
          <w:rFonts w:cstheme="minorHAnsi"/>
        </w:rPr>
        <w:t xml:space="preserve">to </w:t>
      </w:r>
      <w:r w:rsidR="00B96598" w:rsidRPr="00261AA2">
        <w:rPr>
          <w:rFonts w:cstheme="minorHAnsi"/>
        </w:rPr>
        <w:t xml:space="preserve">the caveats raised by </w:t>
      </w:r>
      <w:r w:rsidRPr="00261AA2">
        <w:rPr>
          <w:rFonts w:cstheme="minorHAnsi"/>
        </w:rPr>
        <w:t>her age,</w:t>
      </w:r>
      <w:r w:rsidR="00B96598" w:rsidRPr="00261AA2">
        <w:rPr>
          <w:rFonts w:cstheme="minorHAnsi"/>
        </w:rPr>
        <w:t xml:space="preserve"> </w:t>
      </w:r>
      <w:r w:rsidRPr="00261AA2">
        <w:rPr>
          <w:rFonts w:cstheme="minorHAnsi"/>
        </w:rPr>
        <w:t xml:space="preserve">late presentation and unusually malignant episodes. </w:t>
      </w:r>
      <w:r w:rsidR="00D2706F" w:rsidRPr="00261AA2">
        <w:rPr>
          <w:rFonts w:cstheme="minorHAnsi"/>
        </w:rPr>
        <w:t xml:space="preserve">The genetic testing will also help risk stratify </w:t>
      </w:r>
      <w:r w:rsidR="0025799C" w:rsidRPr="00261AA2">
        <w:rPr>
          <w:rFonts w:cstheme="minorHAnsi"/>
          <w:color w:val="212121"/>
        </w:rPr>
        <w:t>based on information about the</w:t>
      </w:r>
      <w:r w:rsidR="00D2706F" w:rsidRPr="00261AA2">
        <w:rPr>
          <w:rFonts w:cstheme="minorHAnsi"/>
          <w:color w:val="212121"/>
        </w:rPr>
        <w:t xml:space="preserve"> genotype, gender, QT duration, and history of cardiac events</w:t>
      </w:r>
      <w:r w:rsidR="000B5131" w:rsidRPr="00261AA2">
        <w:rPr>
          <w:rFonts w:cstheme="minorHAnsi"/>
          <w:color w:val="212121"/>
        </w:rPr>
        <w:t>.</w:t>
      </w:r>
      <w:r w:rsidR="000B5131" w:rsidRPr="00261AA2">
        <w:rPr>
          <w:rFonts w:cstheme="minorHAnsi"/>
          <w:noProof/>
          <w:color w:val="212121"/>
          <w:vertAlign w:val="superscript"/>
        </w:rPr>
        <w:t>1</w:t>
      </w:r>
    </w:p>
    <w:p w14:paraId="5C566F3B" w14:textId="77777777" w:rsidR="00E07C01" w:rsidRPr="00B559B7" w:rsidRDefault="00E07C01" w:rsidP="00261AA2">
      <w:pPr>
        <w:spacing w:after="0" w:line="240" w:lineRule="auto"/>
        <w:jc w:val="both"/>
        <w:rPr>
          <w:rFonts w:cstheme="minorHAnsi"/>
        </w:rPr>
      </w:pPr>
    </w:p>
    <w:p w14:paraId="591B9C8B" w14:textId="13EE35D6" w:rsidR="0061518A" w:rsidRPr="00261AA2" w:rsidRDefault="00B96598" w:rsidP="00261AA2">
      <w:pPr>
        <w:pStyle w:val="NormalWeb"/>
        <w:shd w:val="clear" w:color="auto" w:fill="FFFFFF"/>
        <w:spacing w:before="0" w:beforeAutospacing="0" w:after="0" w:afterAutospacing="0"/>
        <w:jc w:val="both"/>
        <w:rPr>
          <w:rFonts w:asciiTheme="minorHAnsi" w:hAnsiTheme="minorHAnsi" w:cstheme="minorHAnsi"/>
          <w:color w:val="212121"/>
          <w:sz w:val="22"/>
          <w:szCs w:val="22"/>
          <w:shd w:val="clear" w:color="auto" w:fill="FFFFFF"/>
        </w:rPr>
      </w:pPr>
      <w:r w:rsidRPr="00261AA2">
        <w:rPr>
          <w:rFonts w:asciiTheme="minorHAnsi" w:hAnsiTheme="minorHAnsi" w:cstheme="minorHAnsi"/>
          <w:sz w:val="22"/>
          <w:szCs w:val="22"/>
        </w:rPr>
        <w:t xml:space="preserve">The ECG in surviving brother and other first degree relatives did not show prolonged QT interval. </w:t>
      </w:r>
      <w:r w:rsidR="004E23AE" w:rsidRPr="00261AA2">
        <w:rPr>
          <w:rFonts w:asciiTheme="minorHAnsi" w:hAnsiTheme="minorHAnsi" w:cstheme="minorHAnsi"/>
          <w:sz w:val="22"/>
          <w:szCs w:val="22"/>
        </w:rPr>
        <w:t>Thus,</w:t>
      </w:r>
      <w:r w:rsidRPr="00261AA2">
        <w:rPr>
          <w:rFonts w:asciiTheme="minorHAnsi" w:hAnsiTheme="minorHAnsi" w:cstheme="minorHAnsi"/>
          <w:sz w:val="22"/>
          <w:szCs w:val="22"/>
        </w:rPr>
        <w:t xml:space="preserve"> the third option is the most acceptable approach. We know</w:t>
      </w:r>
      <w:r w:rsidR="00F06F5C" w:rsidRPr="00261AA2">
        <w:rPr>
          <w:rFonts w:asciiTheme="minorHAnsi" w:hAnsiTheme="minorHAnsi" w:cstheme="minorHAnsi"/>
          <w:sz w:val="22"/>
          <w:szCs w:val="22"/>
        </w:rPr>
        <w:t xml:space="preserve"> that </w:t>
      </w:r>
      <w:r w:rsidR="00F06F5C" w:rsidRPr="00261AA2">
        <w:rPr>
          <w:rFonts w:asciiTheme="minorHAnsi" w:hAnsiTheme="minorHAnsi" w:cstheme="minorHAnsi"/>
          <w:color w:val="212121"/>
          <w:sz w:val="22"/>
          <w:szCs w:val="22"/>
          <w:shd w:val="clear" w:color="auto" w:fill="FFFFFF"/>
        </w:rPr>
        <w:t>a</w:t>
      </w:r>
      <w:r w:rsidR="00F21E7C" w:rsidRPr="00261AA2">
        <w:rPr>
          <w:rFonts w:asciiTheme="minorHAnsi" w:hAnsiTheme="minorHAnsi" w:cstheme="minorHAnsi"/>
          <w:color w:val="212121"/>
          <w:sz w:val="22"/>
          <w:szCs w:val="22"/>
          <w:shd w:val="clear" w:color="auto" w:fill="FFFFFF"/>
        </w:rPr>
        <w:t>cquired long QT syndrome</w:t>
      </w:r>
      <w:r w:rsidR="00E56C74" w:rsidRPr="00261AA2">
        <w:rPr>
          <w:rFonts w:asciiTheme="minorHAnsi" w:hAnsiTheme="minorHAnsi" w:cstheme="minorHAnsi"/>
          <w:color w:val="212121"/>
          <w:sz w:val="22"/>
          <w:szCs w:val="22"/>
          <w:shd w:val="clear" w:color="auto" w:fill="FFFFFF"/>
        </w:rPr>
        <w:t xml:space="preserve"> </w:t>
      </w:r>
      <w:r w:rsidR="00F21E7C" w:rsidRPr="00261AA2">
        <w:rPr>
          <w:rFonts w:asciiTheme="minorHAnsi" w:hAnsiTheme="minorHAnsi" w:cstheme="minorHAnsi"/>
          <w:color w:val="212121"/>
          <w:sz w:val="22"/>
          <w:szCs w:val="22"/>
          <w:shd w:val="clear" w:color="auto" w:fill="FFFFFF"/>
        </w:rPr>
        <w:t>(</w:t>
      </w:r>
      <w:proofErr w:type="spellStart"/>
      <w:r w:rsidR="00F21E7C" w:rsidRPr="00261AA2">
        <w:rPr>
          <w:rFonts w:asciiTheme="minorHAnsi" w:hAnsiTheme="minorHAnsi" w:cstheme="minorHAnsi"/>
          <w:color w:val="212121"/>
          <w:sz w:val="22"/>
          <w:szCs w:val="22"/>
          <w:shd w:val="clear" w:color="auto" w:fill="FFFFFF"/>
        </w:rPr>
        <w:t>aLQTS</w:t>
      </w:r>
      <w:proofErr w:type="spellEnd"/>
      <w:r w:rsidR="00F21E7C" w:rsidRPr="00261AA2">
        <w:rPr>
          <w:rFonts w:asciiTheme="minorHAnsi" w:hAnsiTheme="minorHAnsi" w:cstheme="minorHAnsi"/>
          <w:color w:val="212121"/>
          <w:sz w:val="22"/>
          <w:szCs w:val="22"/>
          <w:shd w:val="clear" w:color="auto" w:fill="FFFFFF"/>
        </w:rPr>
        <w:t xml:space="preserve">) </w:t>
      </w:r>
      <w:r w:rsidR="007E5474" w:rsidRPr="00261AA2">
        <w:rPr>
          <w:rFonts w:asciiTheme="minorHAnsi" w:hAnsiTheme="minorHAnsi" w:cstheme="minorHAnsi"/>
          <w:color w:val="212121"/>
          <w:sz w:val="22"/>
          <w:szCs w:val="22"/>
          <w:shd w:val="clear" w:color="auto" w:fill="FFFFFF"/>
        </w:rPr>
        <w:t xml:space="preserve">is associated with </w:t>
      </w:r>
      <w:r w:rsidR="00F21E7C" w:rsidRPr="00261AA2">
        <w:rPr>
          <w:rFonts w:asciiTheme="minorHAnsi" w:hAnsiTheme="minorHAnsi" w:cstheme="minorHAnsi"/>
          <w:color w:val="212121"/>
          <w:sz w:val="22"/>
          <w:szCs w:val="22"/>
          <w:shd w:val="clear" w:color="auto" w:fill="FFFFFF"/>
        </w:rPr>
        <w:t xml:space="preserve">QT prolongation and </w:t>
      </w:r>
      <w:r w:rsidR="00F06F5C" w:rsidRPr="00261AA2">
        <w:rPr>
          <w:rFonts w:asciiTheme="minorHAnsi" w:hAnsiTheme="minorHAnsi" w:cstheme="minorHAnsi"/>
          <w:color w:val="212121"/>
          <w:sz w:val="22"/>
          <w:szCs w:val="22"/>
          <w:shd w:val="clear" w:color="auto" w:fill="FFFFFF"/>
        </w:rPr>
        <w:t xml:space="preserve">TDP </w:t>
      </w:r>
      <w:r w:rsidR="00F21E7C" w:rsidRPr="00261AA2">
        <w:rPr>
          <w:rFonts w:asciiTheme="minorHAnsi" w:hAnsiTheme="minorHAnsi" w:cstheme="minorHAnsi"/>
          <w:color w:val="212121"/>
          <w:sz w:val="22"/>
          <w:szCs w:val="22"/>
          <w:shd w:val="clear" w:color="auto" w:fill="FFFFFF"/>
        </w:rPr>
        <w:t xml:space="preserve">triggered by </w:t>
      </w:r>
      <w:r w:rsidR="00D42F77" w:rsidRPr="00261AA2">
        <w:rPr>
          <w:rFonts w:asciiTheme="minorHAnsi" w:hAnsiTheme="minorHAnsi" w:cstheme="minorHAnsi"/>
          <w:color w:val="212121"/>
          <w:sz w:val="22"/>
          <w:szCs w:val="22"/>
          <w:shd w:val="clear" w:color="auto" w:fill="FFFFFF"/>
        </w:rPr>
        <w:t>hypokalaemia,</w:t>
      </w:r>
      <w:r w:rsidR="00F21E7C" w:rsidRPr="00261AA2">
        <w:rPr>
          <w:rFonts w:asciiTheme="minorHAnsi" w:hAnsiTheme="minorHAnsi" w:cstheme="minorHAnsi"/>
          <w:color w:val="212121"/>
          <w:sz w:val="22"/>
          <w:szCs w:val="22"/>
          <w:shd w:val="clear" w:color="auto" w:fill="FFFFFF"/>
        </w:rPr>
        <w:t xml:space="preserve"> bradycardia</w:t>
      </w:r>
      <w:r w:rsidR="00F06F5C" w:rsidRPr="00261AA2">
        <w:rPr>
          <w:rFonts w:asciiTheme="minorHAnsi" w:hAnsiTheme="minorHAnsi" w:cstheme="minorHAnsi"/>
          <w:color w:val="212121"/>
          <w:sz w:val="22"/>
          <w:szCs w:val="22"/>
          <w:shd w:val="clear" w:color="auto" w:fill="FFFFFF"/>
        </w:rPr>
        <w:t xml:space="preserve">, certain </w:t>
      </w:r>
      <w:r w:rsidR="007E5474" w:rsidRPr="00261AA2">
        <w:rPr>
          <w:rFonts w:asciiTheme="minorHAnsi" w:hAnsiTheme="minorHAnsi" w:cstheme="minorHAnsi"/>
          <w:color w:val="212121"/>
          <w:sz w:val="22"/>
          <w:szCs w:val="22"/>
          <w:shd w:val="clear" w:color="auto" w:fill="FFFFFF"/>
        </w:rPr>
        <w:t>drugs such as m</w:t>
      </w:r>
      <w:r w:rsidR="00D42F77" w:rsidRPr="00261AA2">
        <w:rPr>
          <w:rFonts w:asciiTheme="minorHAnsi" w:hAnsiTheme="minorHAnsi" w:cstheme="minorHAnsi"/>
          <w:color w:val="212121"/>
          <w:sz w:val="22"/>
          <w:szCs w:val="22"/>
          <w:shd w:val="clear" w:color="auto" w:fill="FFFFFF"/>
        </w:rPr>
        <w:t>acrolide antibiotics,</w:t>
      </w:r>
      <w:r w:rsidR="007E5474" w:rsidRPr="00261AA2">
        <w:rPr>
          <w:rFonts w:asciiTheme="minorHAnsi" w:hAnsiTheme="minorHAnsi" w:cstheme="minorHAnsi"/>
          <w:color w:val="212121"/>
          <w:sz w:val="22"/>
          <w:szCs w:val="22"/>
          <w:shd w:val="clear" w:color="auto" w:fill="FFFFFF"/>
        </w:rPr>
        <w:t xml:space="preserve"> fluroquinolones </w:t>
      </w:r>
      <w:r w:rsidR="00F06F5C" w:rsidRPr="00261AA2">
        <w:rPr>
          <w:rFonts w:asciiTheme="minorHAnsi" w:hAnsiTheme="minorHAnsi" w:cstheme="minorHAnsi"/>
          <w:color w:val="212121"/>
          <w:sz w:val="22"/>
          <w:szCs w:val="22"/>
          <w:shd w:val="clear" w:color="auto" w:fill="FFFFFF"/>
        </w:rPr>
        <w:t xml:space="preserve">and </w:t>
      </w:r>
      <w:r w:rsidR="007E5474" w:rsidRPr="00261AA2">
        <w:rPr>
          <w:rFonts w:asciiTheme="minorHAnsi" w:hAnsiTheme="minorHAnsi" w:cstheme="minorHAnsi"/>
          <w:color w:val="212121"/>
          <w:sz w:val="22"/>
          <w:szCs w:val="22"/>
          <w:shd w:val="clear" w:color="auto" w:fill="FFFFFF"/>
        </w:rPr>
        <w:t xml:space="preserve">antihistaminic such as terfenadine. </w:t>
      </w:r>
      <w:r w:rsidR="00F06F5C" w:rsidRPr="00261AA2">
        <w:rPr>
          <w:rFonts w:asciiTheme="minorHAnsi" w:hAnsiTheme="minorHAnsi" w:cstheme="minorHAnsi"/>
          <w:color w:val="212121"/>
          <w:sz w:val="22"/>
          <w:szCs w:val="22"/>
          <w:shd w:val="clear" w:color="auto" w:fill="FFFFFF"/>
        </w:rPr>
        <w:t xml:space="preserve">In this case </w:t>
      </w:r>
      <w:r w:rsidR="00195047" w:rsidRPr="00261AA2">
        <w:rPr>
          <w:rFonts w:asciiTheme="minorHAnsi" w:hAnsiTheme="minorHAnsi" w:cstheme="minorHAnsi"/>
          <w:color w:val="212121"/>
          <w:sz w:val="22"/>
          <w:szCs w:val="22"/>
          <w:shd w:val="clear" w:color="auto" w:fill="FFFFFF"/>
        </w:rPr>
        <w:t xml:space="preserve">her QTc was always around 570-590 ms and </w:t>
      </w:r>
      <w:r w:rsidR="00F06F5C" w:rsidRPr="00261AA2">
        <w:rPr>
          <w:rFonts w:asciiTheme="minorHAnsi" w:hAnsiTheme="minorHAnsi" w:cstheme="minorHAnsi"/>
          <w:color w:val="212121"/>
          <w:sz w:val="22"/>
          <w:szCs w:val="22"/>
          <w:shd w:val="clear" w:color="auto" w:fill="FFFFFF"/>
        </w:rPr>
        <w:t>she refused being on any such medications.</w:t>
      </w:r>
      <w:r w:rsidR="00F222B3" w:rsidRPr="00261AA2">
        <w:rPr>
          <w:rFonts w:asciiTheme="minorHAnsi" w:hAnsiTheme="minorHAnsi" w:cstheme="minorHAnsi"/>
          <w:color w:val="212121"/>
          <w:sz w:val="22"/>
          <w:szCs w:val="22"/>
          <w:shd w:val="clear" w:color="auto" w:fill="FFFFFF"/>
        </w:rPr>
        <w:t xml:space="preserve"> </w:t>
      </w:r>
      <w:r w:rsidR="00936E98" w:rsidRPr="00261AA2">
        <w:rPr>
          <w:rFonts w:asciiTheme="minorHAnsi" w:hAnsiTheme="minorHAnsi" w:cstheme="minorHAnsi"/>
          <w:color w:val="212121"/>
          <w:sz w:val="22"/>
          <w:szCs w:val="22"/>
          <w:shd w:val="clear" w:color="auto" w:fill="FFFFFF"/>
        </w:rPr>
        <w:t xml:space="preserve">The congenital long QT syndrome (LQTS) is </w:t>
      </w:r>
      <w:r w:rsidR="00F06F5C" w:rsidRPr="00261AA2">
        <w:rPr>
          <w:rFonts w:asciiTheme="minorHAnsi" w:hAnsiTheme="minorHAnsi" w:cstheme="minorHAnsi"/>
          <w:color w:val="212121"/>
          <w:sz w:val="22"/>
          <w:szCs w:val="22"/>
          <w:shd w:val="clear" w:color="auto" w:fill="FFFFFF"/>
        </w:rPr>
        <w:t>a</w:t>
      </w:r>
      <w:r w:rsidR="00936E98" w:rsidRPr="00261AA2">
        <w:rPr>
          <w:rFonts w:asciiTheme="minorHAnsi" w:hAnsiTheme="minorHAnsi" w:cstheme="minorHAnsi"/>
          <w:color w:val="212121"/>
          <w:sz w:val="22"/>
          <w:szCs w:val="22"/>
          <w:shd w:val="clear" w:color="auto" w:fill="FFFFFF"/>
        </w:rPr>
        <w:t xml:space="preserve"> cardiac ion channelopath</w:t>
      </w:r>
      <w:r w:rsidR="00D2706F" w:rsidRPr="00261AA2">
        <w:rPr>
          <w:rFonts w:asciiTheme="minorHAnsi" w:hAnsiTheme="minorHAnsi" w:cstheme="minorHAnsi"/>
          <w:color w:val="212121"/>
          <w:sz w:val="22"/>
          <w:szCs w:val="22"/>
          <w:shd w:val="clear" w:color="auto" w:fill="FFFFFF"/>
        </w:rPr>
        <w:t>y</w:t>
      </w:r>
      <w:r w:rsidR="00E56C74" w:rsidRPr="00261AA2">
        <w:rPr>
          <w:rFonts w:asciiTheme="minorHAnsi" w:hAnsiTheme="minorHAnsi" w:cstheme="minorHAnsi"/>
          <w:color w:val="212121"/>
          <w:sz w:val="22"/>
          <w:szCs w:val="22"/>
          <w:shd w:val="clear" w:color="auto" w:fill="FFFFFF"/>
        </w:rPr>
        <w:t xml:space="preserve"> affecting myocardial repolarisation</w:t>
      </w:r>
      <w:r w:rsidR="00D2706F" w:rsidRPr="00261AA2">
        <w:rPr>
          <w:rFonts w:asciiTheme="minorHAnsi" w:hAnsiTheme="minorHAnsi" w:cstheme="minorHAnsi"/>
          <w:color w:val="212121"/>
          <w:sz w:val="22"/>
          <w:szCs w:val="22"/>
          <w:shd w:val="clear" w:color="auto" w:fill="FFFFFF"/>
        </w:rPr>
        <w:t xml:space="preserve"> </w:t>
      </w:r>
      <w:r w:rsidR="007E5474" w:rsidRPr="00261AA2">
        <w:rPr>
          <w:rFonts w:asciiTheme="minorHAnsi" w:hAnsiTheme="minorHAnsi" w:cstheme="minorHAnsi"/>
          <w:color w:val="212121"/>
          <w:sz w:val="22"/>
          <w:szCs w:val="22"/>
          <w:shd w:val="clear" w:color="auto" w:fill="FFFFFF"/>
        </w:rPr>
        <w:t xml:space="preserve">typified by a prolonged QT interval on an electrocardiogram. The patient with </w:t>
      </w:r>
      <w:r w:rsidR="00F21E7C" w:rsidRPr="00261AA2">
        <w:rPr>
          <w:rFonts w:asciiTheme="minorHAnsi" w:hAnsiTheme="minorHAnsi" w:cstheme="minorHAnsi"/>
          <w:color w:val="212121"/>
          <w:sz w:val="22"/>
          <w:szCs w:val="22"/>
          <w:shd w:val="clear" w:color="auto" w:fill="FFFFFF"/>
        </w:rPr>
        <w:t xml:space="preserve">prolonged QT </w:t>
      </w:r>
      <w:r w:rsidR="007E5474" w:rsidRPr="00261AA2">
        <w:rPr>
          <w:rFonts w:asciiTheme="minorHAnsi" w:hAnsiTheme="minorHAnsi" w:cstheme="minorHAnsi"/>
          <w:color w:val="212121"/>
          <w:sz w:val="22"/>
          <w:szCs w:val="22"/>
          <w:shd w:val="clear" w:color="auto" w:fill="FFFFFF"/>
        </w:rPr>
        <w:t xml:space="preserve">has a high </w:t>
      </w:r>
      <w:r w:rsidR="00F21E7C" w:rsidRPr="00261AA2">
        <w:rPr>
          <w:rFonts w:asciiTheme="minorHAnsi" w:hAnsiTheme="minorHAnsi" w:cstheme="minorHAnsi"/>
          <w:color w:val="212121"/>
          <w:sz w:val="22"/>
          <w:szCs w:val="22"/>
          <w:shd w:val="clear" w:color="auto" w:fill="FFFFFF"/>
        </w:rPr>
        <w:t xml:space="preserve">risk of syncope and sudden cardiac death </w:t>
      </w:r>
      <w:r w:rsidR="007E5474" w:rsidRPr="00261AA2">
        <w:rPr>
          <w:rFonts w:asciiTheme="minorHAnsi" w:hAnsiTheme="minorHAnsi" w:cstheme="minorHAnsi"/>
          <w:color w:val="212121"/>
          <w:sz w:val="22"/>
          <w:szCs w:val="22"/>
          <w:shd w:val="clear" w:color="auto" w:fill="FFFFFF"/>
        </w:rPr>
        <w:t xml:space="preserve">due to the </w:t>
      </w:r>
      <w:r w:rsidR="00F21E7C" w:rsidRPr="00261AA2">
        <w:rPr>
          <w:rFonts w:asciiTheme="minorHAnsi" w:hAnsiTheme="minorHAnsi" w:cstheme="minorHAnsi"/>
          <w:color w:val="212121"/>
          <w:sz w:val="22"/>
          <w:szCs w:val="22"/>
          <w:shd w:val="clear" w:color="auto" w:fill="FFFFFF"/>
        </w:rPr>
        <w:t xml:space="preserve">polymorphic ventricular tachycardia. </w:t>
      </w:r>
      <w:r w:rsidR="00D42F77" w:rsidRPr="00261AA2">
        <w:rPr>
          <w:rFonts w:asciiTheme="minorHAnsi" w:hAnsiTheme="minorHAnsi" w:cstheme="minorHAnsi"/>
          <w:color w:val="212121"/>
          <w:sz w:val="22"/>
          <w:szCs w:val="22"/>
          <w:shd w:val="clear" w:color="auto" w:fill="FFFFFF"/>
        </w:rPr>
        <w:t>Many</w:t>
      </w:r>
      <w:r w:rsidR="00F21E7C" w:rsidRPr="00261AA2">
        <w:rPr>
          <w:rFonts w:asciiTheme="minorHAnsi" w:hAnsiTheme="minorHAnsi" w:cstheme="minorHAnsi"/>
          <w:color w:val="212121"/>
          <w:sz w:val="22"/>
          <w:szCs w:val="22"/>
          <w:shd w:val="clear" w:color="auto" w:fill="FFFFFF"/>
        </w:rPr>
        <w:t xml:space="preserve"> mutations</w:t>
      </w:r>
      <w:r w:rsidR="00936E98" w:rsidRPr="00261AA2">
        <w:rPr>
          <w:rFonts w:asciiTheme="minorHAnsi" w:hAnsiTheme="minorHAnsi" w:cstheme="minorHAnsi"/>
          <w:color w:val="212121"/>
          <w:sz w:val="22"/>
          <w:szCs w:val="22"/>
          <w:shd w:val="clear" w:color="auto" w:fill="FFFFFF"/>
        </w:rPr>
        <w:t xml:space="preserve"> in the potassium channel</w:t>
      </w:r>
      <w:r w:rsidR="00D42F77" w:rsidRPr="00261AA2">
        <w:rPr>
          <w:rFonts w:asciiTheme="minorHAnsi" w:hAnsiTheme="minorHAnsi" w:cstheme="minorHAnsi"/>
          <w:color w:val="212121"/>
          <w:sz w:val="22"/>
          <w:szCs w:val="22"/>
          <w:shd w:val="clear" w:color="auto" w:fill="FFFFFF"/>
        </w:rPr>
        <w:t xml:space="preserve"> have been linked to the LQTS</w:t>
      </w:r>
      <w:r w:rsidR="00936E98" w:rsidRPr="00261AA2">
        <w:rPr>
          <w:rFonts w:asciiTheme="minorHAnsi" w:hAnsiTheme="minorHAnsi" w:cstheme="minorHAnsi"/>
          <w:color w:val="212121"/>
          <w:sz w:val="22"/>
          <w:szCs w:val="22"/>
          <w:shd w:val="clear" w:color="auto" w:fill="FFFFFF"/>
        </w:rPr>
        <w:t xml:space="preserve">. These include mutations in the </w:t>
      </w:r>
      <w:r w:rsidR="00F21E7C" w:rsidRPr="00261AA2">
        <w:rPr>
          <w:rFonts w:asciiTheme="minorHAnsi" w:hAnsiTheme="minorHAnsi" w:cstheme="minorHAnsi"/>
          <w:color w:val="212121"/>
          <w:sz w:val="22"/>
          <w:szCs w:val="22"/>
          <w:shd w:val="clear" w:color="auto" w:fill="FFFFFF"/>
        </w:rPr>
        <w:t xml:space="preserve">KCNQ1 (LQT1) and </w:t>
      </w:r>
      <w:proofErr w:type="spellStart"/>
      <w:r w:rsidR="00F21E7C" w:rsidRPr="00261AA2">
        <w:rPr>
          <w:rFonts w:asciiTheme="minorHAnsi" w:hAnsiTheme="minorHAnsi" w:cstheme="minorHAnsi"/>
          <w:color w:val="212121"/>
          <w:sz w:val="22"/>
          <w:szCs w:val="22"/>
          <w:shd w:val="clear" w:color="auto" w:fill="FFFFFF"/>
        </w:rPr>
        <w:t>hERG</w:t>
      </w:r>
      <w:proofErr w:type="spellEnd"/>
      <w:r w:rsidR="00F21E7C" w:rsidRPr="00261AA2">
        <w:rPr>
          <w:rFonts w:asciiTheme="minorHAnsi" w:hAnsiTheme="minorHAnsi" w:cstheme="minorHAnsi"/>
          <w:color w:val="212121"/>
          <w:sz w:val="22"/>
          <w:szCs w:val="22"/>
          <w:shd w:val="clear" w:color="auto" w:fill="FFFFFF"/>
        </w:rPr>
        <w:t xml:space="preserve"> (LQT2) genes </w:t>
      </w:r>
      <w:r w:rsidR="00D42F77" w:rsidRPr="00261AA2">
        <w:rPr>
          <w:rFonts w:asciiTheme="minorHAnsi" w:hAnsiTheme="minorHAnsi" w:cstheme="minorHAnsi"/>
          <w:color w:val="212121"/>
          <w:sz w:val="22"/>
          <w:szCs w:val="22"/>
          <w:shd w:val="clear" w:color="auto" w:fill="FFFFFF"/>
        </w:rPr>
        <w:t>as well as mutations in the</w:t>
      </w:r>
      <w:r w:rsidR="00F21E7C" w:rsidRPr="00261AA2">
        <w:rPr>
          <w:rFonts w:asciiTheme="minorHAnsi" w:hAnsiTheme="minorHAnsi" w:cstheme="minorHAnsi"/>
          <w:color w:val="212121"/>
          <w:sz w:val="22"/>
          <w:szCs w:val="22"/>
          <w:shd w:val="clear" w:color="auto" w:fill="FFFFFF"/>
        </w:rPr>
        <w:t xml:space="preserve"> sodium ch</w:t>
      </w:r>
      <w:r w:rsidR="00D42F77" w:rsidRPr="00261AA2">
        <w:rPr>
          <w:rFonts w:asciiTheme="minorHAnsi" w:hAnsiTheme="minorHAnsi" w:cstheme="minorHAnsi"/>
          <w:color w:val="212121"/>
          <w:sz w:val="22"/>
          <w:szCs w:val="22"/>
          <w:shd w:val="clear" w:color="auto" w:fill="FFFFFF"/>
        </w:rPr>
        <w:t>annel SCN5A (LQT3) gene. Female</w:t>
      </w:r>
      <w:r w:rsidR="00936E98" w:rsidRPr="00261AA2">
        <w:rPr>
          <w:rFonts w:asciiTheme="minorHAnsi" w:hAnsiTheme="minorHAnsi" w:cstheme="minorHAnsi"/>
          <w:color w:val="212121"/>
          <w:sz w:val="22"/>
          <w:szCs w:val="22"/>
          <w:shd w:val="clear" w:color="auto" w:fill="FFFFFF"/>
        </w:rPr>
        <w:t xml:space="preserve"> gender is considered to be </w:t>
      </w:r>
      <w:r w:rsidR="00F21E7C" w:rsidRPr="00261AA2">
        <w:rPr>
          <w:rFonts w:asciiTheme="minorHAnsi" w:hAnsiTheme="minorHAnsi" w:cstheme="minorHAnsi"/>
          <w:color w:val="212121"/>
          <w:sz w:val="22"/>
          <w:szCs w:val="22"/>
          <w:shd w:val="clear" w:color="auto" w:fill="FFFFFF"/>
        </w:rPr>
        <w:t xml:space="preserve">an independent risk factor for </w:t>
      </w:r>
      <w:r w:rsidR="00D2706F" w:rsidRPr="00261AA2">
        <w:rPr>
          <w:rFonts w:asciiTheme="minorHAnsi" w:hAnsiTheme="minorHAnsi" w:cstheme="minorHAnsi"/>
          <w:iCs/>
          <w:color w:val="212121"/>
          <w:sz w:val="22"/>
          <w:szCs w:val="22"/>
          <w:shd w:val="clear" w:color="auto" w:fill="FFFFFF"/>
        </w:rPr>
        <w:t>TDP</w:t>
      </w:r>
      <w:r w:rsidR="00F21E7C" w:rsidRPr="00261AA2">
        <w:rPr>
          <w:rFonts w:asciiTheme="minorHAnsi" w:hAnsiTheme="minorHAnsi" w:cstheme="minorHAnsi"/>
          <w:color w:val="212121"/>
          <w:sz w:val="22"/>
          <w:szCs w:val="22"/>
          <w:shd w:val="clear" w:color="auto" w:fill="FFFFFF"/>
        </w:rPr>
        <w:t xml:space="preserve">. </w:t>
      </w:r>
      <w:r w:rsidR="00CD269A" w:rsidRPr="00261AA2">
        <w:rPr>
          <w:rFonts w:asciiTheme="minorHAnsi" w:hAnsiTheme="minorHAnsi" w:cstheme="minorHAnsi"/>
          <w:color w:val="212121"/>
          <w:sz w:val="22"/>
          <w:szCs w:val="22"/>
          <w:shd w:val="clear" w:color="auto" w:fill="FFFFFF"/>
        </w:rPr>
        <w:t>ICD and beta blocker usually suffice but rarely</w:t>
      </w:r>
      <w:r w:rsidR="00D2706F" w:rsidRPr="00261AA2">
        <w:rPr>
          <w:rFonts w:asciiTheme="minorHAnsi" w:hAnsiTheme="minorHAnsi" w:cstheme="minorHAnsi"/>
          <w:color w:val="212121"/>
          <w:sz w:val="22"/>
          <w:szCs w:val="22"/>
          <w:shd w:val="clear" w:color="auto" w:fill="FFFFFF"/>
        </w:rPr>
        <w:t xml:space="preserve"> </w:t>
      </w:r>
      <w:r w:rsidR="00CD269A" w:rsidRPr="00261AA2">
        <w:rPr>
          <w:rFonts w:asciiTheme="minorHAnsi" w:hAnsiTheme="minorHAnsi" w:cstheme="minorHAnsi"/>
          <w:color w:val="212121"/>
          <w:sz w:val="22"/>
          <w:szCs w:val="22"/>
          <w:shd w:val="clear" w:color="auto" w:fill="FFFFFF"/>
        </w:rPr>
        <w:t>surgical left cardiac sympathetic denervation (LCSD) is required</w:t>
      </w:r>
      <w:r w:rsidR="006F6878" w:rsidRPr="00261AA2">
        <w:rPr>
          <w:rFonts w:asciiTheme="minorHAnsi" w:hAnsiTheme="minorHAnsi" w:cstheme="minorHAnsi"/>
          <w:color w:val="212121"/>
          <w:sz w:val="22"/>
          <w:szCs w:val="22"/>
          <w:shd w:val="clear" w:color="auto" w:fill="FFFFFF"/>
        </w:rPr>
        <w:t xml:space="preserve"> to reduce </w:t>
      </w:r>
      <w:proofErr w:type="spellStart"/>
      <w:r w:rsidR="006F6878" w:rsidRPr="00261AA2">
        <w:rPr>
          <w:rFonts w:asciiTheme="minorHAnsi" w:hAnsiTheme="minorHAnsi" w:cstheme="minorHAnsi"/>
          <w:color w:val="212121"/>
          <w:sz w:val="22"/>
          <w:szCs w:val="22"/>
          <w:shd w:val="clear" w:color="auto" w:fill="FFFFFF"/>
        </w:rPr>
        <w:t>QTc</w:t>
      </w:r>
      <w:proofErr w:type="spellEnd"/>
      <w:r w:rsidR="006F6878" w:rsidRPr="00261AA2">
        <w:rPr>
          <w:rFonts w:asciiTheme="minorHAnsi" w:hAnsiTheme="minorHAnsi" w:cstheme="minorHAnsi"/>
          <w:color w:val="212121"/>
          <w:sz w:val="22"/>
          <w:szCs w:val="22"/>
          <w:shd w:val="clear" w:color="auto" w:fill="FFFFFF"/>
        </w:rPr>
        <w:t xml:space="preserve"> and cardiac events</w:t>
      </w:r>
      <w:r w:rsidR="00C430E0" w:rsidRPr="00261AA2">
        <w:rPr>
          <w:rFonts w:asciiTheme="minorHAnsi" w:hAnsiTheme="minorHAnsi" w:cstheme="minorHAnsi"/>
          <w:color w:val="212121"/>
          <w:sz w:val="22"/>
          <w:szCs w:val="22"/>
          <w:shd w:val="clear" w:color="auto" w:fill="FFFFFF"/>
        </w:rPr>
        <w:t>.</w:t>
      </w:r>
      <w:r w:rsidR="000B5131" w:rsidRPr="00261AA2">
        <w:rPr>
          <w:rFonts w:asciiTheme="minorHAnsi" w:hAnsiTheme="minorHAnsi" w:cstheme="minorHAnsi"/>
          <w:noProof/>
          <w:color w:val="212121"/>
          <w:sz w:val="22"/>
          <w:szCs w:val="22"/>
          <w:shd w:val="clear" w:color="auto" w:fill="FFFFFF"/>
          <w:vertAlign w:val="superscript"/>
        </w:rPr>
        <w:t>2</w:t>
      </w:r>
    </w:p>
    <w:p w14:paraId="7AF612F5" w14:textId="77777777" w:rsidR="00E07C01" w:rsidRPr="00261AA2" w:rsidRDefault="00E07C01" w:rsidP="00261AA2">
      <w:pPr>
        <w:pStyle w:val="NormalWeb"/>
        <w:shd w:val="clear" w:color="auto" w:fill="FFFFFF"/>
        <w:spacing w:before="0" w:beforeAutospacing="0" w:after="0" w:afterAutospacing="0"/>
        <w:jc w:val="both"/>
        <w:rPr>
          <w:rFonts w:asciiTheme="minorHAnsi" w:hAnsiTheme="minorHAnsi" w:cstheme="minorHAnsi"/>
          <w:color w:val="212121"/>
          <w:sz w:val="22"/>
          <w:szCs w:val="22"/>
          <w:shd w:val="clear" w:color="auto" w:fill="FFFFFF"/>
        </w:rPr>
      </w:pPr>
    </w:p>
    <w:p w14:paraId="12156BAE" w14:textId="77777777" w:rsidR="00E16C02" w:rsidRPr="00261AA2" w:rsidRDefault="00205C00" w:rsidP="00261AA2">
      <w:pPr>
        <w:pStyle w:val="NormalWeb"/>
        <w:shd w:val="clear" w:color="auto" w:fill="FFFFFF"/>
        <w:spacing w:before="0" w:beforeAutospacing="0" w:after="0" w:afterAutospacing="0"/>
        <w:jc w:val="both"/>
        <w:rPr>
          <w:rFonts w:asciiTheme="minorHAnsi" w:hAnsiTheme="minorHAnsi" w:cstheme="minorHAnsi"/>
          <w:sz w:val="22"/>
          <w:szCs w:val="22"/>
        </w:rPr>
      </w:pPr>
      <w:r w:rsidRPr="00261AA2">
        <w:rPr>
          <w:rFonts w:asciiTheme="minorHAnsi" w:hAnsiTheme="minorHAnsi" w:cstheme="minorHAnsi"/>
          <w:sz w:val="22"/>
          <w:szCs w:val="22"/>
        </w:rPr>
        <w:t xml:space="preserve">Her blood sample was sent for genetic analysis where it underwent </w:t>
      </w:r>
      <w:r w:rsidR="00A959E9" w:rsidRPr="00261AA2">
        <w:rPr>
          <w:rFonts w:asciiTheme="minorHAnsi" w:hAnsiTheme="minorHAnsi" w:cstheme="minorHAnsi"/>
          <w:sz w:val="22"/>
          <w:szCs w:val="22"/>
        </w:rPr>
        <w:t>next-generation sequencing (NGS) and subsequent mutation confirmation with traditional capillary Sanger sequencing analysis</w:t>
      </w:r>
      <w:r w:rsidR="005D4D50" w:rsidRPr="00261AA2">
        <w:rPr>
          <w:rFonts w:asciiTheme="minorHAnsi" w:hAnsiTheme="minorHAnsi" w:cstheme="minorHAnsi"/>
          <w:sz w:val="22"/>
          <w:szCs w:val="22"/>
        </w:rPr>
        <w:t>.</w:t>
      </w:r>
      <w:r w:rsidR="00A959E9" w:rsidRPr="00261AA2">
        <w:rPr>
          <w:rFonts w:asciiTheme="minorHAnsi" w:hAnsiTheme="minorHAnsi" w:cstheme="minorHAnsi"/>
          <w:sz w:val="22"/>
          <w:szCs w:val="22"/>
        </w:rPr>
        <w:t xml:space="preserve"> </w:t>
      </w:r>
      <w:r w:rsidR="005D4D50" w:rsidRPr="00261AA2">
        <w:rPr>
          <w:rFonts w:asciiTheme="minorHAnsi" w:hAnsiTheme="minorHAnsi" w:cstheme="minorHAnsi"/>
          <w:sz w:val="22"/>
          <w:szCs w:val="22"/>
        </w:rPr>
        <w:t xml:space="preserve">The report indicated a </w:t>
      </w:r>
      <w:r w:rsidR="00A959E9" w:rsidRPr="00261AA2">
        <w:rPr>
          <w:rFonts w:asciiTheme="minorHAnsi" w:hAnsiTheme="minorHAnsi" w:cstheme="minorHAnsi"/>
          <w:sz w:val="22"/>
          <w:szCs w:val="22"/>
        </w:rPr>
        <w:t xml:space="preserve">possible causative non-synonymous mutation in the DNA: heterozygosity for AKAP9 exon </w:t>
      </w:r>
      <w:r w:rsidR="00B97040" w:rsidRPr="00261AA2">
        <w:rPr>
          <w:rFonts w:asciiTheme="minorHAnsi" w:hAnsiTheme="minorHAnsi" w:cstheme="minorHAnsi"/>
          <w:sz w:val="22"/>
          <w:szCs w:val="22"/>
        </w:rPr>
        <w:t>3</w:t>
      </w:r>
      <w:r w:rsidR="00A959E9" w:rsidRPr="00261AA2">
        <w:rPr>
          <w:rFonts w:asciiTheme="minorHAnsi" w:hAnsiTheme="minorHAnsi" w:cstheme="minorHAnsi"/>
          <w:sz w:val="22"/>
          <w:szCs w:val="22"/>
        </w:rPr>
        <w:t>9</w:t>
      </w:r>
      <w:r w:rsidR="00B97040" w:rsidRPr="00261AA2">
        <w:rPr>
          <w:rFonts w:asciiTheme="minorHAnsi" w:hAnsiTheme="minorHAnsi" w:cstheme="minorHAnsi"/>
          <w:sz w:val="22"/>
          <w:szCs w:val="22"/>
        </w:rPr>
        <w:t xml:space="preserve"> c.9443C&gt;T (p.Thr3148Met) and exon 42 c.10515_10520delAACCGG (p.Thr3506_Gly3507del)</w:t>
      </w:r>
      <w:r w:rsidR="00A959E9" w:rsidRPr="00261AA2">
        <w:rPr>
          <w:rFonts w:asciiTheme="minorHAnsi" w:hAnsiTheme="minorHAnsi" w:cstheme="minorHAnsi"/>
          <w:sz w:val="22"/>
          <w:szCs w:val="22"/>
        </w:rPr>
        <w:t xml:space="preserve"> mutation </w:t>
      </w:r>
      <w:r w:rsidR="00A959E9" w:rsidRPr="00B559B7">
        <w:rPr>
          <w:rFonts w:asciiTheme="minorHAnsi" w:hAnsiTheme="minorHAnsi" w:cstheme="minorHAnsi"/>
          <w:b/>
          <w:sz w:val="22"/>
          <w:szCs w:val="22"/>
        </w:rPr>
        <w:t>(</w:t>
      </w:r>
      <w:r w:rsidR="00A959E9" w:rsidRPr="00261AA2">
        <w:rPr>
          <w:rFonts w:asciiTheme="minorHAnsi" w:hAnsiTheme="minorHAnsi" w:cstheme="minorHAnsi"/>
          <w:b/>
          <w:bCs/>
          <w:sz w:val="22"/>
          <w:szCs w:val="22"/>
        </w:rPr>
        <w:t>Fig</w:t>
      </w:r>
      <w:r w:rsidR="004E23AE" w:rsidRPr="00261AA2">
        <w:rPr>
          <w:rFonts w:asciiTheme="minorHAnsi" w:hAnsiTheme="minorHAnsi" w:cstheme="minorHAnsi"/>
          <w:b/>
          <w:bCs/>
          <w:sz w:val="22"/>
          <w:szCs w:val="22"/>
        </w:rPr>
        <w:t>ure</w:t>
      </w:r>
      <w:r w:rsidR="00A959E9" w:rsidRPr="00261AA2">
        <w:rPr>
          <w:rFonts w:asciiTheme="minorHAnsi" w:hAnsiTheme="minorHAnsi" w:cstheme="minorHAnsi"/>
          <w:b/>
          <w:bCs/>
          <w:sz w:val="22"/>
          <w:szCs w:val="22"/>
        </w:rPr>
        <w:t xml:space="preserve"> 3</w:t>
      </w:r>
      <w:r w:rsidR="00A959E9" w:rsidRPr="00B559B7">
        <w:rPr>
          <w:rFonts w:asciiTheme="minorHAnsi" w:hAnsiTheme="minorHAnsi" w:cstheme="minorHAnsi"/>
          <w:b/>
          <w:sz w:val="22"/>
          <w:szCs w:val="22"/>
        </w:rPr>
        <w:t>)</w:t>
      </w:r>
      <w:r w:rsidR="00A959E9" w:rsidRPr="00261AA2">
        <w:rPr>
          <w:rFonts w:asciiTheme="minorHAnsi" w:hAnsiTheme="minorHAnsi" w:cstheme="minorHAnsi"/>
          <w:sz w:val="22"/>
          <w:szCs w:val="22"/>
        </w:rPr>
        <w:t>.</w:t>
      </w:r>
    </w:p>
    <w:p w14:paraId="4D4229C1" w14:textId="77777777" w:rsidR="00E07C01" w:rsidRPr="00261AA2" w:rsidRDefault="00E07C01" w:rsidP="00261AA2">
      <w:pPr>
        <w:pStyle w:val="NormalWeb"/>
        <w:shd w:val="clear" w:color="auto" w:fill="FFFFFF"/>
        <w:spacing w:before="0" w:beforeAutospacing="0" w:after="0" w:afterAutospacing="0"/>
        <w:jc w:val="both"/>
        <w:rPr>
          <w:rFonts w:asciiTheme="minorHAnsi" w:hAnsiTheme="minorHAnsi" w:cstheme="minorHAnsi"/>
          <w:sz w:val="22"/>
          <w:szCs w:val="22"/>
        </w:rPr>
      </w:pPr>
    </w:p>
    <w:p w14:paraId="3AA8D1CD" w14:textId="7B9A670F" w:rsidR="005472F0" w:rsidRPr="00261AA2" w:rsidRDefault="0055553A" w:rsidP="00261AA2">
      <w:pPr>
        <w:pStyle w:val="NormalWeb"/>
        <w:shd w:val="clear" w:color="auto" w:fill="FFFFFF"/>
        <w:spacing w:before="0" w:beforeAutospacing="0" w:after="0" w:afterAutospacing="0"/>
        <w:jc w:val="both"/>
        <w:rPr>
          <w:rFonts w:asciiTheme="minorHAnsi" w:hAnsiTheme="minorHAnsi" w:cstheme="minorHAnsi"/>
          <w:color w:val="212121"/>
          <w:sz w:val="22"/>
          <w:szCs w:val="22"/>
          <w:shd w:val="clear" w:color="auto" w:fill="FFFFFF"/>
        </w:rPr>
      </w:pPr>
      <w:r w:rsidRPr="00261AA2">
        <w:rPr>
          <w:rFonts w:asciiTheme="minorHAnsi" w:hAnsiTheme="minorHAnsi" w:cstheme="minorHAnsi"/>
          <w:sz w:val="22"/>
          <w:szCs w:val="22"/>
        </w:rPr>
        <w:t>The</w:t>
      </w:r>
      <w:r w:rsidR="00D157C5" w:rsidRPr="00261AA2">
        <w:rPr>
          <w:rFonts w:asciiTheme="minorHAnsi" w:hAnsiTheme="minorHAnsi" w:cstheme="minorHAnsi"/>
          <w:sz w:val="22"/>
          <w:szCs w:val="22"/>
        </w:rPr>
        <w:t>re are not many case reports</w:t>
      </w:r>
      <w:r w:rsidR="005D4D50" w:rsidRPr="00261AA2">
        <w:rPr>
          <w:rFonts w:asciiTheme="minorHAnsi" w:hAnsiTheme="minorHAnsi" w:cstheme="minorHAnsi"/>
          <w:sz w:val="22"/>
          <w:szCs w:val="22"/>
        </w:rPr>
        <w:t xml:space="preserve"> </w:t>
      </w:r>
      <w:r w:rsidR="000948B4" w:rsidRPr="00261AA2">
        <w:rPr>
          <w:rFonts w:asciiTheme="minorHAnsi" w:hAnsiTheme="minorHAnsi" w:cstheme="minorHAnsi"/>
          <w:sz w:val="22"/>
          <w:szCs w:val="22"/>
        </w:rPr>
        <w:t>of this variant</w:t>
      </w:r>
      <w:r w:rsidRPr="00261AA2">
        <w:rPr>
          <w:rFonts w:asciiTheme="minorHAnsi" w:hAnsiTheme="minorHAnsi" w:cstheme="minorHAnsi"/>
          <w:sz w:val="22"/>
          <w:szCs w:val="22"/>
        </w:rPr>
        <w:t xml:space="preserve"> in the literature and have not been prev</w:t>
      </w:r>
      <w:r w:rsidR="000948B4" w:rsidRPr="00261AA2">
        <w:rPr>
          <w:rFonts w:asciiTheme="minorHAnsi" w:hAnsiTheme="minorHAnsi" w:cstheme="minorHAnsi"/>
          <w:sz w:val="22"/>
          <w:szCs w:val="22"/>
        </w:rPr>
        <w:t>iously described</w:t>
      </w:r>
      <w:r w:rsidRPr="00261AA2">
        <w:rPr>
          <w:rFonts w:asciiTheme="minorHAnsi" w:hAnsiTheme="minorHAnsi" w:cstheme="minorHAnsi"/>
          <w:sz w:val="22"/>
          <w:szCs w:val="22"/>
        </w:rPr>
        <w:t xml:space="preserve"> in the </w:t>
      </w:r>
      <w:r w:rsidR="00593613" w:rsidRPr="00261AA2">
        <w:rPr>
          <w:rFonts w:asciiTheme="minorHAnsi" w:hAnsiTheme="minorHAnsi" w:cstheme="minorHAnsi"/>
          <w:sz w:val="22"/>
          <w:szCs w:val="22"/>
        </w:rPr>
        <w:t>h</w:t>
      </w:r>
      <w:r w:rsidRPr="00261AA2">
        <w:rPr>
          <w:rFonts w:asciiTheme="minorHAnsi" w:hAnsiTheme="minorHAnsi" w:cstheme="minorHAnsi"/>
          <w:sz w:val="22"/>
          <w:szCs w:val="22"/>
        </w:rPr>
        <w:t xml:space="preserve">uman </w:t>
      </w:r>
      <w:r w:rsidR="00593613" w:rsidRPr="00261AA2">
        <w:rPr>
          <w:rFonts w:asciiTheme="minorHAnsi" w:hAnsiTheme="minorHAnsi" w:cstheme="minorHAnsi"/>
          <w:sz w:val="22"/>
          <w:szCs w:val="22"/>
        </w:rPr>
        <w:t>g</w:t>
      </w:r>
      <w:r w:rsidRPr="00261AA2">
        <w:rPr>
          <w:rFonts w:asciiTheme="minorHAnsi" w:hAnsiTheme="minorHAnsi" w:cstheme="minorHAnsi"/>
          <w:sz w:val="22"/>
          <w:szCs w:val="22"/>
        </w:rPr>
        <w:t xml:space="preserve">ene </w:t>
      </w:r>
      <w:r w:rsidR="00593613" w:rsidRPr="00261AA2">
        <w:rPr>
          <w:rFonts w:asciiTheme="minorHAnsi" w:hAnsiTheme="minorHAnsi" w:cstheme="minorHAnsi"/>
          <w:sz w:val="22"/>
          <w:szCs w:val="22"/>
        </w:rPr>
        <w:t>m</w:t>
      </w:r>
      <w:r w:rsidRPr="00261AA2">
        <w:rPr>
          <w:rFonts w:asciiTheme="minorHAnsi" w:hAnsiTheme="minorHAnsi" w:cstheme="minorHAnsi"/>
          <w:sz w:val="22"/>
          <w:szCs w:val="22"/>
        </w:rPr>
        <w:t xml:space="preserve">utation </w:t>
      </w:r>
      <w:r w:rsidR="00593613" w:rsidRPr="00261AA2">
        <w:rPr>
          <w:rFonts w:asciiTheme="minorHAnsi" w:hAnsiTheme="minorHAnsi" w:cstheme="minorHAnsi"/>
          <w:sz w:val="22"/>
          <w:szCs w:val="22"/>
        </w:rPr>
        <w:t>d</w:t>
      </w:r>
      <w:r w:rsidRPr="00261AA2">
        <w:rPr>
          <w:rFonts w:asciiTheme="minorHAnsi" w:hAnsiTheme="minorHAnsi" w:cstheme="minorHAnsi"/>
          <w:sz w:val="22"/>
          <w:szCs w:val="22"/>
        </w:rPr>
        <w:t>atabase (HGMD)</w:t>
      </w:r>
      <w:r w:rsidR="005D4D50" w:rsidRPr="00261AA2">
        <w:rPr>
          <w:rFonts w:asciiTheme="minorHAnsi" w:hAnsiTheme="minorHAnsi" w:cstheme="minorHAnsi"/>
          <w:sz w:val="22"/>
          <w:szCs w:val="22"/>
        </w:rPr>
        <w:t>. There was</w:t>
      </w:r>
      <w:r w:rsidRPr="00261AA2">
        <w:rPr>
          <w:rFonts w:asciiTheme="minorHAnsi" w:hAnsiTheme="minorHAnsi" w:cstheme="minorHAnsi"/>
          <w:sz w:val="22"/>
          <w:szCs w:val="22"/>
        </w:rPr>
        <w:t xml:space="preserve"> no other possible causative mutation</w:t>
      </w:r>
      <w:r w:rsidR="005D4D50" w:rsidRPr="00261AA2">
        <w:rPr>
          <w:rFonts w:asciiTheme="minorHAnsi" w:hAnsiTheme="minorHAnsi" w:cstheme="minorHAnsi"/>
          <w:sz w:val="22"/>
          <w:szCs w:val="22"/>
        </w:rPr>
        <w:t>s identified</w:t>
      </w:r>
      <w:r w:rsidRPr="00261AA2">
        <w:rPr>
          <w:rFonts w:asciiTheme="minorHAnsi" w:hAnsiTheme="minorHAnsi" w:cstheme="minorHAnsi"/>
          <w:sz w:val="22"/>
          <w:szCs w:val="22"/>
        </w:rPr>
        <w:t xml:space="preserve">. </w:t>
      </w:r>
      <w:r w:rsidR="005D4D50" w:rsidRPr="00261AA2">
        <w:rPr>
          <w:rFonts w:asciiTheme="minorHAnsi" w:hAnsiTheme="minorHAnsi" w:cstheme="minorHAnsi"/>
          <w:sz w:val="22"/>
          <w:szCs w:val="22"/>
        </w:rPr>
        <w:t xml:space="preserve">In literature </w:t>
      </w:r>
      <w:r w:rsidRPr="00261AA2">
        <w:rPr>
          <w:rFonts w:asciiTheme="minorHAnsi" w:hAnsiTheme="minorHAnsi" w:cstheme="minorHAnsi"/>
          <w:sz w:val="22"/>
          <w:szCs w:val="22"/>
        </w:rPr>
        <w:t xml:space="preserve">AKAP9 gene is </w:t>
      </w:r>
      <w:r w:rsidR="005D4D50" w:rsidRPr="00261AA2">
        <w:rPr>
          <w:rFonts w:asciiTheme="minorHAnsi" w:hAnsiTheme="minorHAnsi" w:cstheme="minorHAnsi"/>
          <w:sz w:val="22"/>
          <w:szCs w:val="22"/>
        </w:rPr>
        <w:t xml:space="preserve">described as </w:t>
      </w:r>
      <w:r w:rsidRPr="00261AA2">
        <w:rPr>
          <w:rFonts w:asciiTheme="minorHAnsi" w:hAnsiTheme="minorHAnsi" w:cstheme="minorHAnsi"/>
          <w:sz w:val="22"/>
          <w:szCs w:val="22"/>
        </w:rPr>
        <w:t>a modifier of LQTS clinical phenotype by altering QTc duration and influencing the risk of cardiac events and the severity of the disease. In particular, variants that impair the function or expression of AKAP9- encoded Yotiao are prone to influence channel properties, explaining the phenotypic differences described in literature</w:t>
      </w:r>
      <w:r w:rsidR="00281C66" w:rsidRPr="00261AA2">
        <w:rPr>
          <w:rFonts w:asciiTheme="minorHAnsi" w:hAnsiTheme="minorHAnsi" w:cstheme="minorHAnsi"/>
          <w:sz w:val="22"/>
          <w:szCs w:val="22"/>
        </w:rPr>
        <w:t>.</w:t>
      </w:r>
      <w:r w:rsidR="000B5131" w:rsidRPr="00261AA2">
        <w:rPr>
          <w:rFonts w:asciiTheme="minorHAnsi" w:hAnsiTheme="minorHAnsi" w:cstheme="minorHAnsi"/>
          <w:noProof/>
          <w:sz w:val="22"/>
          <w:szCs w:val="22"/>
          <w:vertAlign w:val="superscript"/>
        </w:rPr>
        <w:t>3,4</w:t>
      </w:r>
      <w:r w:rsidRPr="00261AA2">
        <w:rPr>
          <w:rFonts w:asciiTheme="minorHAnsi" w:hAnsiTheme="minorHAnsi" w:cstheme="minorHAnsi"/>
          <w:sz w:val="22"/>
          <w:szCs w:val="22"/>
        </w:rPr>
        <w:t xml:space="preserve"> </w:t>
      </w:r>
      <w:r w:rsidR="00483BBF" w:rsidRPr="00261AA2">
        <w:rPr>
          <w:rFonts w:asciiTheme="minorHAnsi" w:hAnsiTheme="minorHAnsi" w:cstheme="minorHAnsi"/>
          <w:sz w:val="22"/>
          <w:szCs w:val="22"/>
        </w:rPr>
        <w:t>From this perspective</w:t>
      </w:r>
      <w:r w:rsidRPr="00261AA2">
        <w:rPr>
          <w:rFonts w:asciiTheme="minorHAnsi" w:hAnsiTheme="minorHAnsi" w:cstheme="minorHAnsi"/>
          <w:sz w:val="22"/>
          <w:szCs w:val="22"/>
        </w:rPr>
        <w:t>, our case suggests possible association between the novel mutation found and potential life threatening complications.</w:t>
      </w:r>
      <w:r w:rsidR="00F76919" w:rsidRPr="00261AA2">
        <w:rPr>
          <w:rFonts w:asciiTheme="minorHAnsi" w:hAnsiTheme="minorHAnsi" w:cstheme="minorHAnsi"/>
          <w:sz w:val="22"/>
          <w:szCs w:val="22"/>
        </w:rPr>
        <w:t xml:space="preserve"> </w:t>
      </w:r>
      <w:r w:rsidR="00F76919" w:rsidRPr="00261AA2">
        <w:rPr>
          <w:rFonts w:asciiTheme="minorHAnsi" w:hAnsiTheme="minorHAnsi" w:cstheme="minorHAnsi"/>
          <w:color w:val="212121"/>
          <w:sz w:val="22"/>
          <w:szCs w:val="22"/>
          <w:shd w:val="clear" w:color="auto" w:fill="FFFFFF"/>
        </w:rPr>
        <w:t>She was discharged on Metoprolol 50 mg twice daily and Mexiletine 150 mg twice daily. She has been doing w</w:t>
      </w:r>
      <w:r w:rsidR="00630DB8" w:rsidRPr="00261AA2">
        <w:rPr>
          <w:rFonts w:asciiTheme="minorHAnsi" w:hAnsiTheme="minorHAnsi" w:cstheme="minorHAnsi"/>
          <w:color w:val="212121"/>
          <w:sz w:val="22"/>
          <w:szCs w:val="22"/>
          <w:shd w:val="clear" w:color="auto" w:fill="FFFFFF"/>
        </w:rPr>
        <w:t>ell in short term follow-up of 6</w:t>
      </w:r>
      <w:r w:rsidR="00F76919" w:rsidRPr="00261AA2">
        <w:rPr>
          <w:rFonts w:asciiTheme="minorHAnsi" w:hAnsiTheme="minorHAnsi" w:cstheme="minorHAnsi"/>
          <w:color w:val="212121"/>
          <w:sz w:val="22"/>
          <w:szCs w:val="22"/>
          <w:shd w:val="clear" w:color="auto" w:fill="FFFFFF"/>
        </w:rPr>
        <w:t xml:space="preserve"> months without any further episodes of TDP. Her device logs were </w:t>
      </w:r>
      <w:r w:rsidR="00D1756A" w:rsidRPr="00261AA2">
        <w:rPr>
          <w:rFonts w:asciiTheme="minorHAnsi" w:hAnsiTheme="minorHAnsi" w:cstheme="minorHAnsi"/>
          <w:color w:val="212121"/>
          <w:sz w:val="22"/>
          <w:szCs w:val="22"/>
          <w:shd w:val="clear" w:color="auto" w:fill="FFFFFF"/>
        </w:rPr>
        <w:t>reconfirmed,</w:t>
      </w:r>
      <w:r w:rsidR="00F76919" w:rsidRPr="00261AA2">
        <w:rPr>
          <w:rFonts w:asciiTheme="minorHAnsi" w:hAnsiTheme="minorHAnsi" w:cstheme="minorHAnsi"/>
          <w:color w:val="212121"/>
          <w:sz w:val="22"/>
          <w:szCs w:val="22"/>
          <w:shd w:val="clear" w:color="auto" w:fill="FFFFFF"/>
        </w:rPr>
        <w:t xml:space="preserve"> and ECG was recorded as shown in </w:t>
      </w:r>
      <w:r w:rsidR="00F76919" w:rsidRPr="00261AA2">
        <w:rPr>
          <w:rFonts w:asciiTheme="minorHAnsi" w:hAnsiTheme="minorHAnsi" w:cstheme="minorHAnsi"/>
          <w:b/>
          <w:bCs/>
          <w:color w:val="212121"/>
          <w:sz w:val="22"/>
          <w:szCs w:val="22"/>
          <w:shd w:val="clear" w:color="auto" w:fill="FFFFFF"/>
        </w:rPr>
        <w:t>Fig</w:t>
      </w:r>
      <w:r w:rsidR="00D1756A" w:rsidRPr="00261AA2">
        <w:rPr>
          <w:rFonts w:asciiTheme="minorHAnsi" w:hAnsiTheme="minorHAnsi" w:cstheme="minorHAnsi"/>
          <w:b/>
          <w:bCs/>
          <w:color w:val="212121"/>
          <w:sz w:val="22"/>
          <w:szCs w:val="22"/>
          <w:shd w:val="clear" w:color="auto" w:fill="FFFFFF"/>
        </w:rPr>
        <w:t>ure</w:t>
      </w:r>
      <w:r w:rsidR="00F76919" w:rsidRPr="00261AA2">
        <w:rPr>
          <w:rFonts w:asciiTheme="minorHAnsi" w:hAnsiTheme="minorHAnsi" w:cstheme="minorHAnsi"/>
          <w:b/>
          <w:bCs/>
          <w:color w:val="212121"/>
          <w:sz w:val="22"/>
          <w:szCs w:val="22"/>
          <w:shd w:val="clear" w:color="auto" w:fill="FFFFFF"/>
        </w:rPr>
        <w:t xml:space="preserve"> 4</w:t>
      </w:r>
      <w:r w:rsidR="00F76919" w:rsidRPr="00261AA2">
        <w:rPr>
          <w:rFonts w:asciiTheme="minorHAnsi" w:hAnsiTheme="minorHAnsi" w:cstheme="minorHAnsi"/>
          <w:color w:val="212121"/>
          <w:sz w:val="22"/>
          <w:szCs w:val="22"/>
          <w:shd w:val="clear" w:color="auto" w:fill="FFFFFF"/>
        </w:rPr>
        <w:t xml:space="preserve"> with QTC of 421 </w:t>
      </w:r>
      <w:proofErr w:type="spellStart"/>
      <w:r w:rsidR="00F76919" w:rsidRPr="00261AA2">
        <w:rPr>
          <w:rFonts w:asciiTheme="minorHAnsi" w:hAnsiTheme="minorHAnsi" w:cstheme="minorHAnsi"/>
          <w:color w:val="212121"/>
          <w:sz w:val="22"/>
          <w:szCs w:val="22"/>
          <w:shd w:val="clear" w:color="auto" w:fill="FFFFFF"/>
        </w:rPr>
        <w:t>ms</w:t>
      </w:r>
      <w:proofErr w:type="spellEnd"/>
      <w:r w:rsidR="00F76919" w:rsidRPr="00261AA2">
        <w:rPr>
          <w:rFonts w:asciiTheme="minorHAnsi" w:hAnsiTheme="minorHAnsi" w:cstheme="minorHAnsi"/>
          <w:color w:val="212121"/>
          <w:sz w:val="22"/>
          <w:szCs w:val="22"/>
          <w:shd w:val="clear" w:color="auto" w:fill="FFFFFF"/>
        </w:rPr>
        <w:t>.</w:t>
      </w:r>
    </w:p>
    <w:p w14:paraId="7E48A88D" w14:textId="77777777" w:rsidR="00E07C01" w:rsidRPr="00261AA2" w:rsidRDefault="00E07C01" w:rsidP="00261AA2">
      <w:pPr>
        <w:pStyle w:val="NormalWeb"/>
        <w:shd w:val="clear" w:color="auto" w:fill="FFFFFF"/>
        <w:spacing w:before="0" w:beforeAutospacing="0" w:after="0" w:afterAutospacing="0"/>
        <w:jc w:val="both"/>
        <w:rPr>
          <w:rFonts w:asciiTheme="minorHAnsi" w:hAnsiTheme="minorHAnsi" w:cstheme="minorHAnsi"/>
          <w:iCs/>
          <w:color w:val="212121"/>
          <w:sz w:val="22"/>
          <w:szCs w:val="22"/>
        </w:rPr>
      </w:pPr>
    </w:p>
    <w:p w14:paraId="44772873" w14:textId="4A5DE15C" w:rsidR="00E07C01" w:rsidRPr="00261AA2" w:rsidRDefault="00CF24F1" w:rsidP="00261AA2">
      <w:pPr>
        <w:spacing w:after="0" w:line="240" w:lineRule="auto"/>
        <w:jc w:val="both"/>
        <w:rPr>
          <w:rFonts w:cstheme="minorHAnsi"/>
        </w:rPr>
      </w:pPr>
      <w:r w:rsidRPr="00261AA2">
        <w:rPr>
          <w:rFonts w:cstheme="minorHAnsi"/>
        </w:rPr>
        <w:t xml:space="preserve">We now know that </w:t>
      </w:r>
      <w:r w:rsidR="00F76919" w:rsidRPr="00261AA2">
        <w:rPr>
          <w:rFonts w:cstheme="minorHAnsi"/>
        </w:rPr>
        <w:t xml:space="preserve">AKAP9 (A-kinase-anchoring protein) is a protein-coding gene, located in the long (q) arm of chromosome 7 at position 21.2 (cytogenetic location: 7q21.2). The A-kinase-anchoring proteins (AKAPs) are a group of scaffolding proteins which have the common function of binding to the regulatory subunit of protein kinase A (PKA) determining the localization of protein kinase A and enzymes that regulate the PKA pathway, such as phosphatases or phosphodiesterases, and other kinases, such as PKC and PKD. In the heart, AKAP-mediated macromolecular complexes coordinate three critical ion channel proteins: the ryanodine receptor, or intracellular </w:t>
      </w:r>
      <w:r w:rsidR="001D0894" w:rsidRPr="00261AA2">
        <w:rPr>
          <w:rFonts w:cstheme="minorHAnsi"/>
        </w:rPr>
        <w:t xml:space="preserve">calcium </w:t>
      </w:r>
      <w:r w:rsidR="00F76919" w:rsidRPr="00261AA2">
        <w:rPr>
          <w:rFonts w:cstheme="minorHAnsi"/>
        </w:rPr>
        <w:t xml:space="preserve">release channel, the L-type calcium channel, and the slowly activating delayed rectifier IK potassium channel. </w:t>
      </w:r>
      <w:r w:rsidR="00DB50A4" w:rsidRPr="00261AA2">
        <w:rPr>
          <w:rFonts w:cstheme="minorHAnsi"/>
        </w:rPr>
        <w:t>de Villiers et al</w:t>
      </w:r>
      <w:r w:rsidR="00C55616" w:rsidRPr="00261AA2">
        <w:rPr>
          <w:rFonts w:cstheme="minorHAnsi"/>
        </w:rPr>
        <w:t>.</w:t>
      </w:r>
      <w:r w:rsidR="00DB50A4" w:rsidRPr="00261AA2">
        <w:rPr>
          <w:rFonts w:cstheme="minorHAnsi"/>
        </w:rPr>
        <w:t xml:space="preserve"> </w:t>
      </w:r>
      <w:r w:rsidR="005B2A54" w:rsidRPr="00261AA2">
        <w:rPr>
          <w:rFonts w:cstheme="minorHAnsi"/>
        </w:rPr>
        <w:t>studied members of a South African LQTS-type 1 founder population (181 noncarriers and 168 mutation carriers) carrying the identical-by-descent KCNQ1 p.Ala341Val (A341V) mutation and evaluated them for modifying effects of AKAP9 variants on heart rate–corrected QT interval (QTc), cardiac events, and disease severity</w:t>
      </w:r>
      <w:r w:rsidR="00CD489A" w:rsidRPr="00261AA2">
        <w:rPr>
          <w:rFonts w:cstheme="minorHAnsi"/>
        </w:rPr>
        <w:t>.</w:t>
      </w:r>
      <w:r w:rsidR="000B5131" w:rsidRPr="00261AA2">
        <w:rPr>
          <w:rFonts w:cstheme="minorHAnsi"/>
          <w:noProof/>
          <w:vertAlign w:val="superscript"/>
        </w:rPr>
        <w:t>4</w:t>
      </w:r>
      <w:r w:rsidR="00D1756A" w:rsidRPr="00261AA2">
        <w:rPr>
          <w:rFonts w:cstheme="minorHAnsi"/>
        </w:rPr>
        <w:t xml:space="preserve"> </w:t>
      </w:r>
      <w:r w:rsidR="00A873A4" w:rsidRPr="00261AA2">
        <w:rPr>
          <w:rFonts w:cstheme="minorHAnsi"/>
        </w:rPr>
        <w:t xml:space="preserve">They noted </w:t>
      </w:r>
      <w:r w:rsidR="00D42F77" w:rsidRPr="00261AA2">
        <w:rPr>
          <w:rFonts w:cstheme="minorHAnsi"/>
        </w:rPr>
        <w:t>definite effect on QTc interval</w:t>
      </w:r>
      <w:r w:rsidR="00A873A4" w:rsidRPr="00261AA2">
        <w:rPr>
          <w:rFonts w:cstheme="minorHAnsi"/>
        </w:rPr>
        <w:t xml:space="preserve">, cardiac event risk, and disease severity in mutation </w:t>
      </w:r>
      <w:r w:rsidR="00B26487" w:rsidRPr="00261AA2">
        <w:rPr>
          <w:rFonts w:cstheme="minorHAnsi"/>
        </w:rPr>
        <w:t>carriers,</w:t>
      </w:r>
      <w:r w:rsidR="00A873A4" w:rsidRPr="00261AA2">
        <w:rPr>
          <w:rFonts w:cstheme="minorHAnsi"/>
        </w:rPr>
        <w:t xml:space="preserve"> but it was not uniformly predictable.</w:t>
      </w:r>
    </w:p>
    <w:p w14:paraId="79258F2D" w14:textId="1FE6C124" w:rsidR="00F76919" w:rsidRPr="00261AA2" w:rsidRDefault="00F76919" w:rsidP="00261AA2">
      <w:pPr>
        <w:spacing w:after="0" w:line="240" w:lineRule="auto"/>
        <w:jc w:val="both"/>
        <w:rPr>
          <w:rFonts w:cstheme="minorHAnsi"/>
        </w:rPr>
      </w:pPr>
    </w:p>
    <w:p w14:paraId="081A7128" w14:textId="77777777" w:rsidR="0061518A" w:rsidRPr="00261AA2" w:rsidRDefault="00A873A4" w:rsidP="00261AA2">
      <w:pPr>
        <w:spacing w:after="0" w:line="240" w:lineRule="auto"/>
        <w:jc w:val="both"/>
        <w:rPr>
          <w:rFonts w:cstheme="minorHAnsi"/>
        </w:rPr>
      </w:pPr>
      <w:r w:rsidRPr="00261AA2">
        <w:rPr>
          <w:rFonts w:cstheme="minorHAnsi"/>
        </w:rPr>
        <w:t>Our patient has a different mutation which has not been reported before</w:t>
      </w:r>
      <w:r w:rsidR="00786E91" w:rsidRPr="00261AA2">
        <w:rPr>
          <w:rFonts w:cstheme="minorHAnsi"/>
        </w:rPr>
        <w:t>.</w:t>
      </w:r>
      <w:r w:rsidR="0087726E" w:rsidRPr="00261AA2">
        <w:rPr>
          <w:rFonts w:cstheme="minorHAnsi"/>
        </w:rPr>
        <w:t xml:space="preserve"> </w:t>
      </w:r>
      <w:r w:rsidR="00786E91" w:rsidRPr="00261AA2">
        <w:rPr>
          <w:rFonts w:cstheme="minorHAnsi"/>
        </w:rPr>
        <w:t>In view of severely symptomatic nature and frequent TDP which showed increasing frequency with age, we must study a larger population to define this specific variant and its phenotypic expression.</w:t>
      </w:r>
    </w:p>
    <w:p w14:paraId="00BEEB9F" w14:textId="77777777" w:rsidR="00E07C01" w:rsidRPr="00261AA2" w:rsidRDefault="00E07C01" w:rsidP="00261AA2">
      <w:pPr>
        <w:spacing w:after="0" w:line="240" w:lineRule="auto"/>
        <w:jc w:val="both"/>
        <w:rPr>
          <w:rFonts w:cstheme="minorHAnsi"/>
        </w:rPr>
      </w:pPr>
    </w:p>
    <w:p w14:paraId="2B9ECD27" w14:textId="5AA96A04" w:rsidR="00936E98" w:rsidRPr="00261AA2" w:rsidRDefault="00936E98" w:rsidP="00261AA2">
      <w:pPr>
        <w:spacing w:after="0" w:line="240" w:lineRule="auto"/>
        <w:jc w:val="both"/>
        <w:rPr>
          <w:rFonts w:cstheme="minorHAnsi"/>
          <w:color w:val="212121"/>
        </w:rPr>
      </w:pPr>
      <w:r w:rsidRPr="00261AA2">
        <w:rPr>
          <w:rFonts w:cstheme="minorHAnsi"/>
          <w:color w:val="212121"/>
        </w:rPr>
        <w:t xml:space="preserve">When faced with the diagnosis of congenital LQTS </w:t>
      </w:r>
      <w:r w:rsidR="005B5007" w:rsidRPr="00261AA2">
        <w:rPr>
          <w:rFonts w:cstheme="minorHAnsi"/>
          <w:color w:val="212121"/>
        </w:rPr>
        <w:t>i</w:t>
      </w:r>
      <w:r w:rsidR="00D42F77" w:rsidRPr="00261AA2">
        <w:rPr>
          <w:rFonts w:cstheme="minorHAnsi"/>
          <w:color w:val="212121"/>
        </w:rPr>
        <w:t xml:space="preserve">n adults, it is important to undertake </w:t>
      </w:r>
      <w:r w:rsidRPr="00261AA2">
        <w:rPr>
          <w:rFonts w:cstheme="minorHAnsi"/>
          <w:color w:val="212121"/>
        </w:rPr>
        <w:t>special risk stratification. The I</w:t>
      </w:r>
      <w:r w:rsidR="00D42F77" w:rsidRPr="00261AA2">
        <w:rPr>
          <w:rFonts w:cstheme="minorHAnsi"/>
          <w:color w:val="212121"/>
        </w:rPr>
        <w:t>nternational LQTS Registry data</w:t>
      </w:r>
      <w:r w:rsidRPr="00261AA2">
        <w:rPr>
          <w:rFonts w:cstheme="minorHAnsi"/>
          <w:color w:val="212121"/>
        </w:rPr>
        <w:t xml:space="preserve"> has demonstrated that the severity of LQTS in a</w:t>
      </w:r>
      <w:r w:rsidR="00D42F77" w:rsidRPr="00261AA2">
        <w:rPr>
          <w:rFonts w:cstheme="minorHAnsi"/>
          <w:color w:val="212121"/>
        </w:rPr>
        <w:t>dulthood can be risk stratified</w:t>
      </w:r>
      <w:r w:rsidRPr="00261AA2">
        <w:rPr>
          <w:rFonts w:cstheme="minorHAnsi"/>
          <w:color w:val="212121"/>
        </w:rPr>
        <w:t xml:space="preserve"> </w:t>
      </w:r>
      <w:bookmarkStart w:id="1" w:name="_Hlk111472466"/>
      <w:r w:rsidR="00D42F77" w:rsidRPr="00261AA2">
        <w:rPr>
          <w:rFonts w:cstheme="minorHAnsi"/>
          <w:color w:val="212121"/>
        </w:rPr>
        <w:t>based on information about the</w:t>
      </w:r>
      <w:r w:rsidRPr="00261AA2">
        <w:rPr>
          <w:rFonts w:cstheme="minorHAnsi"/>
          <w:color w:val="212121"/>
        </w:rPr>
        <w:t xml:space="preserve"> genotype, gender, QT duration, and history of cardiac events</w:t>
      </w:r>
      <w:r w:rsidR="00C75F71" w:rsidRPr="00261AA2">
        <w:rPr>
          <w:rFonts w:cstheme="minorHAnsi"/>
          <w:color w:val="212121"/>
        </w:rPr>
        <w:t>.</w:t>
      </w:r>
      <w:r w:rsidR="000B5131" w:rsidRPr="00261AA2">
        <w:rPr>
          <w:rFonts w:cstheme="minorHAnsi"/>
          <w:noProof/>
          <w:color w:val="212121"/>
          <w:vertAlign w:val="superscript"/>
        </w:rPr>
        <w:t>1</w:t>
      </w:r>
    </w:p>
    <w:p w14:paraId="3761F3E0" w14:textId="77777777" w:rsidR="00E07C01" w:rsidRPr="00261AA2" w:rsidRDefault="00E07C01" w:rsidP="00261AA2">
      <w:pPr>
        <w:spacing w:after="0" w:line="240" w:lineRule="auto"/>
        <w:jc w:val="both"/>
        <w:rPr>
          <w:rFonts w:cstheme="minorHAnsi"/>
          <w:color w:val="212121"/>
          <w:shd w:val="clear" w:color="auto" w:fill="FFFFFF"/>
        </w:rPr>
      </w:pPr>
    </w:p>
    <w:bookmarkEnd w:id="1"/>
    <w:p w14:paraId="1F934C36" w14:textId="44354BA7" w:rsidR="0061741E" w:rsidRPr="00261AA2" w:rsidRDefault="00D87138" w:rsidP="00261AA2">
      <w:pPr>
        <w:spacing w:after="0" w:line="240" w:lineRule="auto"/>
        <w:jc w:val="both"/>
        <w:rPr>
          <w:rFonts w:cstheme="minorHAnsi"/>
          <w:color w:val="212121"/>
          <w:shd w:val="clear" w:color="auto" w:fill="FFFFFF"/>
        </w:rPr>
      </w:pPr>
      <w:r w:rsidRPr="00261AA2">
        <w:rPr>
          <w:rFonts w:cstheme="minorHAnsi"/>
          <w:color w:val="212121"/>
          <w:shd w:val="clear" w:color="auto" w:fill="FFFFFF"/>
        </w:rPr>
        <w:t xml:space="preserve">Genetic variation can lead to increased </w:t>
      </w:r>
      <w:r w:rsidR="007632E6" w:rsidRPr="00261AA2">
        <w:rPr>
          <w:rFonts w:cstheme="minorHAnsi"/>
          <w:color w:val="212121"/>
          <w:shd w:val="clear" w:color="auto" w:fill="FFFFFF"/>
        </w:rPr>
        <w:t>susceptibility to acquired QT interval prolongation</w:t>
      </w:r>
      <w:r w:rsidR="00D67827" w:rsidRPr="00261AA2">
        <w:rPr>
          <w:rFonts w:cstheme="minorHAnsi"/>
          <w:color w:val="212121"/>
          <w:shd w:val="clear" w:color="auto" w:fill="FFFFFF"/>
        </w:rPr>
        <w:t>.</w:t>
      </w:r>
      <w:r w:rsidR="000B5131" w:rsidRPr="00261AA2">
        <w:rPr>
          <w:rFonts w:cstheme="minorHAnsi"/>
          <w:noProof/>
          <w:color w:val="212121"/>
          <w:shd w:val="clear" w:color="auto" w:fill="FFFFFF"/>
          <w:vertAlign w:val="superscript"/>
        </w:rPr>
        <w:t>5</w:t>
      </w:r>
      <w:r w:rsidR="007632E6" w:rsidRPr="00261AA2">
        <w:rPr>
          <w:rFonts w:cstheme="minorHAnsi"/>
          <w:color w:val="212121"/>
          <w:shd w:val="clear" w:color="auto" w:fill="FFFFFF"/>
        </w:rPr>
        <w:t xml:space="preserve"> </w:t>
      </w:r>
      <w:r w:rsidRPr="00261AA2">
        <w:rPr>
          <w:rFonts w:cstheme="minorHAnsi"/>
          <w:color w:val="212121"/>
          <w:shd w:val="clear" w:color="auto" w:fill="FFFFFF"/>
        </w:rPr>
        <w:t>T</w:t>
      </w:r>
      <w:r w:rsidR="007632E6" w:rsidRPr="00261AA2">
        <w:rPr>
          <w:rFonts w:cstheme="minorHAnsi"/>
          <w:color w:val="212121"/>
          <w:shd w:val="clear" w:color="auto" w:fill="FFFFFF"/>
        </w:rPr>
        <w:t xml:space="preserve">he heritability of QT interval duration in the general population (excluding congenital LQTS patients) </w:t>
      </w:r>
      <w:r w:rsidR="00D42F77" w:rsidRPr="00261AA2">
        <w:rPr>
          <w:rFonts w:cstheme="minorHAnsi"/>
          <w:color w:val="212121"/>
          <w:shd w:val="clear" w:color="auto" w:fill="FFFFFF"/>
        </w:rPr>
        <w:t>is about</w:t>
      </w:r>
      <w:r w:rsidRPr="00261AA2">
        <w:rPr>
          <w:rFonts w:cstheme="minorHAnsi"/>
          <w:color w:val="212121"/>
          <w:shd w:val="clear" w:color="auto" w:fill="FFFFFF"/>
        </w:rPr>
        <w:t xml:space="preserve"> </w:t>
      </w:r>
      <w:r w:rsidR="007632E6" w:rsidRPr="00261AA2">
        <w:rPr>
          <w:rFonts w:cstheme="minorHAnsi"/>
          <w:color w:val="212121"/>
          <w:shd w:val="clear" w:color="auto" w:fill="FFFFFF"/>
        </w:rPr>
        <w:t>35%</w:t>
      </w:r>
      <w:r w:rsidR="00A75B25" w:rsidRPr="00261AA2">
        <w:rPr>
          <w:rFonts w:cstheme="minorHAnsi"/>
          <w:color w:val="212121"/>
          <w:shd w:val="clear" w:color="auto" w:fill="FFFFFF"/>
        </w:rPr>
        <w:t>.</w:t>
      </w:r>
      <w:r w:rsidR="000B5131" w:rsidRPr="00261AA2">
        <w:rPr>
          <w:rFonts w:cstheme="minorHAnsi"/>
          <w:noProof/>
          <w:color w:val="212121"/>
          <w:shd w:val="clear" w:color="auto" w:fill="FFFFFF"/>
          <w:vertAlign w:val="superscript"/>
        </w:rPr>
        <w:t>6</w:t>
      </w:r>
      <w:r w:rsidR="00A75B25" w:rsidRPr="00261AA2">
        <w:rPr>
          <w:rFonts w:cstheme="minorHAnsi"/>
          <w:i/>
          <w:color w:val="212121"/>
          <w:shd w:val="clear" w:color="auto" w:fill="FFFFFF"/>
        </w:rPr>
        <w:t xml:space="preserve"> </w:t>
      </w:r>
      <w:r w:rsidRPr="00261AA2">
        <w:rPr>
          <w:rFonts w:cstheme="minorHAnsi"/>
          <w:color w:val="212121"/>
          <w:shd w:val="clear" w:color="auto" w:fill="FFFFFF"/>
        </w:rPr>
        <w:t xml:space="preserve">An important fact to consider is that </w:t>
      </w:r>
      <w:r w:rsidR="007632E6" w:rsidRPr="00261AA2">
        <w:rPr>
          <w:rFonts w:cstheme="minorHAnsi"/>
          <w:color w:val="212121"/>
          <w:shd w:val="clear" w:color="auto" w:fill="FFFFFF"/>
        </w:rPr>
        <w:t>first‐degree relatives o</w:t>
      </w:r>
      <w:r w:rsidR="00D42F77" w:rsidRPr="00261AA2">
        <w:rPr>
          <w:rFonts w:cstheme="minorHAnsi"/>
          <w:color w:val="212121"/>
          <w:shd w:val="clear" w:color="auto" w:fill="FFFFFF"/>
        </w:rPr>
        <w:t>f patients with congenital LQTS</w:t>
      </w:r>
      <w:r w:rsidRPr="00261AA2">
        <w:rPr>
          <w:rFonts w:cstheme="minorHAnsi"/>
          <w:color w:val="212121"/>
          <w:shd w:val="clear" w:color="auto" w:fill="FFFFFF"/>
        </w:rPr>
        <w:t xml:space="preserve"> can be at a h</w:t>
      </w:r>
      <w:r w:rsidR="007632E6" w:rsidRPr="00261AA2">
        <w:rPr>
          <w:rFonts w:cstheme="minorHAnsi"/>
          <w:color w:val="212121"/>
          <w:shd w:val="clear" w:color="auto" w:fill="FFFFFF"/>
        </w:rPr>
        <w:t xml:space="preserve">igher risk of drug‐induced QT prolongation </w:t>
      </w:r>
      <w:r w:rsidRPr="00261AA2">
        <w:rPr>
          <w:rFonts w:cstheme="minorHAnsi"/>
          <w:color w:val="212121"/>
          <w:shd w:val="clear" w:color="auto" w:fill="FFFFFF"/>
        </w:rPr>
        <w:t xml:space="preserve">as compared to </w:t>
      </w:r>
      <w:r w:rsidR="00D42F77" w:rsidRPr="00261AA2">
        <w:rPr>
          <w:rFonts w:cstheme="minorHAnsi"/>
          <w:color w:val="212121"/>
          <w:shd w:val="clear" w:color="auto" w:fill="FFFFFF"/>
        </w:rPr>
        <w:t>non-related</w:t>
      </w:r>
      <w:r w:rsidRPr="00261AA2">
        <w:rPr>
          <w:rFonts w:cstheme="minorHAnsi"/>
          <w:color w:val="212121"/>
          <w:shd w:val="clear" w:color="auto" w:fill="FFFFFF"/>
        </w:rPr>
        <w:t xml:space="preserve"> people</w:t>
      </w:r>
      <w:r w:rsidR="00C37095" w:rsidRPr="00261AA2">
        <w:rPr>
          <w:rFonts w:cstheme="minorHAnsi"/>
          <w:color w:val="212121"/>
          <w:shd w:val="clear" w:color="auto" w:fill="FFFFFF"/>
        </w:rPr>
        <w:t>.</w:t>
      </w:r>
      <w:r w:rsidR="000B5131" w:rsidRPr="00261AA2">
        <w:rPr>
          <w:rFonts w:cstheme="minorHAnsi"/>
          <w:noProof/>
          <w:color w:val="212121"/>
          <w:shd w:val="clear" w:color="auto" w:fill="FFFFFF"/>
          <w:vertAlign w:val="superscript"/>
        </w:rPr>
        <w:t>7</w:t>
      </w:r>
      <w:r w:rsidR="00B26487" w:rsidRPr="00261AA2">
        <w:rPr>
          <w:rFonts w:cstheme="minorHAnsi"/>
          <w:iCs/>
          <w:color w:val="212121"/>
          <w:shd w:val="clear" w:color="auto" w:fill="FFFFFF"/>
        </w:rPr>
        <w:t xml:space="preserve"> </w:t>
      </w:r>
      <w:r w:rsidRPr="00261AA2">
        <w:rPr>
          <w:rFonts w:cstheme="minorHAnsi"/>
          <w:color w:val="212121"/>
          <w:shd w:val="clear" w:color="auto" w:fill="FFFFFF"/>
        </w:rPr>
        <w:t xml:space="preserve">Several </w:t>
      </w:r>
      <w:r w:rsidR="007632E6" w:rsidRPr="00261AA2">
        <w:rPr>
          <w:rFonts w:cstheme="minorHAnsi"/>
          <w:color w:val="212121"/>
          <w:shd w:val="clear" w:color="auto" w:fill="FFFFFF"/>
        </w:rPr>
        <w:t xml:space="preserve">genes associated with </w:t>
      </w:r>
      <w:r w:rsidRPr="00261AA2">
        <w:rPr>
          <w:rFonts w:cstheme="minorHAnsi"/>
          <w:color w:val="212121"/>
          <w:shd w:val="clear" w:color="auto" w:fill="FFFFFF"/>
        </w:rPr>
        <w:t xml:space="preserve">prolonged </w:t>
      </w:r>
      <w:r w:rsidR="007632E6" w:rsidRPr="00261AA2">
        <w:rPr>
          <w:rFonts w:cstheme="minorHAnsi"/>
          <w:color w:val="212121"/>
          <w:shd w:val="clear" w:color="auto" w:fill="FFFFFF"/>
        </w:rPr>
        <w:t>QT interval have been identified</w:t>
      </w:r>
      <w:r w:rsidRPr="00261AA2">
        <w:rPr>
          <w:rFonts w:cstheme="minorHAnsi"/>
          <w:color w:val="212121"/>
          <w:shd w:val="clear" w:color="auto" w:fill="FFFFFF"/>
        </w:rPr>
        <w:t xml:space="preserve"> such as </w:t>
      </w:r>
      <w:r w:rsidR="007632E6" w:rsidRPr="00261AA2">
        <w:rPr>
          <w:rFonts w:cstheme="minorHAnsi"/>
          <w:color w:val="212121"/>
          <w:shd w:val="clear" w:color="auto" w:fill="FFFFFF"/>
        </w:rPr>
        <w:t>the nitric oxide synthase 1 adaptor protein gene (NOS1AP), located on chromosome</w:t>
      </w:r>
      <w:r w:rsidR="00E16C02" w:rsidRPr="00261AA2">
        <w:rPr>
          <w:rFonts w:cstheme="minorHAnsi"/>
          <w:color w:val="212121"/>
          <w:shd w:val="clear" w:color="auto" w:fill="FFFFFF"/>
        </w:rPr>
        <w:t xml:space="preserve"> </w:t>
      </w:r>
      <w:r w:rsidR="007632E6" w:rsidRPr="00261AA2">
        <w:rPr>
          <w:rFonts w:cstheme="minorHAnsi"/>
          <w:color w:val="212121"/>
          <w:shd w:val="clear" w:color="auto" w:fill="FFFFFF"/>
        </w:rPr>
        <w:t>1</w:t>
      </w:r>
      <w:r w:rsidR="00D67827" w:rsidRPr="00261AA2">
        <w:rPr>
          <w:rFonts w:cstheme="minorHAnsi"/>
          <w:color w:val="212121"/>
          <w:shd w:val="clear" w:color="auto" w:fill="FFFFFF"/>
        </w:rPr>
        <w:t>,</w:t>
      </w:r>
      <w:r w:rsidR="000B5131" w:rsidRPr="00261AA2">
        <w:rPr>
          <w:rFonts w:cstheme="minorHAnsi"/>
          <w:noProof/>
          <w:color w:val="212121"/>
          <w:shd w:val="clear" w:color="auto" w:fill="FFFFFF"/>
          <w:vertAlign w:val="superscript"/>
        </w:rPr>
        <w:t>8</w:t>
      </w:r>
      <w:r w:rsidR="007632E6" w:rsidRPr="00261AA2">
        <w:rPr>
          <w:rFonts w:cstheme="minorHAnsi"/>
          <w:color w:val="212121"/>
          <w:shd w:val="clear" w:color="auto" w:fill="FFFFFF"/>
        </w:rPr>
        <w:t xml:space="preserve"> which inhibits L‐type calcium channel</w:t>
      </w:r>
      <w:r w:rsidR="00D42F77" w:rsidRPr="00261AA2">
        <w:rPr>
          <w:rFonts w:cstheme="minorHAnsi"/>
          <w:color w:val="212121"/>
          <w:shd w:val="clear" w:color="auto" w:fill="FFFFFF"/>
        </w:rPr>
        <w:t>. It has an impact on</w:t>
      </w:r>
      <w:r w:rsidR="007632E6" w:rsidRPr="00261AA2">
        <w:rPr>
          <w:rFonts w:cstheme="minorHAnsi"/>
          <w:color w:val="212121"/>
          <w:shd w:val="clear" w:color="auto" w:fill="FFFFFF"/>
        </w:rPr>
        <w:t xml:space="preserve"> impulse propagation. </w:t>
      </w:r>
      <w:r w:rsidRPr="00261AA2">
        <w:rPr>
          <w:rFonts w:cstheme="minorHAnsi"/>
          <w:color w:val="212121"/>
          <w:shd w:val="clear" w:color="auto" w:fill="FFFFFF"/>
        </w:rPr>
        <w:t>Other gene mutations include p</w:t>
      </w:r>
      <w:r w:rsidR="007632E6" w:rsidRPr="00261AA2">
        <w:rPr>
          <w:rFonts w:cstheme="minorHAnsi"/>
          <w:color w:val="212121"/>
          <w:shd w:val="clear" w:color="auto" w:fill="FFFFFF"/>
        </w:rPr>
        <w:t>olymorphisms within</w:t>
      </w:r>
      <w:r w:rsidR="00D42F77" w:rsidRPr="00261AA2">
        <w:rPr>
          <w:rFonts w:cstheme="minorHAnsi"/>
          <w:color w:val="212121"/>
          <w:shd w:val="clear" w:color="auto" w:fill="FFFFFF"/>
        </w:rPr>
        <w:t xml:space="preserve"> mutated</w:t>
      </w:r>
      <w:r w:rsidR="007632E6" w:rsidRPr="00261AA2">
        <w:rPr>
          <w:rFonts w:cstheme="minorHAnsi"/>
          <w:color w:val="212121"/>
          <w:shd w:val="clear" w:color="auto" w:fill="FFFFFF"/>
        </w:rPr>
        <w:t xml:space="preserve"> genes in congenital LQTS, genes associated with</w:t>
      </w:r>
      <w:r w:rsidRPr="00261AA2">
        <w:rPr>
          <w:rFonts w:cstheme="minorHAnsi"/>
          <w:color w:val="212121"/>
          <w:shd w:val="clear" w:color="auto" w:fill="FFFFFF"/>
        </w:rPr>
        <w:t xml:space="preserve"> intracellular calcium handling</w:t>
      </w:r>
      <w:r w:rsidR="001F7C28" w:rsidRPr="00261AA2">
        <w:rPr>
          <w:rFonts w:cstheme="minorHAnsi"/>
          <w:i/>
          <w:color w:val="212121"/>
          <w:shd w:val="clear" w:color="auto" w:fill="FFFFFF"/>
        </w:rPr>
        <w:t>.</w:t>
      </w:r>
      <w:r w:rsidR="000B5131" w:rsidRPr="00261AA2">
        <w:rPr>
          <w:rFonts w:cstheme="minorHAnsi"/>
          <w:iCs/>
          <w:noProof/>
          <w:color w:val="212121"/>
          <w:shd w:val="clear" w:color="auto" w:fill="FFFFFF"/>
          <w:vertAlign w:val="superscript"/>
        </w:rPr>
        <w:t>9</w:t>
      </w:r>
    </w:p>
    <w:p w14:paraId="1733BBDA" w14:textId="77777777" w:rsidR="00813770" w:rsidRPr="00B559B7" w:rsidRDefault="00813770" w:rsidP="00261AA2">
      <w:pPr>
        <w:spacing w:after="0" w:line="240" w:lineRule="auto"/>
        <w:jc w:val="both"/>
        <w:rPr>
          <w:rFonts w:cstheme="minorHAnsi"/>
        </w:rPr>
      </w:pPr>
    </w:p>
    <w:p w14:paraId="631DFB6A" w14:textId="7267E7C7" w:rsidR="00D94F25" w:rsidRPr="00261AA2" w:rsidRDefault="00674A0A" w:rsidP="00261AA2">
      <w:pPr>
        <w:spacing w:after="0" w:line="240" w:lineRule="auto"/>
        <w:jc w:val="both"/>
        <w:rPr>
          <w:rFonts w:cstheme="minorHAnsi"/>
          <w:color w:val="212121"/>
          <w:shd w:val="clear" w:color="auto" w:fill="FFFFFF"/>
        </w:rPr>
      </w:pPr>
      <w:r w:rsidRPr="00261AA2">
        <w:rPr>
          <w:rFonts w:cstheme="minorHAnsi"/>
          <w:b/>
        </w:rPr>
        <w:t>Conclusion</w:t>
      </w:r>
    </w:p>
    <w:p w14:paraId="79A64973" w14:textId="1F245070" w:rsidR="00CA1F25" w:rsidRPr="00261AA2" w:rsidRDefault="00C2403F" w:rsidP="00261AA2">
      <w:pPr>
        <w:spacing w:after="0" w:line="240" w:lineRule="auto"/>
        <w:jc w:val="both"/>
        <w:rPr>
          <w:rFonts w:cstheme="minorHAnsi"/>
          <w:color w:val="212121"/>
          <w:shd w:val="clear" w:color="auto" w:fill="FFFFFF"/>
        </w:rPr>
      </w:pPr>
      <w:r w:rsidRPr="00261AA2">
        <w:rPr>
          <w:rFonts w:cstheme="minorHAnsi"/>
          <w:color w:val="212121"/>
          <w:shd w:val="clear" w:color="auto" w:fill="FFFFFF"/>
        </w:rPr>
        <w:t xml:space="preserve">Long QT syndrome (LQTS) is among the most extensively characterized malignant channelopathies. When a prolonged QTc interval persists despite the elimination of acquired triggers, an underlying genetic </w:t>
      </w:r>
      <w:proofErr w:type="spellStart"/>
      <w:r w:rsidRPr="00261AA2">
        <w:rPr>
          <w:rFonts w:cstheme="minorHAnsi"/>
          <w:color w:val="212121"/>
          <w:shd w:val="clear" w:color="auto" w:fill="FFFFFF"/>
        </w:rPr>
        <w:t>etiology</w:t>
      </w:r>
      <w:proofErr w:type="spellEnd"/>
      <w:r w:rsidRPr="00261AA2">
        <w:rPr>
          <w:rFonts w:cstheme="minorHAnsi"/>
          <w:color w:val="212121"/>
          <w:shd w:val="clear" w:color="auto" w:fill="FFFFFF"/>
        </w:rPr>
        <w:t xml:space="preserve"> should be investigated. First-line therapy consists of pharmacotherapy with beta-blockers; however, a subset of non-responders may require implantable cardioverter-defibrillator (ICD) placement for secondary prevention. Advances in genetic research are increasingly enabling the identification of pathogenic mutations in early life, which can significantly alter disease prognosis. This evolving capability is critical for developing optimal, personalized management strategies for affected patients.</w:t>
      </w:r>
    </w:p>
    <w:p w14:paraId="51175E6F" w14:textId="4BA422CE" w:rsidR="004E23AE" w:rsidRPr="00261AA2" w:rsidRDefault="004E23AE" w:rsidP="00261AA2">
      <w:pPr>
        <w:spacing w:after="0" w:line="240" w:lineRule="auto"/>
        <w:jc w:val="both"/>
        <w:rPr>
          <w:rFonts w:cstheme="minorHAnsi"/>
          <w:iCs/>
          <w:color w:val="212121"/>
          <w:shd w:val="clear" w:color="auto" w:fill="FFFFFF"/>
        </w:rPr>
      </w:pPr>
    </w:p>
    <w:p w14:paraId="16FE085C" w14:textId="35B73920" w:rsidR="00A739FB" w:rsidRPr="00261AA2" w:rsidRDefault="00A739FB" w:rsidP="00261AA2">
      <w:pPr>
        <w:spacing w:after="0" w:line="240" w:lineRule="auto"/>
        <w:jc w:val="both"/>
        <w:rPr>
          <w:rFonts w:cstheme="minorHAnsi"/>
          <w:b/>
          <w:iCs/>
          <w:color w:val="212121"/>
          <w:shd w:val="clear" w:color="auto" w:fill="FFFFFF"/>
        </w:rPr>
      </w:pPr>
      <w:r w:rsidRPr="00261AA2">
        <w:rPr>
          <w:rFonts w:cstheme="minorHAnsi"/>
          <w:b/>
          <w:iCs/>
          <w:color w:val="212121"/>
          <w:shd w:val="clear" w:color="auto" w:fill="FFFFFF"/>
        </w:rPr>
        <w:t>References</w:t>
      </w:r>
    </w:p>
    <w:p w14:paraId="6DB25B90" w14:textId="37A68222" w:rsidR="000B5131" w:rsidRPr="00261AA2" w:rsidRDefault="000B5131" w:rsidP="00261AA2">
      <w:pPr>
        <w:pStyle w:val="EndNoteBibliography"/>
        <w:numPr>
          <w:ilvl w:val="0"/>
          <w:numId w:val="16"/>
        </w:numPr>
        <w:spacing w:after="0"/>
        <w:ind w:left="360"/>
        <w:rPr>
          <w:rFonts w:asciiTheme="minorHAnsi" w:hAnsiTheme="minorHAnsi" w:cstheme="minorHAnsi"/>
        </w:rPr>
      </w:pPr>
      <w:r w:rsidRPr="00261AA2">
        <w:rPr>
          <w:rFonts w:asciiTheme="minorHAnsi" w:hAnsiTheme="minorHAnsi" w:cstheme="minorHAnsi"/>
        </w:rPr>
        <w:t xml:space="preserve">Sauer AJ, Moss AJ, McNitt S, et al. Long QT syndrome in adults. </w:t>
      </w:r>
      <w:r w:rsidRPr="00B559B7">
        <w:rPr>
          <w:rFonts w:asciiTheme="minorHAnsi" w:hAnsiTheme="minorHAnsi" w:cstheme="minorHAnsi"/>
          <w:i/>
        </w:rPr>
        <w:t>J Am Coll Cardiol</w:t>
      </w:r>
      <w:r w:rsidRPr="00261AA2">
        <w:rPr>
          <w:rFonts w:asciiTheme="minorHAnsi" w:hAnsiTheme="minorHAnsi" w:cstheme="minorHAnsi"/>
        </w:rPr>
        <w:t>. 2007;49(3):329</w:t>
      </w:r>
      <w:r w:rsidR="00A32F8D" w:rsidRPr="00261AA2">
        <w:rPr>
          <w:rFonts w:asciiTheme="minorHAnsi" w:hAnsiTheme="minorHAnsi" w:cstheme="minorHAnsi"/>
        </w:rPr>
        <w:t>–</w:t>
      </w:r>
      <w:r w:rsidRPr="00261AA2">
        <w:rPr>
          <w:rFonts w:asciiTheme="minorHAnsi" w:hAnsiTheme="minorHAnsi" w:cstheme="minorHAnsi"/>
        </w:rPr>
        <w:t>337.</w:t>
      </w:r>
      <w:r w:rsidR="000A001D" w:rsidRPr="00261AA2">
        <w:rPr>
          <w:rFonts w:asciiTheme="minorHAnsi" w:hAnsiTheme="minorHAnsi" w:cstheme="minorHAnsi"/>
        </w:rPr>
        <w:t xml:space="preserve"> </w:t>
      </w:r>
      <w:hyperlink r:id="rId6" w:history="1">
        <w:r w:rsidR="007347C4" w:rsidRPr="00261AA2">
          <w:rPr>
            <w:rStyle w:val="Hyperlink"/>
            <w:rFonts w:asciiTheme="minorHAnsi" w:hAnsiTheme="minorHAnsi" w:cstheme="minorHAnsi"/>
          </w:rPr>
          <w:t>[CrossRef]</w:t>
        </w:r>
      </w:hyperlink>
      <w:r w:rsidR="000A001D" w:rsidRPr="00261AA2">
        <w:rPr>
          <w:rFonts w:asciiTheme="minorHAnsi" w:hAnsiTheme="minorHAnsi" w:cstheme="minorHAnsi"/>
        </w:rPr>
        <w:t xml:space="preserve"> </w:t>
      </w:r>
      <w:hyperlink r:id="rId7" w:history="1">
        <w:r w:rsidR="007347C4" w:rsidRPr="00261AA2">
          <w:rPr>
            <w:rStyle w:val="Hyperlink"/>
            <w:rFonts w:asciiTheme="minorHAnsi" w:hAnsiTheme="minorHAnsi" w:cstheme="minorHAnsi"/>
          </w:rPr>
          <w:t>[PubMed]</w:t>
        </w:r>
      </w:hyperlink>
    </w:p>
    <w:p w14:paraId="22A0DA10" w14:textId="09DB1305" w:rsidR="000B5131" w:rsidRPr="00261AA2" w:rsidRDefault="000B5131" w:rsidP="00261AA2">
      <w:pPr>
        <w:pStyle w:val="EndNoteBibliography"/>
        <w:numPr>
          <w:ilvl w:val="0"/>
          <w:numId w:val="16"/>
        </w:numPr>
        <w:spacing w:after="0"/>
        <w:ind w:left="360"/>
        <w:rPr>
          <w:rFonts w:asciiTheme="minorHAnsi" w:hAnsiTheme="minorHAnsi" w:cstheme="minorHAnsi"/>
        </w:rPr>
      </w:pPr>
      <w:r w:rsidRPr="00261AA2">
        <w:rPr>
          <w:rFonts w:asciiTheme="minorHAnsi" w:hAnsiTheme="minorHAnsi" w:cstheme="minorHAnsi"/>
        </w:rPr>
        <w:t xml:space="preserve">Schwartz PJ, Priori SG, Cerrone M, et al. Left cardiac sympathetic denervation in the management of high-risk patients affected by the long-QT syndrome. </w:t>
      </w:r>
      <w:r w:rsidRPr="00B559B7">
        <w:rPr>
          <w:rFonts w:asciiTheme="minorHAnsi" w:hAnsiTheme="minorHAnsi" w:cstheme="minorHAnsi"/>
          <w:i/>
        </w:rPr>
        <w:t>Circulation</w:t>
      </w:r>
      <w:r w:rsidRPr="00261AA2">
        <w:rPr>
          <w:rFonts w:asciiTheme="minorHAnsi" w:hAnsiTheme="minorHAnsi" w:cstheme="minorHAnsi"/>
        </w:rPr>
        <w:t>. 2004;109(15):1826</w:t>
      </w:r>
      <w:r w:rsidR="00DD6ADE" w:rsidRPr="00261AA2">
        <w:rPr>
          <w:rFonts w:asciiTheme="minorHAnsi" w:hAnsiTheme="minorHAnsi" w:cstheme="minorHAnsi"/>
        </w:rPr>
        <w:t>–</w:t>
      </w:r>
      <w:r w:rsidRPr="00261AA2">
        <w:rPr>
          <w:rFonts w:asciiTheme="minorHAnsi" w:hAnsiTheme="minorHAnsi" w:cstheme="minorHAnsi"/>
        </w:rPr>
        <w:t>1833.</w:t>
      </w:r>
      <w:r w:rsidR="00DD6ADE" w:rsidRPr="00261AA2">
        <w:rPr>
          <w:rFonts w:asciiTheme="minorHAnsi" w:hAnsiTheme="minorHAnsi" w:cstheme="minorHAnsi"/>
        </w:rPr>
        <w:t xml:space="preserve"> </w:t>
      </w:r>
      <w:hyperlink r:id="rId8" w:history="1">
        <w:r w:rsidR="007347C4" w:rsidRPr="00261AA2">
          <w:rPr>
            <w:rStyle w:val="Hyperlink"/>
            <w:rFonts w:asciiTheme="minorHAnsi" w:hAnsiTheme="minorHAnsi" w:cstheme="minorHAnsi"/>
          </w:rPr>
          <w:t>[CrossRef]</w:t>
        </w:r>
      </w:hyperlink>
      <w:r w:rsidR="00DD6ADE" w:rsidRPr="00261AA2">
        <w:rPr>
          <w:rFonts w:asciiTheme="minorHAnsi" w:hAnsiTheme="minorHAnsi" w:cstheme="minorHAnsi"/>
        </w:rPr>
        <w:t xml:space="preserve"> </w:t>
      </w:r>
      <w:hyperlink r:id="rId9" w:history="1">
        <w:r w:rsidR="007347C4" w:rsidRPr="00261AA2">
          <w:rPr>
            <w:rStyle w:val="Hyperlink"/>
            <w:rFonts w:asciiTheme="minorHAnsi" w:hAnsiTheme="minorHAnsi" w:cstheme="minorHAnsi"/>
          </w:rPr>
          <w:t>[PubMed]</w:t>
        </w:r>
      </w:hyperlink>
    </w:p>
    <w:p w14:paraId="45813C4E" w14:textId="65CE09CD" w:rsidR="000B5131" w:rsidRPr="00261AA2" w:rsidRDefault="000B5131" w:rsidP="00261AA2">
      <w:pPr>
        <w:pStyle w:val="EndNoteBibliography"/>
        <w:numPr>
          <w:ilvl w:val="0"/>
          <w:numId w:val="16"/>
        </w:numPr>
        <w:spacing w:after="0"/>
        <w:ind w:left="360"/>
        <w:rPr>
          <w:rFonts w:asciiTheme="minorHAnsi" w:hAnsiTheme="minorHAnsi" w:cstheme="minorHAnsi"/>
        </w:rPr>
      </w:pPr>
      <w:r w:rsidRPr="00261AA2">
        <w:rPr>
          <w:rFonts w:asciiTheme="minorHAnsi" w:hAnsiTheme="minorHAnsi" w:cstheme="minorHAnsi"/>
        </w:rPr>
        <w:t xml:space="preserve">De Villiers CP, Van Der Merwe L, Crotti L, et al. AKAP9 is a genetic modifier of congenital long-QT syndrome type 1. </w:t>
      </w:r>
      <w:r w:rsidRPr="00B559B7">
        <w:rPr>
          <w:rFonts w:asciiTheme="minorHAnsi" w:hAnsiTheme="minorHAnsi" w:cstheme="minorHAnsi"/>
          <w:i/>
        </w:rPr>
        <w:t>Circ Cardiovasc Genet</w:t>
      </w:r>
      <w:r w:rsidRPr="00261AA2">
        <w:rPr>
          <w:rFonts w:asciiTheme="minorHAnsi" w:hAnsiTheme="minorHAnsi" w:cstheme="minorHAnsi"/>
        </w:rPr>
        <w:t>. 2014;7(5):599</w:t>
      </w:r>
      <w:r w:rsidR="00465C69" w:rsidRPr="00261AA2">
        <w:rPr>
          <w:rFonts w:asciiTheme="minorHAnsi" w:hAnsiTheme="minorHAnsi" w:cstheme="minorHAnsi"/>
        </w:rPr>
        <w:t>–</w:t>
      </w:r>
      <w:r w:rsidRPr="00261AA2">
        <w:rPr>
          <w:rFonts w:asciiTheme="minorHAnsi" w:hAnsiTheme="minorHAnsi" w:cstheme="minorHAnsi"/>
        </w:rPr>
        <w:t>606.</w:t>
      </w:r>
      <w:r w:rsidR="00465C69" w:rsidRPr="00261AA2">
        <w:rPr>
          <w:rFonts w:asciiTheme="minorHAnsi" w:hAnsiTheme="minorHAnsi" w:cstheme="minorHAnsi"/>
        </w:rPr>
        <w:t xml:space="preserve"> </w:t>
      </w:r>
      <w:hyperlink r:id="rId10" w:history="1">
        <w:r w:rsidR="007347C4" w:rsidRPr="00261AA2">
          <w:rPr>
            <w:rStyle w:val="Hyperlink"/>
            <w:rFonts w:asciiTheme="minorHAnsi" w:hAnsiTheme="minorHAnsi" w:cstheme="minorHAnsi"/>
          </w:rPr>
          <w:t>[CrossRef]</w:t>
        </w:r>
      </w:hyperlink>
      <w:r w:rsidR="00465C69" w:rsidRPr="00261AA2">
        <w:rPr>
          <w:rFonts w:asciiTheme="minorHAnsi" w:hAnsiTheme="minorHAnsi" w:cstheme="minorHAnsi"/>
        </w:rPr>
        <w:t xml:space="preserve"> </w:t>
      </w:r>
      <w:hyperlink r:id="rId11" w:history="1">
        <w:r w:rsidR="007347C4" w:rsidRPr="00261AA2">
          <w:rPr>
            <w:rStyle w:val="Hyperlink"/>
            <w:rFonts w:asciiTheme="minorHAnsi" w:hAnsiTheme="minorHAnsi" w:cstheme="minorHAnsi"/>
          </w:rPr>
          <w:t>[PubMed]</w:t>
        </w:r>
      </w:hyperlink>
    </w:p>
    <w:p w14:paraId="24BFBD37" w14:textId="432E1BDF" w:rsidR="000B5131" w:rsidRPr="00261AA2" w:rsidRDefault="000B5131" w:rsidP="00261AA2">
      <w:pPr>
        <w:pStyle w:val="EndNoteBibliography"/>
        <w:numPr>
          <w:ilvl w:val="0"/>
          <w:numId w:val="16"/>
        </w:numPr>
        <w:spacing w:after="0"/>
        <w:ind w:left="360"/>
        <w:rPr>
          <w:rFonts w:asciiTheme="minorHAnsi" w:hAnsiTheme="minorHAnsi" w:cstheme="minorHAnsi"/>
        </w:rPr>
      </w:pPr>
      <w:r w:rsidRPr="00261AA2">
        <w:rPr>
          <w:rFonts w:asciiTheme="minorHAnsi" w:hAnsiTheme="minorHAnsi" w:cstheme="minorHAnsi"/>
        </w:rPr>
        <w:t xml:space="preserve">Chen L, Marquardt ML, Tester DJ, </w:t>
      </w:r>
      <w:r w:rsidR="009077D0" w:rsidRPr="00261AA2">
        <w:rPr>
          <w:rFonts w:asciiTheme="minorHAnsi" w:hAnsiTheme="minorHAnsi" w:cstheme="minorHAnsi"/>
        </w:rPr>
        <w:t>Sampson KJ, Ackerman MJ, Kass RS</w:t>
      </w:r>
      <w:r w:rsidRPr="00261AA2">
        <w:rPr>
          <w:rFonts w:asciiTheme="minorHAnsi" w:hAnsiTheme="minorHAnsi" w:cstheme="minorHAnsi"/>
        </w:rPr>
        <w:t xml:space="preserve">. Mutation of an A-kinase-anchoring protein causes long-QT syndrome. </w:t>
      </w:r>
      <w:r w:rsidRPr="00B559B7">
        <w:rPr>
          <w:rFonts w:asciiTheme="minorHAnsi" w:hAnsiTheme="minorHAnsi" w:cstheme="minorHAnsi"/>
          <w:i/>
        </w:rPr>
        <w:t>Proc Natl Acad Sci</w:t>
      </w:r>
      <w:r w:rsidRPr="00261AA2">
        <w:rPr>
          <w:rFonts w:asciiTheme="minorHAnsi" w:hAnsiTheme="minorHAnsi" w:cstheme="minorHAnsi"/>
        </w:rPr>
        <w:t>. 2007;104(52):20990-20995.</w:t>
      </w:r>
      <w:r w:rsidR="002D1321" w:rsidRPr="00261AA2">
        <w:rPr>
          <w:rFonts w:asciiTheme="minorHAnsi" w:hAnsiTheme="minorHAnsi" w:cstheme="minorHAnsi"/>
        </w:rPr>
        <w:t xml:space="preserve"> </w:t>
      </w:r>
      <w:hyperlink r:id="rId12" w:history="1">
        <w:r w:rsidR="007347C4" w:rsidRPr="00261AA2">
          <w:rPr>
            <w:rStyle w:val="Hyperlink"/>
            <w:rFonts w:asciiTheme="minorHAnsi" w:hAnsiTheme="minorHAnsi" w:cstheme="minorHAnsi"/>
          </w:rPr>
          <w:t>[CrossRef]</w:t>
        </w:r>
      </w:hyperlink>
      <w:r w:rsidR="002D1321" w:rsidRPr="00261AA2">
        <w:rPr>
          <w:rFonts w:asciiTheme="minorHAnsi" w:hAnsiTheme="minorHAnsi" w:cstheme="minorHAnsi"/>
        </w:rPr>
        <w:t xml:space="preserve"> </w:t>
      </w:r>
      <w:hyperlink r:id="rId13" w:history="1">
        <w:r w:rsidR="007347C4" w:rsidRPr="00261AA2">
          <w:rPr>
            <w:rStyle w:val="Hyperlink"/>
            <w:rFonts w:asciiTheme="minorHAnsi" w:hAnsiTheme="minorHAnsi" w:cstheme="minorHAnsi"/>
          </w:rPr>
          <w:t>[PubMed]</w:t>
        </w:r>
      </w:hyperlink>
    </w:p>
    <w:p w14:paraId="0567F4CA" w14:textId="4675CC88" w:rsidR="000B5131" w:rsidRPr="00261AA2" w:rsidRDefault="000B5131" w:rsidP="00261AA2">
      <w:pPr>
        <w:pStyle w:val="EndNoteBibliography"/>
        <w:numPr>
          <w:ilvl w:val="0"/>
          <w:numId w:val="16"/>
        </w:numPr>
        <w:spacing w:after="0"/>
        <w:ind w:left="360"/>
        <w:rPr>
          <w:rFonts w:asciiTheme="minorHAnsi" w:hAnsiTheme="minorHAnsi" w:cstheme="minorHAnsi"/>
        </w:rPr>
      </w:pPr>
      <w:r w:rsidRPr="00261AA2">
        <w:rPr>
          <w:rFonts w:asciiTheme="minorHAnsi" w:hAnsiTheme="minorHAnsi" w:cstheme="minorHAnsi"/>
        </w:rPr>
        <w:t xml:space="preserve">Niemeijer MN, van den Berg ME, Eijgelsheim M, </w:t>
      </w:r>
      <w:r w:rsidR="001D3691" w:rsidRPr="00261AA2">
        <w:rPr>
          <w:rFonts w:asciiTheme="minorHAnsi" w:hAnsiTheme="minorHAnsi" w:cstheme="minorHAnsi"/>
        </w:rPr>
        <w:t>Rijnbeek PR, Stricker BH</w:t>
      </w:r>
      <w:r w:rsidRPr="00261AA2">
        <w:rPr>
          <w:rFonts w:asciiTheme="minorHAnsi" w:hAnsiTheme="minorHAnsi" w:cstheme="minorHAnsi"/>
        </w:rPr>
        <w:t xml:space="preserve">. Pharmacogenetics of drug-induced QT interval prolongation: an update. </w:t>
      </w:r>
      <w:r w:rsidRPr="00B559B7">
        <w:rPr>
          <w:rFonts w:asciiTheme="minorHAnsi" w:hAnsiTheme="minorHAnsi" w:cstheme="minorHAnsi"/>
          <w:i/>
        </w:rPr>
        <w:t xml:space="preserve">Drug </w:t>
      </w:r>
      <w:r w:rsidR="001D3691" w:rsidRPr="00B559B7">
        <w:rPr>
          <w:rFonts w:asciiTheme="minorHAnsi" w:hAnsiTheme="minorHAnsi" w:cstheme="minorHAnsi"/>
          <w:i/>
        </w:rPr>
        <w:t>Saf</w:t>
      </w:r>
      <w:r w:rsidRPr="00261AA2">
        <w:rPr>
          <w:rFonts w:asciiTheme="minorHAnsi" w:hAnsiTheme="minorHAnsi" w:cstheme="minorHAnsi"/>
        </w:rPr>
        <w:t>. 2015;38(10):855-867.</w:t>
      </w:r>
      <w:r w:rsidR="001D3691" w:rsidRPr="00261AA2">
        <w:rPr>
          <w:rFonts w:asciiTheme="minorHAnsi" w:hAnsiTheme="minorHAnsi" w:cstheme="minorHAnsi"/>
        </w:rPr>
        <w:t xml:space="preserve"> </w:t>
      </w:r>
      <w:hyperlink r:id="rId14" w:history="1">
        <w:r w:rsidR="007347C4" w:rsidRPr="00261AA2">
          <w:rPr>
            <w:rStyle w:val="Hyperlink"/>
            <w:rFonts w:asciiTheme="minorHAnsi" w:hAnsiTheme="minorHAnsi" w:cstheme="minorHAnsi"/>
          </w:rPr>
          <w:t>[CrossRef]</w:t>
        </w:r>
      </w:hyperlink>
      <w:r w:rsidR="001D3691" w:rsidRPr="00261AA2">
        <w:rPr>
          <w:rFonts w:asciiTheme="minorHAnsi" w:hAnsiTheme="minorHAnsi" w:cstheme="minorHAnsi"/>
        </w:rPr>
        <w:t xml:space="preserve"> </w:t>
      </w:r>
      <w:hyperlink r:id="rId15" w:history="1">
        <w:r w:rsidR="007347C4" w:rsidRPr="00261AA2">
          <w:rPr>
            <w:rStyle w:val="Hyperlink"/>
            <w:rFonts w:asciiTheme="minorHAnsi" w:hAnsiTheme="minorHAnsi" w:cstheme="minorHAnsi"/>
          </w:rPr>
          <w:t>[PubMed]</w:t>
        </w:r>
      </w:hyperlink>
    </w:p>
    <w:p w14:paraId="6D4D139D" w14:textId="17A7D272" w:rsidR="000B5131" w:rsidRPr="00261AA2" w:rsidRDefault="000B5131" w:rsidP="00261AA2">
      <w:pPr>
        <w:pStyle w:val="EndNoteBibliography"/>
        <w:numPr>
          <w:ilvl w:val="0"/>
          <w:numId w:val="16"/>
        </w:numPr>
        <w:spacing w:after="0"/>
        <w:ind w:left="360"/>
        <w:rPr>
          <w:rFonts w:asciiTheme="minorHAnsi" w:hAnsiTheme="minorHAnsi" w:cstheme="minorHAnsi"/>
        </w:rPr>
      </w:pPr>
      <w:r w:rsidRPr="00261AA2">
        <w:rPr>
          <w:rFonts w:asciiTheme="minorHAnsi" w:hAnsiTheme="minorHAnsi" w:cstheme="minorHAnsi"/>
        </w:rPr>
        <w:t xml:space="preserve">Mahida S, Hogarth AJ, Cowan C, </w:t>
      </w:r>
      <w:r w:rsidR="00ED5EBA" w:rsidRPr="00261AA2">
        <w:rPr>
          <w:rFonts w:asciiTheme="minorHAnsi" w:hAnsiTheme="minorHAnsi" w:cstheme="minorHAnsi"/>
        </w:rPr>
        <w:t>Tayebjee MH, Graham LN, Pepper CB</w:t>
      </w:r>
      <w:r w:rsidRPr="00261AA2">
        <w:rPr>
          <w:rFonts w:asciiTheme="minorHAnsi" w:hAnsiTheme="minorHAnsi" w:cstheme="minorHAnsi"/>
        </w:rPr>
        <w:t xml:space="preserve">. Genetics of congenital and drug-induced long QT syndromes: current evidence and future research perspectives. </w:t>
      </w:r>
      <w:r w:rsidRPr="00B559B7">
        <w:rPr>
          <w:rFonts w:asciiTheme="minorHAnsi" w:hAnsiTheme="minorHAnsi" w:cstheme="minorHAnsi"/>
          <w:i/>
        </w:rPr>
        <w:t>J Interv Card Electrophysiol</w:t>
      </w:r>
      <w:r w:rsidRPr="00261AA2">
        <w:rPr>
          <w:rFonts w:asciiTheme="minorHAnsi" w:hAnsiTheme="minorHAnsi" w:cstheme="minorHAnsi"/>
        </w:rPr>
        <w:t>. 2013;37(1):9</w:t>
      </w:r>
      <w:r w:rsidR="00665121" w:rsidRPr="00261AA2">
        <w:rPr>
          <w:rFonts w:asciiTheme="minorHAnsi" w:hAnsiTheme="minorHAnsi" w:cstheme="minorHAnsi"/>
        </w:rPr>
        <w:t>–</w:t>
      </w:r>
      <w:r w:rsidRPr="00261AA2">
        <w:rPr>
          <w:rFonts w:asciiTheme="minorHAnsi" w:hAnsiTheme="minorHAnsi" w:cstheme="minorHAnsi"/>
        </w:rPr>
        <w:t>19.</w:t>
      </w:r>
      <w:r w:rsidR="00C35D2A" w:rsidRPr="00261AA2">
        <w:rPr>
          <w:rFonts w:asciiTheme="minorHAnsi" w:hAnsiTheme="minorHAnsi" w:cstheme="minorHAnsi"/>
        </w:rPr>
        <w:t xml:space="preserve"> </w:t>
      </w:r>
      <w:hyperlink r:id="rId16" w:history="1">
        <w:r w:rsidR="007347C4" w:rsidRPr="00261AA2">
          <w:rPr>
            <w:rStyle w:val="Hyperlink"/>
            <w:rFonts w:asciiTheme="minorHAnsi" w:hAnsiTheme="minorHAnsi" w:cstheme="minorHAnsi"/>
          </w:rPr>
          <w:t>[CrossRef]</w:t>
        </w:r>
      </w:hyperlink>
      <w:r w:rsidR="00C35D2A" w:rsidRPr="00261AA2">
        <w:rPr>
          <w:rFonts w:asciiTheme="minorHAnsi" w:hAnsiTheme="minorHAnsi" w:cstheme="minorHAnsi"/>
        </w:rPr>
        <w:t xml:space="preserve"> </w:t>
      </w:r>
      <w:hyperlink r:id="rId17" w:history="1">
        <w:r w:rsidR="007347C4" w:rsidRPr="00261AA2">
          <w:rPr>
            <w:rStyle w:val="Hyperlink"/>
            <w:rFonts w:asciiTheme="minorHAnsi" w:hAnsiTheme="minorHAnsi" w:cstheme="minorHAnsi"/>
          </w:rPr>
          <w:t>[PubMed]</w:t>
        </w:r>
      </w:hyperlink>
    </w:p>
    <w:p w14:paraId="3DC59BB5" w14:textId="067BD225" w:rsidR="000B5131" w:rsidRPr="00261AA2" w:rsidRDefault="000B5131" w:rsidP="00261AA2">
      <w:pPr>
        <w:pStyle w:val="EndNoteBibliography"/>
        <w:numPr>
          <w:ilvl w:val="0"/>
          <w:numId w:val="16"/>
        </w:numPr>
        <w:spacing w:after="0"/>
        <w:ind w:left="360"/>
        <w:rPr>
          <w:rFonts w:asciiTheme="minorHAnsi" w:hAnsiTheme="minorHAnsi" w:cstheme="minorHAnsi"/>
        </w:rPr>
      </w:pPr>
      <w:r w:rsidRPr="00261AA2">
        <w:rPr>
          <w:rFonts w:asciiTheme="minorHAnsi" w:hAnsiTheme="minorHAnsi" w:cstheme="minorHAnsi"/>
        </w:rPr>
        <w:t xml:space="preserve">Newton-Cheh C, Larson MG, Corey DC, et al. QT interval is a heritable quantitative trait with evidence of linkage to chromosome 3 in a genome-wide linkage analysis: </w:t>
      </w:r>
      <w:r w:rsidR="00953B10">
        <w:rPr>
          <w:rFonts w:asciiTheme="minorHAnsi" w:hAnsiTheme="minorHAnsi" w:cstheme="minorHAnsi"/>
        </w:rPr>
        <w:t>t</w:t>
      </w:r>
      <w:r w:rsidRPr="00261AA2">
        <w:rPr>
          <w:rFonts w:asciiTheme="minorHAnsi" w:hAnsiTheme="minorHAnsi" w:cstheme="minorHAnsi"/>
        </w:rPr>
        <w:t xml:space="preserve">he Framingham Heart Study. </w:t>
      </w:r>
      <w:r w:rsidRPr="00B559B7">
        <w:rPr>
          <w:rFonts w:asciiTheme="minorHAnsi" w:hAnsiTheme="minorHAnsi" w:cstheme="minorHAnsi"/>
          <w:i/>
        </w:rPr>
        <w:t>Heart Rhythm</w:t>
      </w:r>
      <w:r w:rsidRPr="00261AA2">
        <w:rPr>
          <w:rFonts w:asciiTheme="minorHAnsi" w:hAnsiTheme="minorHAnsi" w:cstheme="minorHAnsi"/>
        </w:rPr>
        <w:t>. 2005;2(3):277</w:t>
      </w:r>
      <w:r w:rsidR="00665121" w:rsidRPr="00261AA2">
        <w:rPr>
          <w:rFonts w:asciiTheme="minorHAnsi" w:hAnsiTheme="minorHAnsi" w:cstheme="minorHAnsi"/>
        </w:rPr>
        <w:t>–</w:t>
      </w:r>
      <w:r w:rsidRPr="00261AA2">
        <w:rPr>
          <w:rFonts w:asciiTheme="minorHAnsi" w:hAnsiTheme="minorHAnsi" w:cstheme="minorHAnsi"/>
        </w:rPr>
        <w:t>284.</w:t>
      </w:r>
      <w:r w:rsidR="006208BB" w:rsidRPr="00261AA2">
        <w:rPr>
          <w:rFonts w:asciiTheme="minorHAnsi" w:hAnsiTheme="minorHAnsi" w:cstheme="minorHAnsi"/>
        </w:rPr>
        <w:t xml:space="preserve"> </w:t>
      </w:r>
      <w:hyperlink r:id="rId18" w:history="1">
        <w:r w:rsidR="007347C4" w:rsidRPr="00261AA2">
          <w:rPr>
            <w:rStyle w:val="Hyperlink"/>
            <w:rFonts w:asciiTheme="minorHAnsi" w:hAnsiTheme="minorHAnsi" w:cstheme="minorHAnsi"/>
          </w:rPr>
          <w:t>[CrossRef]</w:t>
        </w:r>
      </w:hyperlink>
      <w:r w:rsidR="006208BB" w:rsidRPr="00261AA2">
        <w:rPr>
          <w:rFonts w:asciiTheme="minorHAnsi" w:hAnsiTheme="minorHAnsi" w:cstheme="minorHAnsi"/>
        </w:rPr>
        <w:t xml:space="preserve"> </w:t>
      </w:r>
      <w:hyperlink r:id="rId19" w:history="1">
        <w:r w:rsidR="007347C4" w:rsidRPr="00261AA2">
          <w:rPr>
            <w:rStyle w:val="Hyperlink"/>
            <w:rFonts w:asciiTheme="minorHAnsi" w:hAnsiTheme="minorHAnsi" w:cstheme="minorHAnsi"/>
          </w:rPr>
          <w:t>[PubMed]</w:t>
        </w:r>
      </w:hyperlink>
    </w:p>
    <w:p w14:paraId="71FAEC74" w14:textId="193FD6F4" w:rsidR="000B5131" w:rsidRPr="00261AA2" w:rsidRDefault="000B5131" w:rsidP="00261AA2">
      <w:pPr>
        <w:pStyle w:val="EndNoteBibliography"/>
        <w:numPr>
          <w:ilvl w:val="0"/>
          <w:numId w:val="16"/>
        </w:numPr>
        <w:spacing w:after="0"/>
        <w:ind w:left="360"/>
        <w:rPr>
          <w:rFonts w:asciiTheme="minorHAnsi" w:hAnsiTheme="minorHAnsi" w:cstheme="minorHAnsi"/>
        </w:rPr>
      </w:pPr>
      <w:r w:rsidRPr="00261AA2">
        <w:rPr>
          <w:rFonts w:asciiTheme="minorHAnsi" w:hAnsiTheme="minorHAnsi" w:cstheme="minorHAnsi"/>
        </w:rPr>
        <w:t xml:space="preserve">Kannankeril PJ, Roden DM, Norris KJ, </w:t>
      </w:r>
      <w:r w:rsidR="00D66772" w:rsidRPr="00261AA2">
        <w:rPr>
          <w:rFonts w:asciiTheme="minorHAnsi" w:hAnsiTheme="minorHAnsi" w:cstheme="minorHAnsi"/>
        </w:rPr>
        <w:t>Whalen SP, George Jr</w:t>
      </w:r>
      <w:r w:rsidR="005A1CAC">
        <w:rPr>
          <w:rFonts w:asciiTheme="minorHAnsi" w:hAnsiTheme="minorHAnsi" w:cstheme="minorHAnsi"/>
        </w:rPr>
        <w:t xml:space="preserve"> </w:t>
      </w:r>
      <w:r w:rsidR="005A1CAC" w:rsidRPr="00261AA2">
        <w:rPr>
          <w:rFonts w:asciiTheme="minorHAnsi" w:hAnsiTheme="minorHAnsi" w:cstheme="minorHAnsi"/>
        </w:rPr>
        <w:t>AL</w:t>
      </w:r>
      <w:r w:rsidR="00D66772" w:rsidRPr="00261AA2">
        <w:rPr>
          <w:rFonts w:asciiTheme="minorHAnsi" w:hAnsiTheme="minorHAnsi" w:cstheme="minorHAnsi"/>
        </w:rPr>
        <w:t>, Murray KT</w:t>
      </w:r>
      <w:r w:rsidRPr="00261AA2">
        <w:rPr>
          <w:rFonts w:asciiTheme="minorHAnsi" w:hAnsiTheme="minorHAnsi" w:cstheme="minorHAnsi"/>
        </w:rPr>
        <w:t xml:space="preserve">. Genetic susceptibility to acquired long QT syndrome: pharmacologic challenge in first-degree relatives. </w:t>
      </w:r>
      <w:r w:rsidRPr="00B559B7">
        <w:rPr>
          <w:rFonts w:asciiTheme="minorHAnsi" w:hAnsiTheme="minorHAnsi" w:cstheme="minorHAnsi"/>
          <w:i/>
        </w:rPr>
        <w:t>Heart Rhythm</w:t>
      </w:r>
      <w:r w:rsidRPr="00261AA2">
        <w:rPr>
          <w:rFonts w:asciiTheme="minorHAnsi" w:hAnsiTheme="minorHAnsi" w:cstheme="minorHAnsi"/>
        </w:rPr>
        <w:t>. 2005;2(2):134-140.</w:t>
      </w:r>
      <w:r w:rsidR="00021ABE" w:rsidRPr="00261AA2">
        <w:rPr>
          <w:rFonts w:asciiTheme="minorHAnsi" w:hAnsiTheme="minorHAnsi" w:cstheme="minorHAnsi"/>
        </w:rPr>
        <w:t xml:space="preserve"> </w:t>
      </w:r>
      <w:hyperlink r:id="rId20" w:history="1">
        <w:r w:rsidR="007347C4" w:rsidRPr="00261AA2">
          <w:rPr>
            <w:rStyle w:val="Hyperlink"/>
            <w:rFonts w:asciiTheme="minorHAnsi" w:hAnsiTheme="minorHAnsi" w:cstheme="minorHAnsi"/>
          </w:rPr>
          <w:t>[CrossRef]</w:t>
        </w:r>
      </w:hyperlink>
      <w:r w:rsidR="00021ABE" w:rsidRPr="00261AA2">
        <w:rPr>
          <w:rFonts w:asciiTheme="minorHAnsi" w:hAnsiTheme="minorHAnsi" w:cstheme="minorHAnsi"/>
        </w:rPr>
        <w:t xml:space="preserve"> </w:t>
      </w:r>
      <w:hyperlink r:id="rId21" w:history="1">
        <w:r w:rsidR="007347C4" w:rsidRPr="00261AA2">
          <w:rPr>
            <w:rStyle w:val="Hyperlink"/>
            <w:rFonts w:asciiTheme="minorHAnsi" w:hAnsiTheme="minorHAnsi" w:cstheme="minorHAnsi"/>
          </w:rPr>
          <w:t>[PubMed]</w:t>
        </w:r>
      </w:hyperlink>
    </w:p>
    <w:p w14:paraId="5F6F86F6" w14:textId="08AF929D" w:rsidR="000B5131" w:rsidRPr="00261AA2" w:rsidRDefault="000B5131" w:rsidP="00261AA2">
      <w:pPr>
        <w:pStyle w:val="EndNoteBibliography"/>
        <w:numPr>
          <w:ilvl w:val="0"/>
          <w:numId w:val="16"/>
        </w:numPr>
        <w:spacing w:after="0"/>
        <w:ind w:left="360"/>
        <w:rPr>
          <w:rFonts w:asciiTheme="minorHAnsi" w:hAnsiTheme="minorHAnsi" w:cstheme="minorHAnsi"/>
        </w:rPr>
      </w:pPr>
      <w:r w:rsidRPr="00261AA2">
        <w:rPr>
          <w:rFonts w:asciiTheme="minorHAnsi" w:hAnsiTheme="minorHAnsi" w:cstheme="minorHAnsi"/>
        </w:rPr>
        <w:t xml:space="preserve">Pfeufer A, Sanna S, Arking DE, et al. Common variants at ten loci modulate the QT interval duration in the QTSCD Study. </w:t>
      </w:r>
      <w:r w:rsidRPr="00B559B7">
        <w:rPr>
          <w:rFonts w:asciiTheme="minorHAnsi" w:hAnsiTheme="minorHAnsi" w:cstheme="minorHAnsi"/>
          <w:i/>
        </w:rPr>
        <w:t xml:space="preserve">Nat </w:t>
      </w:r>
      <w:r w:rsidR="0063030F" w:rsidRPr="00B559B7">
        <w:rPr>
          <w:rFonts w:asciiTheme="minorHAnsi" w:hAnsiTheme="minorHAnsi" w:cstheme="minorHAnsi"/>
          <w:i/>
        </w:rPr>
        <w:t>G</w:t>
      </w:r>
      <w:r w:rsidRPr="00B559B7">
        <w:rPr>
          <w:rFonts w:asciiTheme="minorHAnsi" w:hAnsiTheme="minorHAnsi" w:cstheme="minorHAnsi"/>
          <w:i/>
        </w:rPr>
        <w:t>enet</w:t>
      </w:r>
      <w:r w:rsidRPr="00261AA2">
        <w:rPr>
          <w:rFonts w:asciiTheme="minorHAnsi" w:hAnsiTheme="minorHAnsi" w:cstheme="minorHAnsi"/>
        </w:rPr>
        <w:t>. 2009;41(4):407</w:t>
      </w:r>
      <w:r w:rsidR="0063030F" w:rsidRPr="00261AA2">
        <w:rPr>
          <w:rFonts w:asciiTheme="minorHAnsi" w:hAnsiTheme="minorHAnsi" w:cstheme="minorHAnsi"/>
        </w:rPr>
        <w:t>–</w:t>
      </w:r>
      <w:r w:rsidRPr="00261AA2">
        <w:rPr>
          <w:rFonts w:asciiTheme="minorHAnsi" w:hAnsiTheme="minorHAnsi" w:cstheme="minorHAnsi"/>
        </w:rPr>
        <w:t>414.</w:t>
      </w:r>
      <w:r w:rsidR="0063030F" w:rsidRPr="00261AA2">
        <w:rPr>
          <w:rFonts w:asciiTheme="minorHAnsi" w:hAnsiTheme="minorHAnsi" w:cstheme="minorHAnsi"/>
        </w:rPr>
        <w:t xml:space="preserve"> </w:t>
      </w:r>
      <w:hyperlink r:id="rId22" w:history="1">
        <w:r w:rsidR="007347C4" w:rsidRPr="00261AA2">
          <w:rPr>
            <w:rStyle w:val="Hyperlink"/>
            <w:rFonts w:asciiTheme="minorHAnsi" w:hAnsiTheme="minorHAnsi" w:cstheme="minorHAnsi"/>
          </w:rPr>
          <w:t>[CrossRef]</w:t>
        </w:r>
      </w:hyperlink>
      <w:r w:rsidR="0063030F" w:rsidRPr="00261AA2">
        <w:rPr>
          <w:rFonts w:asciiTheme="minorHAnsi" w:hAnsiTheme="minorHAnsi" w:cstheme="minorHAnsi"/>
        </w:rPr>
        <w:t xml:space="preserve"> </w:t>
      </w:r>
      <w:hyperlink r:id="rId23" w:history="1">
        <w:r w:rsidR="007347C4" w:rsidRPr="00261AA2">
          <w:rPr>
            <w:rStyle w:val="Hyperlink"/>
            <w:rFonts w:asciiTheme="minorHAnsi" w:hAnsiTheme="minorHAnsi" w:cstheme="minorHAnsi"/>
          </w:rPr>
          <w:t>[PubMed]</w:t>
        </w:r>
      </w:hyperlink>
    </w:p>
    <w:p w14:paraId="1EE65737" w14:textId="20D43828" w:rsidR="0061741E" w:rsidRPr="00261AA2" w:rsidRDefault="0061741E" w:rsidP="00261AA2">
      <w:pPr>
        <w:spacing w:after="0" w:line="240" w:lineRule="auto"/>
        <w:jc w:val="both"/>
        <w:rPr>
          <w:rFonts w:cstheme="minorHAnsi"/>
          <w:color w:val="212121"/>
          <w:shd w:val="clear" w:color="auto" w:fill="FFFFFF"/>
        </w:rPr>
      </w:pPr>
    </w:p>
    <w:p w14:paraId="1DF2CB21" w14:textId="40A20B38" w:rsidR="00457C57" w:rsidRPr="00261AA2" w:rsidRDefault="00457C57" w:rsidP="00B559B7">
      <w:pPr>
        <w:spacing w:after="0" w:line="240" w:lineRule="auto"/>
        <w:rPr>
          <w:rFonts w:cstheme="minorHAnsi"/>
          <w:b/>
          <w:iCs/>
          <w:color w:val="212121"/>
          <w:shd w:val="clear" w:color="auto" w:fill="FFFFFF"/>
        </w:rPr>
      </w:pPr>
      <w:r w:rsidRPr="00261AA2">
        <w:rPr>
          <w:rFonts w:cstheme="minorHAnsi"/>
          <w:b/>
          <w:iCs/>
          <w:color w:val="212121"/>
          <w:shd w:val="clear" w:color="auto" w:fill="FFFFFF"/>
        </w:rPr>
        <w:t xml:space="preserve">Figure </w:t>
      </w:r>
      <w:r w:rsidR="00317452" w:rsidRPr="00261AA2">
        <w:rPr>
          <w:rFonts w:cstheme="minorHAnsi"/>
          <w:b/>
          <w:iCs/>
          <w:color w:val="212121"/>
          <w:shd w:val="clear" w:color="auto" w:fill="FFFFFF"/>
        </w:rPr>
        <w:t>Legends</w:t>
      </w:r>
    </w:p>
    <w:p w14:paraId="26A88E13" w14:textId="23952BCD" w:rsidR="00E07C01" w:rsidRPr="00261AA2" w:rsidRDefault="00E07C01" w:rsidP="00261AA2">
      <w:pPr>
        <w:spacing w:after="0" w:line="240" w:lineRule="auto"/>
        <w:rPr>
          <w:rFonts w:cstheme="minorHAnsi"/>
          <w:lang w:val="en-US"/>
        </w:rPr>
      </w:pPr>
      <w:r w:rsidRPr="00B559B7">
        <w:rPr>
          <w:rFonts w:cstheme="minorHAnsi"/>
          <w:b/>
          <w:bCs/>
          <w:iCs/>
          <w:color w:val="212121"/>
          <w:shd w:val="clear" w:color="auto" w:fill="FFFFFF"/>
        </w:rPr>
        <w:t>Fig</w:t>
      </w:r>
      <w:r w:rsidR="00317452" w:rsidRPr="00B559B7">
        <w:rPr>
          <w:rFonts w:cstheme="minorHAnsi"/>
          <w:b/>
          <w:bCs/>
          <w:iCs/>
          <w:color w:val="212121"/>
          <w:shd w:val="clear" w:color="auto" w:fill="FFFFFF"/>
        </w:rPr>
        <w:t>ure</w:t>
      </w:r>
      <w:r w:rsidRPr="00B559B7">
        <w:rPr>
          <w:rFonts w:cstheme="minorHAnsi"/>
          <w:b/>
          <w:bCs/>
          <w:iCs/>
          <w:color w:val="212121"/>
          <w:shd w:val="clear" w:color="auto" w:fill="FFFFFF"/>
        </w:rPr>
        <w:t xml:space="preserve"> 1</w:t>
      </w:r>
      <w:r w:rsidR="00317452" w:rsidRPr="00B559B7">
        <w:rPr>
          <w:rFonts w:cstheme="minorHAnsi"/>
          <w:b/>
          <w:bCs/>
          <w:iCs/>
          <w:color w:val="212121"/>
          <w:shd w:val="clear" w:color="auto" w:fill="FFFFFF"/>
        </w:rPr>
        <w:t>.</w:t>
      </w:r>
      <w:r w:rsidRPr="00261AA2">
        <w:rPr>
          <w:rFonts w:cstheme="minorHAnsi"/>
          <w:bCs/>
          <w:iCs/>
          <w:color w:val="212121"/>
          <w:shd w:val="clear" w:color="auto" w:fill="FFFFFF"/>
        </w:rPr>
        <w:t xml:space="preserve"> </w:t>
      </w:r>
      <w:r w:rsidRPr="00261AA2">
        <w:rPr>
          <w:rFonts w:cstheme="minorHAnsi"/>
          <w:lang w:val="en-US"/>
        </w:rPr>
        <w:t>ECG on admission showing long QTc at rest.</w:t>
      </w:r>
    </w:p>
    <w:p w14:paraId="64A59BDF" w14:textId="2CBE23C0" w:rsidR="002E2642" w:rsidRPr="00261AA2" w:rsidRDefault="002E2642" w:rsidP="00261AA2">
      <w:pPr>
        <w:spacing w:after="0" w:line="240" w:lineRule="auto"/>
        <w:rPr>
          <w:rFonts w:cstheme="minorHAnsi"/>
          <w:noProof/>
          <w:lang w:eastAsia="en-IN"/>
        </w:rPr>
      </w:pPr>
      <w:r w:rsidRPr="00B559B7">
        <w:rPr>
          <w:rFonts w:cstheme="minorHAnsi"/>
          <w:b/>
          <w:lang w:val="en-US"/>
        </w:rPr>
        <w:t>Fig</w:t>
      </w:r>
      <w:r w:rsidR="00317452" w:rsidRPr="00B559B7">
        <w:rPr>
          <w:rFonts w:cstheme="minorHAnsi"/>
          <w:b/>
          <w:lang w:val="en-US"/>
        </w:rPr>
        <w:t>ure</w:t>
      </w:r>
      <w:r w:rsidRPr="00B559B7">
        <w:rPr>
          <w:rFonts w:cstheme="minorHAnsi"/>
          <w:b/>
          <w:lang w:val="en-US"/>
        </w:rPr>
        <w:t xml:space="preserve"> 2</w:t>
      </w:r>
      <w:r w:rsidR="00317452" w:rsidRPr="00B559B7">
        <w:rPr>
          <w:rFonts w:cstheme="minorHAnsi"/>
          <w:b/>
          <w:lang w:val="en-US"/>
        </w:rPr>
        <w:t>.</w:t>
      </w:r>
      <w:r w:rsidRPr="00261AA2">
        <w:rPr>
          <w:rFonts w:cstheme="minorHAnsi"/>
          <w:lang w:val="en-US"/>
        </w:rPr>
        <w:t xml:space="preserve"> </w:t>
      </w:r>
      <w:r w:rsidRPr="00261AA2">
        <w:rPr>
          <w:rFonts w:cstheme="minorHAnsi"/>
          <w:noProof/>
          <w:lang w:eastAsia="en-IN"/>
        </w:rPr>
        <w:t>Loss of consciousness due to Torsades de pointes (TDP).</w:t>
      </w:r>
    </w:p>
    <w:p w14:paraId="4CCB2758" w14:textId="156E5325" w:rsidR="002E2642" w:rsidRPr="00261AA2" w:rsidRDefault="002E2642" w:rsidP="00261AA2">
      <w:pPr>
        <w:spacing w:after="0" w:line="240" w:lineRule="auto"/>
        <w:rPr>
          <w:rFonts w:cstheme="minorHAnsi"/>
          <w:noProof/>
          <w:lang w:eastAsia="en-IN"/>
        </w:rPr>
      </w:pPr>
      <w:r w:rsidRPr="00B559B7">
        <w:rPr>
          <w:rFonts w:cstheme="minorHAnsi"/>
          <w:b/>
        </w:rPr>
        <w:t>Fig</w:t>
      </w:r>
      <w:r w:rsidR="00317452" w:rsidRPr="00B559B7">
        <w:rPr>
          <w:rFonts w:cstheme="minorHAnsi"/>
          <w:b/>
        </w:rPr>
        <w:t>ure</w:t>
      </w:r>
      <w:r w:rsidRPr="00B559B7">
        <w:rPr>
          <w:rFonts w:cstheme="minorHAnsi"/>
          <w:b/>
        </w:rPr>
        <w:t xml:space="preserve"> 3</w:t>
      </w:r>
      <w:r w:rsidR="00317452" w:rsidRPr="00B559B7">
        <w:rPr>
          <w:rFonts w:cstheme="minorHAnsi"/>
          <w:b/>
        </w:rPr>
        <w:t>.</w:t>
      </w:r>
      <w:r w:rsidRPr="00261AA2">
        <w:rPr>
          <w:rFonts w:cstheme="minorHAnsi"/>
        </w:rPr>
        <w:t xml:space="preserve"> Genetic mutation report showing AKAP9 mutation and its location.</w:t>
      </w:r>
    </w:p>
    <w:p w14:paraId="2EFB1588" w14:textId="4478767A" w:rsidR="002E2642" w:rsidRPr="00261AA2" w:rsidRDefault="002E2642" w:rsidP="00261AA2">
      <w:pPr>
        <w:spacing w:after="0" w:line="240" w:lineRule="auto"/>
        <w:rPr>
          <w:rFonts w:cstheme="minorHAnsi"/>
          <w:lang w:val="en-US"/>
        </w:rPr>
      </w:pPr>
      <w:r w:rsidRPr="00B559B7">
        <w:rPr>
          <w:rFonts w:cstheme="minorHAnsi"/>
          <w:b/>
          <w:color w:val="212121"/>
          <w:shd w:val="clear" w:color="auto" w:fill="FFFFFF"/>
        </w:rPr>
        <w:t>Fig</w:t>
      </w:r>
      <w:r w:rsidR="00317452" w:rsidRPr="00B559B7">
        <w:rPr>
          <w:rFonts w:cstheme="minorHAnsi"/>
          <w:b/>
          <w:color w:val="212121"/>
          <w:shd w:val="clear" w:color="auto" w:fill="FFFFFF"/>
        </w:rPr>
        <w:t>ure</w:t>
      </w:r>
      <w:r w:rsidRPr="00B559B7">
        <w:rPr>
          <w:rFonts w:cstheme="minorHAnsi"/>
          <w:b/>
          <w:color w:val="212121"/>
          <w:shd w:val="clear" w:color="auto" w:fill="FFFFFF"/>
        </w:rPr>
        <w:t xml:space="preserve"> 4</w:t>
      </w:r>
      <w:r w:rsidR="00317452" w:rsidRPr="00B559B7">
        <w:rPr>
          <w:rFonts w:cstheme="minorHAnsi"/>
          <w:b/>
          <w:color w:val="212121"/>
          <w:shd w:val="clear" w:color="auto" w:fill="FFFFFF"/>
        </w:rPr>
        <w:t>.</w:t>
      </w:r>
      <w:r w:rsidRPr="00261AA2">
        <w:rPr>
          <w:rFonts w:cstheme="minorHAnsi"/>
          <w:color w:val="212121"/>
          <w:shd w:val="clear" w:color="auto" w:fill="FFFFFF"/>
        </w:rPr>
        <w:t xml:space="preserve"> Atrial based pacing at 90 bpm shows a </w:t>
      </w:r>
      <w:proofErr w:type="spellStart"/>
      <w:r w:rsidRPr="00261AA2">
        <w:rPr>
          <w:rFonts w:cstheme="minorHAnsi"/>
          <w:color w:val="212121"/>
          <w:shd w:val="clear" w:color="auto" w:fill="FFFFFF"/>
        </w:rPr>
        <w:t>QTc</w:t>
      </w:r>
      <w:proofErr w:type="spellEnd"/>
      <w:r w:rsidRPr="00261AA2">
        <w:rPr>
          <w:rFonts w:cstheme="minorHAnsi"/>
          <w:color w:val="212121"/>
          <w:shd w:val="clear" w:color="auto" w:fill="FFFFFF"/>
        </w:rPr>
        <w:t xml:space="preserve"> of 421 </w:t>
      </w:r>
      <w:proofErr w:type="spellStart"/>
      <w:r w:rsidRPr="00261AA2">
        <w:rPr>
          <w:rFonts w:cstheme="minorHAnsi"/>
          <w:color w:val="212121"/>
          <w:shd w:val="clear" w:color="auto" w:fill="FFFFFF"/>
        </w:rPr>
        <w:t>ms</w:t>
      </w:r>
      <w:proofErr w:type="spellEnd"/>
      <w:r w:rsidRPr="00261AA2">
        <w:rPr>
          <w:rFonts w:cstheme="minorHAnsi"/>
          <w:color w:val="212121"/>
          <w:shd w:val="clear" w:color="auto" w:fill="FFFFFF"/>
        </w:rPr>
        <w:t>.</w:t>
      </w:r>
      <w:r w:rsidRPr="00261AA2">
        <w:rPr>
          <w:rFonts w:cstheme="minorHAnsi"/>
          <w:lang w:val="en-US"/>
        </w:rPr>
        <w:br w:type="page"/>
      </w:r>
    </w:p>
    <w:p w14:paraId="7175C6F7" w14:textId="26DC848B" w:rsidR="00E07C01" w:rsidRPr="00261AA2" w:rsidRDefault="00E07C01" w:rsidP="00261AA2">
      <w:pPr>
        <w:spacing w:after="0" w:line="240" w:lineRule="auto"/>
        <w:rPr>
          <w:rFonts w:cstheme="minorHAnsi"/>
          <w:color w:val="212121"/>
          <w:shd w:val="clear" w:color="auto" w:fill="FFFFFF"/>
        </w:rPr>
      </w:pPr>
      <w:r w:rsidRPr="00261AA2">
        <w:rPr>
          <w:rFonts w:cstheme="minorHAnsi"/>
          <w:b/>
          <w:iCs/>
          <w:color w:val="212121"/>
          <w:shd w:val="clear" w:color="auto" w:fill="FFFFFF"/>
        </w:rPr>
        <w:t>Figure 1</w:t>
      </w:r>
    </w:p>
    <w:p w14:paraId="25B8F612" w14:textId="77C1C91D" w:rsidR="00457C57" w:rsidRPr="00261AA2" w:rsidRDefault="00457C57" w:rsidP="00261AA2">
      <w:pPr>
        <w:spacing w:after="0" w:line="240" w:lineRule="auto"/>
        <w:rPr>
          <w:rFonts w:cstheme="minorHAnsi"/>
          <w:color w:val="212121"/>
          <w:shd w:val="clear" w:color="auto" w:fill="FFFFFF"/>
        </w:rPr>
      </w:pPr>
      <w:r w:rsidRPr="00261AA2">
        <w:rPr>
          <w:rFonts w:cstheme="minorHAnsi"/>
          <w:noProof/>
          <w:color w:val="212121"/>
          <w:shd w:val="clear" w:color="auto" w:fill="FFFFFF"/>
          <w:lang w:eastAsia="en-IN"/>
        </w:rPr>
        <w:drawing>
          <wp:anchor distT="0" distB="0" distL="114300" distR="114300" simplePos="0" relativeHeight="251658240" behindDoc="1" locked="0" layoutInCell="1" allowOverlap="1" wp14:anchorId="5FCEDCA0" wp14:editId="5A7A8C74">
            <wp:simplePos x="0" y="0"/>
            <wp:positionH relativeFrom="column">
              <wp:posOffset>-55350</wp:posOffset>
            </wp:positionH>
            <wp:positionV relativeFrom="paragraph">
              <wp:posOffset>172588</wp:posOffset>
            </wp:positionV>
            <wp:extent cx="5731510" cy="3691890"/>
            <wp:effectExtent l="0" t="0" r="2540" b="3810"/>
            <wp:wrapTight wrapText="bothSides">
              <wp:wrapPolygon edited="0">
                <wp:start x="0" y="0"/>
                <wp:lineTo x="0" y="21511"/>
                <wp:lineTo x="21538" y="21511"/>
                <wp:lineTo x="21538" y="0"/>
                <wp:lineTo x="0" y="0"/>
              </wp:wrapPolygon>
            </wp:wrapTight>
            <wp:docPr id="14051066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31510" cy="3691890"/>
                    </a:xfrm>
                    <a:prstGeom prst="rect">
                      <a:avLst/>
                    </a:prstGeom>
                    <a:noFill/>
                    <a:ln>
                      <a:noFill/>
                    </a:ln>
                  </pic:spPr>
                </pic:pic>
              </a:graphicData>
            </a:graphic>
          </wp:anchor>
        </w:drawing>
      </w:r>
      <w:r w:rsidRPr="00261AA2">
        <w:rPr>
          <w:rFonts w:cstheme="minorHAnsi"/>
          <w:color w:val="212121"/>
          <w:shd w:val="clear" w:color="auto" w:fill="FFFFFF"/>
        </w:rPr>
        <w:br w:type="page"/>
      </w:r>
    </w:p>
    <w:p w14:paraId="10A17E2E" w14:textId="24496C79" w:rsidR="002E2642" w:rsidRPr="00261AA2" w:rsidRDefault="002E2642" w:rsidP="00261AA2">
      <w:pPr>
        <w:spacing w:after="0" w:line="240" w:lineRule="auto"/>
        <w:rPr>
          <w:rFonts w:cstheme="minorHAnsi"/>
          <w:b/>
          <w:color w:val="212121"/>
          <w:shd w:val="clear" w:color="auto" w:fill="FFFFFF"/>
        </w:rPr>
      </w:pPr>
      <w:r w:rsidRPr="00261AA2">
        <w:rPr>
          <w:rFonts w:cstheme="minorHAnsi"/>
          <w:b/>
          <w:color w:val="212121"/>
          <w:shd w:val="clear" w:color="auto" w:fill="FFFFFF"/>
        </w:rPr>
        <w:t>Figure 2</w:t>
      </w:r>
    </w:p>
    <w:p w14:paraId="7E7F8FF9" w14:textId="2AE7493A" w:rsidR="00457C57" w:rsidRPr="00261AA2" w:rsidRDefault="00457C57" w:rsidP="00261AA2">
      <w:pPr>
        <w:spacing w:after="0" w:line="240" w:lineRule="auto"/>
        <w:jc w:val="both"/>
        <w:rPr>
          <w:rFonts w:cstheme="minorHAnsi"/>
          <w:color w:val="212121"/>
          <w:shd w:val="clear" w:color="auto" w:fill="FFFFFF"/>
        </w:rPr>
      </w:pPr>
      <w:r w:rsidRPr="00261AA2">
        <w:rPr>
          <w:rFonts w:cstheme="minorHAnsi"/>
          <w:noProof/>
          <w:color w:val="212121"/>
          <w:shd w:val="clear" w:color="auto" w:fill="FFFFFF"/>
          <w:lang w:eastAsia="en-IN"/>
        </w:rPr>
        <w:drawing>
          <wp:inline distT="0" distB="0" distL="0" distR="0" wp14:anchorId="706C1C1E" wp14:editId="5EB80CA0">
            <wp:extent cx="5731510" cy="1104900"/>
            <wp:effectExtent l="0" t="0" r="2540" b="0"/>
            <wp:docPr id="8788331" name="Picture 4" descr="A close up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8331" name="Picture 4" descr="A close up of a graph&#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31510" cy="1104900"/>
                    </a:xfrm>
                    <a:prstGeom prst="rect">
                      <a:avLst/>
                    </a:prstGeom>
                    <a:noFill/>
                    <a:ln>
                      <a:noFill/>
                    </a:ln>
                  </pic:spPr>
                </pic:pic>
              </a:graphicData>
            </a:graphic>
          </wp:inline>
        </w:drawing>
      </w:r>
    </w:p>
    <w:p w14:paraId="34518B8F" w14:textId="49AF38D0" w:rsidR="00457C57" w:rsidRPr="00261AA2" w:rsidRDefault="00457C57" w:rsidP="00261AA2">
      <w:pPr>
        <w:spacing w:after="0" w:line="240" w:lineRule="auto"/>
        <w:rPr>
          <w:rFonts w:cstheme="minorHAnsi"/>
          <w:color w:val="212121"/>
          <w:shd w:val="clear" w:color="auto" w:fill="FFFFFF"/>
        </w:rPr>
      </w:pPr>
    </w:p>
    <w:p w14:paraId="28B129DF" w14:textId="2A3C725E" w:rsidR="002E2642" w:rsidRPr="00261AA2" w:rsidRDefault="002E2642" w:rsidP="00261AA2">
      <w:pPr>
        <w:spacing w:after="0" w:line="240" w:lineRule="auto"/>
        <w:rPr>
          <w:rFonts w:cstheme="minorHAnsi"/>
          <w:b/>
          <w:color w:val="212121"/>
          <w:shd w:val="clear" w:color="auto" w:fill="FFFFFF"/>
        </w:rPr>
      </w:pPr>
      <w:r w:rsidRPr="00261AA2">
        <w:rPr>
          <w:rFonts w:cstheme="minorHAnsi"/>
          <w:b/>
          <w:color w:val="212121"/>
          <w:shd w:val="clear" w:color="auto" w:fill="FFFFFF"/>
        </w:rPr>
        <w:t>Figure 3</w:t>
      </w:r>
    </w:p>
    <w:p w14:paraId="79EE1438" w14:textId="69DC810F" w:rsidR="00457C57" w:rsidRPr="00261AA2" w:rsidRDefault="00457C57" w:rsidP="00261AA2">
      <w:pPr>
        <w:spacing w:after="0" w:line="240" w:lineRule="auto"/>
        <w:jc w:val="both"/>
        <w:rPr>
          <w:rFonts w:cstheme="minorHAnsi"/>
          <w:color w:val="212121"/>
          <w:shd w:val="clear" w:color="auto" w:fill="FFFFFF"/>
        </w:rPr>
      </w:pPr>
      <w:r w:rsidRPr="00261AA2">
        <w:rPr>
          <w:rFonts w:cstheme="minorHAnsi"/>
          <w:noProof/>
          <w:color w:val="212121"/>
          <w:shd w:val="clear" w:color="auto" w:fill="FFFFFF"/>
          <w:lang w:eastAsia="en-IN"/>
        </w:rPr>
        <w:drawing>
          <wp:inline distT="0" distB="0" distL="0" distR="0" wp14:anchorId="4512B672" wp14:editId="236BE819">
            <wp:extent cx="5731510" cy="1748790"/>
            <wp:effectExtent l="0" t="0" r="2540" b="3810"/>
            <wp:docPr id="213744235" name="Picture 6" descr="A table with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44235" name="Picture 6" descr="A table with text and numbers&#10;&#10;AI-generated content may be incorrec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31510" cy="1748790"/>
                    </a:xfrm>
                    <a:prstGeom prst="rect">
                      <a:avLst/>
                    </a:prstGeom>
                    <a:noFill/>
                    <a:ln>
                      <a:noFill/>
                    </a:ln>
                  </pic:spPr>
                </pic:pic>
              </a:graphicData>
            </a:graphic>
          </wp:inline>
        </w:drawing>
      </w:r>
    </w:p>
    <w:p w14:paraId="4A7D0B21" w14:textId="622350BD" w:rsidR="00457C57" w:rsidRPr="00261AA2" w:rsidRDefault="00457C57" w:rsidP="00261AA2">
      <w:pPr>
        <w:spacing w:after="0" w:line="240" w:lineRule="auto"/>
        <w:rPr>
          <w:rFonts w:cstheme="minorHAnsi"/>
          <w:color w:val="212121"/>
          <w:shd w:val="clear" w:color="auto" w:fill="FFFFFF"/>
        </w:rPr>
      </w:pPr>
    </w:p>
    <w:p w14:paraId="6BFC3E09" w14:textId="5591B460" w:rsidR="002E2642" w:rsidRPr="00261AA2" w:rsidRDefault="002E2642" w:rsidP="00261AA2">
      <w:pPr>
        <w:spacing w:after="0" w:line="240" w:lineRule="auto"/>
        <w:rPr>
          <w:rFonts w:cstheme="minorHAnsi"/>
          <w:b/>
          <w:color w:val="212121"/>
          <w:shd w:val="clear" w:color="auto" w:fill="FFFFFF"/>
        </w:rPr>
      </w:pPr>
      <w:r w:rsidRPr="00261AA2">
        <w:rPr>
          <w:rFonts w:cstheme="minorHAnsi"/>
          <w:b/>
          <w:color w:val="212121"/>
          <w:shd w:val="clear" w:color="auto" w:fill="FFFFFF"/>
        </w:rPr>
        <w:t>Figure 4</w:t>
      </w:r>
    </w:p>
    <w:p w14:paraId="251064BD" w14:textId="1F1F5E94" w:rsidR="00457C57" w:rsidRPr="00261AA2" w:rsidRDefault="00457C57" w:rsidP="00261AA2">
      <w:pPr>
        <w:spacing w:after="0" w:line="240" w:lineRule="auto"/>
        <w:jc w:val="both"/>
        <w:rPr>
          <w:rFonts w:cstheme="minorHAnsi"/>
          <w:color w:val="212121"/>
          <w:shd w:val="clear" w:color="auto" w:fill="FFFFFF"/>
        </w:rPr>
      </w:pPr>
      <w:r w:rsidRPr="00261AA2">
        <w:rPr>
          <w:rFonts w:cstheme="minorHAnsi"/>
          <w:noProof/>
          <w:color w:val="212121"/>
          <w:shd w:val="clear" w:color="auto" w:fill="FFFFFF"/>
          <w:lang w:eastAsia="en-IN"/>
        </w:rPr>
        <w:drawing>
          <wp:inline distT="0" distB="0" distL="0" distR="0" wp14:anchorId="734E7CA3" wp14:editId="17030A23">
            <wp:extent cx="5731510" cy="2588260"/>
            <wp:effectExtent l="0" t="0" r="2540" b="2540"/>
            <wp:docPr id="1803943703" name="Picture 8" descr="A graph of a heart ra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943703" name="Picture 8" descr="A graph of a heart rate&#10;&#10;AI-generated content may be incorrect."/>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31510" cy="2588260"/>
                    </a:xfrm>
                    <a:prstGeom prst="rect">
                      <a:avLst/>
                    </a:prstGeom>
                    <a:noFill/>
                    <a:ln>
                      <a:noFill/>
                    </a:ln>
                  </pic:spPr>
                </pic:pic>
              </a:graphicData>
            </a:graphic>
          </wp:inline>
        </w:drawing>
      </w:r>
    </w:p>
    <w:sectPr w:rsidR="00457C57" w:rsidRPr="00261A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11E51"/>
    <w:multiLevelType w:val="hybridMultilevel"/>
    <w:tmpl w:val="3528953C"/>
    <w:lvl w:ilvl="0" w:tplc="3CFAA590">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8E242C4"/>
    <w:multiLevelType w:val="hybridMultilevel"/>
    <w:tmpl w:val="30A6C7C6"/>
    <w:lvl w:ilvl="0" w:tplc="6A8615CA">
      <w:start w:val="1"/>
      <w:numFmt w:val="bullet"/>
      <w:lvlText w:val=""/>
      <w:lvlJc w:val="left"/>
      <w:pPr>
        <w:tabs>
          <w:tab w:val="num" w:pos="720"/>
        </w:tabs>
        <w:ind w:left="720" w:hanging="360"/>
      </w:pPr>
      <w:rPr>
        <w:rFonts w:ascii="Wingdings 3" w:hAnsi="Wingdings 3" w:hint="default"/>
      </w:rPr>
    </w:lvl>
    <w:lvl w:ilvl="1" w:tplc="62663EA8" w:tentative="1">
      <w:start w:val="1"/>
      <w:numFmt w:val="bullet"/>
      <w:lvlText w:val=""/>
      <w:lvlJc w:val="left"/>
      <w:pPr>
        <w:tabs>
          <w:tab w:val="num" w:pos="1440"/>
        </w:tabs>
        <w:ind w:left="1440" w:hanging="360"/>
      </w:pPr>
      <w:rPr>
        <w:rFonts w:ascii="Wingdings 3" w:hAnsi="Wingdings 3" w:hint="default"/>
      </w:rPr>
    </w:lvl>
    <w:lvl w:ilvl="2" w:tplc="295AE5B6" w:tentative="1">
      <w:start w:val="1"/>
      <w:numFmt w:val="bullet"/>
      <w:lvlText w:val=""/>
      <w:lvlJc w:val="left"/>
      <w:pPr>
        <w:tabs>
          <w:tab w:val="num" w:pos="2160"/>
        </w:tabs>
        <w:ind w:left="2160" w:hanging="360"/>
      </w:pPr>
      <w:rPr>
        <w:rFonts w:ascii="Wingdings 3" w:hAnsi="Wingdings 3" w:hint="default"/>
      </w:rPr>
    </w:lvl>
    <w:lvl w:ilvl="3" w:tplc="F4748B92" w:tentative="1">
      <w:start w:val="1"/>
      <w:numFmt w:val="bullet"/>
      <w:lvlText w:val=""/>
      <w:lvlJc w:val="left"/>
      <w:pPr>
        <w:tabs>
          <w:tab w:val="num" w:pos="2880"/>
        </w:tabs>
        <w:ind w:left="2880" w:hanging="360"/>
      </w:pPr>
      <w:rPr>
        <w:rFonts w:ascii="Wingdings 3" w:hAnsi="Wingdings 3" w:hint="default"/>
      </w:rPr>
    </w:lvl>
    <w:lvl w:ilvl="4" w:tplc="CC161C26" w:tentative="1">
      <w:start w:val="1"/>
      <w:numFmt w:val="bullet"/>
      <w:lvlText w:val=""/>
      <w:lvlJc w:val="left"/>
      <w:pPr>
        <w:tabs>
          <w:tab w:val="num" w:pos="3600"/>
        </w:tabs>
        <w:ind w:left="3600" w:hanging="360"/>
      </w:pPr>
      <w:rPr>
        <w:rFonts w:ascii="Wingdings 3" w:hAnsi="Wingdings 3" w:hint="default"/>
      </w:rPr>
    </w:lvl>
    <w:lvl w:ilvl="5" w:tplc="295AB06A" w:tentative="1">
      <w:start w:val="1"/>
      <w:numFmt w:val="bullet"/>
      <w:lvlText w:val=""/>
      <w:lvlJc w:val="left"/>
      <w:pPr>
        <w:tabs>
          <w:tab w:val="num" w:pos="4320"/>
        </w:tabs>
        <w:ind w:left="4320" w:hanging="360"/>
      </w:pPr>
      <w:rPr>
        <w:rFonts w:ascii="Wingdings 3" w:hAnsi="Wingdings 3" w:hint="default"/>
      </w:rPr>
    </w:lvl>
    <w:lvl w:ilvl="6" w:tplc="77FC9DD4" w:tentative="1">
      <w:start w:val="1"/>
      <w:numFmt w:val="bullet"/>
      <w:lvlText w:val=""/>
      <w:lvlJc w:val="left"/>
      <w:pPr>
        <w:tabs>
          <w:tab w:val="num" w:pos="5040"/>
        </w:tabs>
        <w:ind w:left="5040" w:hanging="360"/>
      </w:pPr>
      <w:rPr>
        <w:rFonts w:ascii="Wingdings 3" w:hAnsi="Wingdings 3" w:hint="default"/>
      </w:rPr>
    </w:lvl>
    <w:lvl w:ilvl="7" w:tplc="73EED93C" w:tentative="1">
      <w:start w:val="1"/>
      <w:numFmt w:val="bullet"/>
      <w:lvlText w:val=""/>
      <w:lvlJc w:val="left"/>
      <w:pPr>
        <w:tabs>
          <w:tab w:val="num" w:pos="5760"/>
        </w:tabs>
        <w:ind w:left="5760" w:hanging="360"/>
      </w:pPr>
      <w:rPr>
        <w:rFonts w:ascii="Wingdings 3" w:hAnsi="Wingdings 3" w:hint="default"/>
      </w:rPr>
    </w:lvl>
    <w:lvl w:ilvl="8" w:tplc="93048376" w:tentative="1">
      <w:start w:val="1"/>
      <w:numFmt w:val="bullet"/>
      <w:lvlText w:val=""/>
      <w:lvlJc w:val="left"/>
      <w:pPr>
        <w:tabs>
          <w:tab w:val="num" w:pos="6480"/>
        </w:tabs>
        <w:ind w:left="6480" w:hanging="360"/>
      </w:pPr>
      <w:rPr>
        <w:rFonts w:ascii="Wingdings 3" w:hAnsi="Wingdings 3" w:hint="default"/>
      </w:rPr>
    </w:lvl>
  </w:abstractNum>
  <w:abstractNum w:abstractNumId="2" w15:restartNumberingAfterBreak="0">
    <w:nsid w:val="1FCA2F54"/>
    <w:multiLevelType w:val="hybridMultilevel"/>
    <w:tmpl w:val="C9B477F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DD33D2C"/>
    <w:multiLevelType w:val="hybridMultilevel"/>
    <w:tmpl w:val="F7AE697E"/>
    <w:lvl w:ilvl="0" w:tplc="E098C2D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450142C"/>
    <w:multiLevelType w:val="hybridMultilevel"/>
    <w:tmpl w:val="10003B6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7AF02CC"/>
    <w:multiLevelType w:val="hybridMultilevel"/>
    <w:tmpl w:val="647C43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5E6435"/>
    <w:multiLevelType w:val="hybridMultilevel"/>
    <w:tmpl w:val="17020448"/>
    <w:lvl w:ilvl="0" w:tplc="8E62D5EE">
      <w:start w:val="1"/>
      <w:numFmt w:val="bullet"/>
      <w:lvlText w:val=""/>
      <w:lvlJc w:val="left"/>
      <w:pPr>
        <w:tabs>
          <w:tab w:val="num" w:pos="720"/>
        </w:tabs>
        <w:ind w:left="720" w:hanging="360"/>
      </w:pPr>
      <w:rPr>
        <w:rFonts w:ascii="Wingdings 3" w:hAnsi="Wingdings 3" w:hint="default"/>
      </w:rPr>
    </w:lvl>
    <w:lvl w:ilvl="1" w:tplc="8CBA2A96" w:tentative="1">
      <w:start w:val="1"/>
      <w:numFmt w:val="bullet"/>
      <w:lvlText w:val=""/>
      <w:lvlJc w:val="left"/>
      <w:pPr>
        <w:tabs>
          <w:tab w:val="num" w:pos="1440"/>
        </w:tabs>
        <w:ind w:left="1440" w:hanging="360"/>
      </w:pPr>
      <w:rPr>
        <w:rFonts w:ascii="Wingdings 3" w:hAnsi="Wingdings 3" w:hint="default"/>
      </w:rPr>
    </w:lvl>
    <w:lvl w:ilvl="2" w:tplc="41C0E234" w:tentative="1">
      <w:start w:val="1"/>
      <w:numFmt w:val="bullet"/>
      <w:lvlText w:val=""/>
      <w:lvlJc w:val="left"/>
      <w:pPr>
        <w:tabs>
          <w:tab w:val="num" w:pos="2160"/>
        </w:tabs>
        <w:ind w:left="2160" w:hanging="360"/>
      </w:pPr>
      <w:rPr>
        <w:rFonts w:ascii="Wingdings 3" w:hAnsi="Wingdings 3" w:hint="default"/>
      </w:rPr>
    </w:lvl>
    <w:lvl w:ilvl="3" w:tplc="A552B47A" w:tentative="1">
      <w:start w:val="1"/>
      <w:numFmt w:val="bullet"/>
      <w:lvlText w:val=""/>
      <w:lvlJc w:val="left"/>
      <w:pPr>
        <w:tabs>
          <w:tab w:val="num" w:pos="2880"/>
        </w:tabs>
        <w:ind w:left="2880" w:hanging="360"/>
      </w:pPr>
      <w:rPr>
        <w:rFonts w:ascii="Wingdings 3" w:hAnsi="Wingdings 3" w:hint="default"/>
      </w:rPr>
    </w:lvl>
    <w:lvl w:ilvl="4" w:tplc="2EB423BC" w:tentative="1">
      <w:start w:val="1"/>
      <w:numFmt w:val="bullet"/>
      <w:lvlText w:val=""/>
      <w:lvlJc w:val="left"/>
      <w:pPr>
        <w:tabs>
          <w:tab w:val="num" w:pos="3600"/>
        </w:tabs>
        <w:ind w:left="3600" w:hanging="360"/>
      </w:pPr>
      <w:rPr>
        <w:rFonts w:ascii="Wingdings 3" w:hAnsi="Wingdings 3" w:hint="default"/>
      </w:rPr>
    </w:lvl>
    <w:lvl w:ilvl="5" w:tplc="5096EFE6" w:tentative="1">
      <w:start w:val="1"/>
      <w:numFmt w:val="bullet"/>
      <w:lvlText w:val=""/>
      <w:lvlJc w:val="left"/>
      <w:pPr>
        <w:tabs>
          <w:tab w:val="num" w:pos="4320"/>
        </w:tabs>
        <w:ind w:left="4320" w:hanging="360"/>
      </w:pPr>
      <w:rPr>
        <w:rFonts w:ascii="Wingdings 3" w:hAnsi="Wingdings 3" w:hint="default"/>
      </w:rPr>
    </w:lvl>
    <w:lvl w:ilvl="6" w:tplc="CCD0CA38" w:tentative="1">
      <w:start w:val="1"/>
      <w:numFmt w:val="bullet"/>
      <w:lvlText w:val=""/>
      <w:lvlJc w:val="left"/>
      <w:pPr>
        <w:tabs>
          <w:tab w:val="num" w:pos="5040"/>
        </w:tabs>
        <w:ind w:left="5040" w:hanging="360"/>
      </w:pPr>
      <w:rPr>
        <w:rFonts w:ascii="Wingdings 3" w:hAnsi="Wingdings 3" w:hint="default"/>
      </w:rPr>
    </w:lvl>
    <w:lvl w:ilvl="7" w:tplc="709684CE" w:tentative="1">
      <w:start w:val="1"/>
      <w:numFmt w:val="bullet"/>
      <w:lvlText w:val=""/>
      <w:lvlJc w:val="left"/>
      <w:pPr>
        <w:tabs>
          <w:tab w:val="num" w:pos="5760"/>
        </w:tabs>
        <w:ind w:left="5760" w:hanging="360"/>
      </w:pPr>
      <w:rPr>
        <w:rFonts w:ascii="Wingdings 3" w:hAnsi="Wingdings 3" w:hint="default"/>
      </w:rPr>
    </w:lvl>
    <w:lvl w:ilvl="8" w:tplc="6AE41668" w:tentative="1">
      <w:start w:val="1"/>
      <w:numFmt w:val="bullet"/>
      <w:lvlText w:val=""/>
      <w:lvlJc w:val="left"/>
      <w:pPr>
        <w:tabs>
          <w:tab w:val="num" w:pos="6480"/>
        </w:tabs>
        <w:ind w:left="6480" w:hanging="360"/>
      </w:pPr>
      <w:rPr>
        <w:rFonts w:ascii="Wingdings 3" w:hAnsi="Wingdings 3" w:hint="default"/>
      </w:rPr>
    </w:lvl>
  </w:abstractNum>
  <w:abstractNum w:abstractNumId="7" w15:restartNumberingAfterBreak="0">
    <w:nsid w:val="4A376A81"/>
    <w:multiLevelType w:val="hybridMultilevel"/>
    <w:tmpl w:val="2C48460C"/>
    <w:lvl w:ilvl="0" w:tplc="A5F40EB8">
      <w:start w:val="1"/>
      <w:numFmt w:val="bullet"/>
      <w:lvlText w:val=""/>
      <w:lvlJc w:val="left"/>
      <w:pPr>
        <w:tabs>
          <w:tab w:val="num" w:pos="720"/>
        </w:tabs>
        <w:ind w:left="720" w:hanging="360"/>
      </w:pPr>
      <w:rPr>
        <w:rFonts w:ascii="Wingdings 3" w:hAnsi="Wingdings 3" w:hint="default"/>
      </w:rPr>
    </w:lvl>
    <w:lvl w:ilvl="1" w:tplc="E9C83C56" w:tentative="1">
      <w:start w:val="1"/>
      <w:numFmt w:val="bullet"/>
      <w:lvlText w:val=""/>
      <w:lvlJc w:val="left"/>
      <w:pPr>
        <w:tabs>
          <w:tab w:val="num" w:pos="1440"/>
        </w:tabs>
        <w:ind w:left="1440" w:hanging="360"/>
      </w:pPr>
      <w:rPr>
        <w:rFonts w:ascii="Wingdings 3" w:hAnsi="Wingdings 3" w:hint="default"/>
      </w:rPr>
    </w:lvl>
    <w:lvl w:ilvl="2" w:tplc="0650A9E6" w:tentative="1">
      <w:start w:val="1"/>
      <w:numFmt w:val="bullet"/>
      <w:lvlText w:val=""/>
      <w:lvlJc w:val="left"/>
      <w:pPr>
        <w:tabs>
          <w:tab w:val="num" w:pos="2160"/>
        </w:tabs>
        <w:ind w:left="2160" w:hanging="360"/>
      </w:pPr>
      <w:rPr>
        <w:rFonts w:ascii="Wingdings 3" w:hAnsi="Wingdings 3" w:hint="default"/>
      </w:rPr>
    </w:lvl>
    <w:lvl w:ilvl="3" w:tplc="6164CB80" w:tentative="1">
      <w:start w:val="1"/>
      <w:numFmt w:val="bullet"/>
      <w:lvlText w:val=""/>
      <w:lvlJc w:val="left"/>
      <w:pPr>
        <w:tabs>
          <w:tab w:val="num" w:pos="2880"/>
        </w:tabs>
        <w:ind w:left="2880" w:hanging="360"/>
      </w:pPr>
      <w:rPr>
        <w:rFonts w:ascii="Wingdings 3" w:hAnsi="Wingdings 3" w:hint="default"/>
      </w:rPr>
    </w:lvl>
    <w:lvl w:ilvl="4" w:tplc="9A90FC3A" w:tentative="1">
      <w:start w:val="1"/>
      <w:numFmt w:val="bullet"/>
      <w:lvlText w:val=""/>
      <w:lvlJc w:val="left"/>
      <w:pPr>
        <w:tabs>
          <w:tab w:val="num" w:pos="3600"/>
        </w:tabs>
        <w:ind w:left="3600" w:hanging="360"/>
      </w:pPr>
      <w:rPr>
        <w:rFonts w:ascii="Wingdings 3" w:hAnsi="Wingdings 3" w:hint="default"/>
      </w:rPr>
    </w:lvl>
    <w:lvl w:ilvl="5" w:tplc="FEEADCDA" w:tentative="1">
      <w:start w:val="1"/>
      <w:numFmt w:val="bullet"/>
      <w:lvlText w:val=""/>
      <w:lvlJc w:val="left"/>
      <w:pPr>
        <w:tabs>
          <w:tab w:val="num" w:pos="4320"/>
        </w:tabs>
        <w:ind w:left="4320" w:hanging="360"/>
      </w:pPr>
      <w:rPr>
        <w:rFonts w:ascii="Wingdings 3" w:hAnsi="Wingdings 3" w:hint="default"/>
      </w:rPr>
    </w:lvl>
    <w:lvl w:ilvl="6" w:tplc="1F1A87DE" w:tentative="1">
      <w:start w:val="1"/>
      <w:numFmt w:val="bullet"/>
      <w:lvlText w:val=""/>
      <w:lvlJc w:val="left"/>
      <w:pPr>
        <w:tabs>
          <w:tab w:val="num" w:pos="5040"/>
        </w:tabs>
        <w:ind w:left="5040" w:hanging="360"/>
      </w:pPr>
      <w:rPr>
        <w:rFonts w:ascii="Wingdings 3" w:hAnsi="Wingdings 3" w:hint="default"/>
      </w:rPr>
    </w:lvl>
    <w:lvl w:ilvl="7" w:tplc="E8720E84" w:tentative="1">
      <w:start w:val="1"/>
      <w:numFmt w:val="bullet"/>
      <w:lvlText w:val=""/>
      <w:lvlJc w:val="left"/>
      <w:pPr>
        <w:tabs>
          <w:tab w:val="num" w:pos="5760"/>
        </w:tabs>
        <w:ind w:left="5760" w:hanging="360"/>
      </w:pPr>
      <w:rPr>
        <w:rFonts w:ascii="Wingdings 3" w:hAnsi="Wingdings 3" w:hint="default"/>
      </w:rPr>
    </w:lvl>
    <w:lvl w:ilvl="8" w:tplc="5EA0856E"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4A486CF1"/>
    <w:multiLevelType w:val="hybridMultilevel"/>
    <w:tmpl w:val="4EFA3712"/>
    <w:lvl w:ilvl="0" w:tplc="2170211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D7958E0"/>
    <w:multiLevelType w:val="hybridMultilevel"/>
    <w:tmpl w:val="9F308F24"/>
    <w:lvl w:ilvl="0" w:tplc="F7B2FB8A">
      <w:start w:val="1"/>
      <w:numFmt w:val="bullet"/>
      <w:lvlText w:val=""/>
      <w:lvlJc w:val="left"/>
      <w:pPr>
        <w:tabs>
          <w:tab w:val="num" w:pos="720"/>
        </w:tabs>
        <w:ind w:left="720" w:hanging="360"/>
      </w:pPr>
      <w:rPr>
        <w:rFonts w:ascii="Wingdings 3" w:hAnsi="Wingdings 3" w:hint="default"/>
      </w:rPr>
    </w:lvl>
    <w:lvl w:ilvl="1" w:tplc="A9A253B4" w:tentative="1">
      <w:start w:val="1"/>
      <w:numFmt w:val="bullet"/>
      <w:lvlText w:val=""/>
      <w:lvlJc w:val="left"/>
      <w:pPr>
        <w:tabs>
          <w:tab w:val="num" w:pos="1440"/>
        </w:tabs>
        <w:ind w:left="1440" w:hanging="360"/>
      </w:pPr>
      <w:rPr>
        <w:rFonts w:ascii="Wingdings 3" w:hAnsi="Wingdings 3" w:hint="default"/>
      </w:rPr>
    </w:lvl>
    <w:lvl w:ilvl="2" w:tplc="7696F9EA" w:tentative="1">
      <w:start w:val="1"/>
      <w:numFmt w:val="bullet"/>
      <w:lvlText w:val=""/>
      <w:lvlJc w:val="left"/>
      <w:pPr>
        <w:tabs>
          <w:tab w:val="num" w:pos="2160"/>
        </w:tabs>
        <w:ind w:left="2160" w:hanging="360"/>
      </w:pPr>
      <w:rPr>
        <w:rFonts w:ascii="Wingdings 3" w:hAnsi="Wingdings 3" w:hint="default"/>
      </w:rPr>
    </w:lvl>
    <w:lvl w:ilvl="3" w:tplc="2A2EA104" w:tentative="1">
      <w:start w:val="1"/>
      <w:numFmt w:val="bullet"/>
      <w:lvlText w:val=""/>
      <w:lvlJc w:val="left"/>
      <w:pPr>
        <w:tabs>
          <w:tab w:val="num" w:pos="2880"/>
        </w:tabs>
        <w:ind w:left="2880" w:hanging="360"/>
      </w:pPr>
      <w:rPr>
        <w:rFonts w:ascii="Wingdings 3" w:hAnsi="Wingdings 3" w:hint="default"/>
      </w:rPr>
    </w:lvl>
    <w:lvl w:ilvl="4" w:tplc="92065526" w:tentative="1">
      <w:start w:val="1"/>
      <w:numFmt w:val="bullet"/>
      <w:lvlText w:val=""/>
      <w:lvlJc w:val="left"/>
      <w:pPr>
        <w:tabs>
          <w:tab w:val="num" w:pos="3600"/>
        </w:tabs>
        <w:ind w:left="3600" w:hanging="360"/>
      </w:pPr>
      <w:rPr>
        <w:rFonts w:ascii="Wingdings 3" w:hAnsi="Wingdings 3" w:hint="default"/>
      </w:rPr>
    </w:lvl>
    <w:lvl w:ilvl="5" w:tplc="1FD6BD94" w:tentative="1">
      <w:start w:val="1"/>
      <w:numFmt w:val="bullet"/>
      <w:lvlText w:val=""/>
      <w:lvlJc w:val="left"/>
      <w:pPr>
        <w:tabs>
          <w:tab w:val="num" w:pos="4320"/>
        </w:tabs>
        <w:ind w:left="4320" w:hanging="360"/>
      </w:pPr>
      <w:rPr>
        <w:rFonts w:ascii="Wingdings 3" w:hAnsi="Wingdings 3" w:hint="default"/>
      </w:rPr>
    </w:lvl>
    <w:lvl w:ilvl="6" w:tplc="68AABF86" w:tentative="1">
      <w:start w:val="1"/>
      <w:numFmt w:val="bullet"/>
      <w:lvlText w:val=""/>
      <w:lvlJc w:val="left"/>
      <w:pPr>
        <w:tabs>
          <w:tab w:val="num" w:pos="5040"/>
        </w:tabs>
        <w:ind w:left="5040" w:hanging="360"/>
      </w:pPr>
      <w:rPr>
        <w:rFonts w:ascii="Wingdings 3" w:hAnsi="Wingdings 3" w:hint="default"/>
      </w:rPr>
    </w:lvl>
    <w:lvl w:ilvl="7" w:tplc="085C229C" w:tentative="1">
      <w:start w:val="1"/>
      <w:numFmt w:val="bullet"/>
      <w:lvlText w:val=""/>
      <w:lvlJc w:val="left"/>
      <w:pPr>
        <w:tabs>
          <w:tab w:val="num" w:pos="5760"/>
        </w:tabs>
        <w:ind w:left="5760" w:hanging="360"/>
      </w:pPr>
      <w:rPr>
        <w:rFonts w:ascii="Wingdings 3" w:hAnsi="Wingdings 3" w:hint="default"/>
      </w:rPr>
    </w:lvl>
    <w:lvl w:ilvl="8" w:tplc="14C06DF4" w:tentative="1">
      <w:start w:val="1"/>
      <w:numFmt w:val="bullet"/>
      <w:lvlText w:val=""/>
      <w:lvlJc w:val="left"/>
      <w:pPr>
        <w:tabs>
          <w:tab w:val="num" w:pos="6480"/>
        </w:tabs>
        <w:ind w:left="6480" w:hanging="360"/>
      </w:pPr>
      <w:rPr>
        <w:rFonts w:ascii="Wingdings 3" w:hAnsi="Wingdings 3" w:hint="default"/>
      </w:rPr>
    </w:lvl>
  </w:abstractNum>
  <w:abstractNum w:abstractNumId="10" w15:restartNumberingAfterBreak="0">
    <w:nsid w:val="4F1D5A8D"/>
    <w:multiLevelType w:val="hybridMultilevel"/>
    <w:tmpl w:val="4948D20E"/>
    <w:lvl w:ilvl="0" w:tplc="DAF699CC">
      <w:start w:val="1"/>
      <w:numFmt w:val="bullet"/>
      <w:lvlText w:val=""/>
      <w:lvlJc w:val="left"/>
      <w:pPr>
        <w:tabs>
          <w:tab w:val="num" w:pos="720"/>
        </w:tabs>
        <w:ind w:left="720" w:hanging="360"/>
      </w:pPr>
      <w:rPr>
        <w:rFonts w:ascii="Wingdings 3" w:hAnsi="Wingdings 3" w:hint="default"/>
      </w:rPr>
    </w:lvl>
    <w:lvl w:ilvl="1" w:tplc="91DAF0E8" w:tentative="1">
      <w:start w:val="1"/>
      <w:numFmt w:val="bullet"/>
      <w:lvlText w:val=""/>
      <w:lvlJc w:val="left"/>
      <w:pPr>
        <w:tabs>
          <w:tab w:val="num" w:pos="1440"/>
        </w:tabs>
        <w:ind w:left="1440" w:hanging="360"/>
      </w:pPr>
      <w:rPr>
        <w:rFonts w:ascii="Wingdings 3" w:hAnsi="Wingdings 3" w:hint="default"/>
      </w:rPr>
    </w:lvl>
    <w:lvl w:ilvl="2" w:tplc="94DE9190" w:tentative="1">
      <w:start w:val="1"/>
      <w:numFmt w:val="bullet"/>
      <w:lvlText w:val=""/>
      <w:lvlJc w:val="left"/>
      <w:pPr>
        <w:tabs>
          <w:tab w:val="num" w:pos="2160"/>
        </w:tabs>
        <w:ind w:left="2160" w:hanging="360"/>
      </w:pPr>
      <w:rPr>
        <w:rFonts w:ascii="Wingdings 3" w:hAnsi="Wingdings 3" w:hint="default"/>
      </w:rPr>
    </w:lvl>
    <w:lvl w:ilvl="3" w:tplc="BF106E34" w:tentative="1">
      <w:start w:val="1"/>
      <w:numFmt w:val="bullet"/>
      <w:lvlText w:val=""/>
      <w:lvlJc w:val="left"/>
      <w:pPr>
        <w:tabs>
          <w:tab w:val="num" w:pos="2880"/>
        </w:tabs>
        <w:ind w:left="2880" w:hanging="360"/>
      </w:pPr>
      <w:rPr>
        <w:rFonts w:ascii="Wingdings 3" w:hAnsi="Wingdings 3" w:hint="default"/>
      </w:rPr>
    </w:lvl>
    <w:lvl w:ilvl="4" w:tplc="276CB466" w:tentative="1">
      <w:start w:val="1"/>
      <w:numFmt w:val="bullet"/>
      <w:lvlText w:val=""/>
      <w:lvlJc w:val="left"/>
      <w:pPr>
        <w:tabs>
          <w:tab w:val="num" w:pos="3600"/>
        </w:tabs>
        <w:ind w:left="3600" w:hanging="360"/>
      </w:pPr>
      <w:rPr>
        <w:rFonts w:ascii="Wingdings 3" w:hAnsi="Wingdings 3" w:hint="default"/>
      </w:rPr>
    </w:lvl>
    <w:lvl w:ilvl="5" w:tplc="1B480194" w:tentative="1">
      <w:start w:val="1"/>
      <w:numFmt w:val="bullet"/>
      <w:lvlText w:val=""/>
      <w:lvlJc w:val="left"/>
      <w:pPr>
        <w:tabs>
          <w:tab w:val="num" w:pos="4320"/>
        </w:tabs>
        <w:ind w:left="4320" w:hanging="360"/>
      </w:pPr>
      <w:rPr>
        <w:rFonts w:ascii="Wingdings 3" w:hAnsi="Wingdings 3" w:hint="default"/>
      </w:rPr>
    </w:lvl>
    <w:lvl w:ilvl="6" w:tplc="C51EC324" w:tentative="1">
      <w:start w:val="1"/>
      <w:numFmt w:val="bullet"/>
      <w:lvlText w:val=""/>
      <w:lvlJc w:val="left"/>
      <w:pPr>
        <w:tabs>
          <w:tab w:val="num" w:pos="5040"/>
        </w:tabs>
        <w:ind w:left="5040" w:hanging="360"/>
      </w:pPr>
      <w:rPr>
        <w:rFonts w:ascii="Wingdings 3" w:hAnsi="Wingdings 3" w:hint="default"/>
      </w:rPr>
    </w:lvl>
    <w:lvl w:ilvl="7" w:tplc="F6FCD84E" w:tentative="1">
      <w:start w:val="1"/>
      <w:numFmt w:val="bullet"/>
      <w:lvlText w:val=""/>
      <w:lvlJc w:val="left"/>
      <w:pPr>
        <w:tabs>
          <w:tab w:val="num" w:pos="5760"/>
        </w:tabs>
        <w:ind w:left="5760" w:hanging="360"/>
      </w:pPr>
      <w:rPr>
        <w:rFonts w:ascii="Wingdings 3" w:hAnsi="Wingdings 3" w:hint="default"/>
      </w:rPr>
    </w:lvl>
    <w:lvl w:ilvl="8" w:tplc="AD02BE06" w:tentative="1">
      <w:start w:val="1"/>
      <w:numFmt w:val="bullet"/>
      <w:lvlText w:val=""/>
      <w:lvlJc w:val="left"/>
      <w:pPr>
        <w:tabs>
          <w:tab w:val="num" w:pos="6480"/>
        </w:tabs>
        <w:ind w:left="6480" w:hanging="360"/>
      </w:pPr>
      <w:rPr>
        <w:rFonts w:ascii="Wingdings 3" w:hAnsi="Wingdings 3" w:hint="default"/>
      </w:rPr>
    </w:lvl>
  </w:abstractNum>
  <w:abstractNum w:abstractNumId="11" w15:restartNumberingAfterBreak="0">
    <w:nsid w:val="553A61BD"/>
    <w:multiLevelType w:val="hybridMultilevel"/>
    <w:tmpl w:val="044E6300"/>
    <w:lvl w:ilvl="0" w:tplc="DD0A525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9956089"/>
    <w:multiLevelType w:val="hybridMultilevel"/>
    <w:tmpl w:val="457AB028"/>
    <w:lvl w:ilvl="0" w:tplc="A2BA3156">
      <w:start w:val="1"/>
      <w:numFmt w:val="decimal"/>
      <w:lvlText w:val="%1."/>
      <w:lvlJc w:val="left"/>
      <w:pPr>
        <w:tabs>
          <w:tab w:val="num" w:pos="720"/>
        </w:tabs>
        <w:ind w:left="720" w:hanging="360"/>
      </w:pPr>
    </w:lvl>
    <w:lvl w:ilvl="1" w:tplc="F566CF70" w:tentative="1">
      <w:start w:val="1"/>
      <w:numFmt w:val="decimal"/>
      <w:lvlText w:val="%2."/>
      <w:lvlJc w:val="left"/>
      <w:pPr>
        <w:tabs>
          <w:tab w:val="num" w:pos="1440"/>
        </w:tabs>
        <w:ind w:left="1440" w:hanging="360"/>
      </w:pPr>
    </w:lvl>
    <w:lvl w:ilvl="2" w:tplc="8EB88EAC" w:tentative="1">
      <w:start w:val="1"/>
      <w:numFmt w:val="decimal"/>
      <w:lvlText w:val="%3."/>
      <w:lvlJc w:val="left"/>
      <w:pPr>
        <w:tabs>
          <w:tab w:val="num" w:pos="2160"/>
        </w:tabs>
        <w:ind w:left="2160" w:hanging="360"/>
      </w:pPr>
    </w:lvl>
    <w:lvl w:ilvl="3" w:tplc="D1DC9E20" w:tentative="1">
      <w:start w:val="1"/>
      <w:numFmt w:val="decimal"/>
      <w:lvlText w:val="%4."/>
      <w:lvlJc w:val="left"/>
      <w:pPr>
        <w:tabs>
          <w:tab w:val="num" w:pos="2880"/>
        </w:tabs>
        <w:ind w:left="2880" w:hanging="360"/>
      </w:pPr>
    </w:lvl>
    <w:lvl w:ilvl="4" w:tplc="E0BE75C6" w:tentative="1">
      <w:start w:val="1"/>
      <w:numFmt w:val="decimal"/>
      <w:lvlText w:val="%5."/>
      <w:lvlJc w:val="left"/>
      <w:pPr>
        <w:tabs>
          <w:tab w:val="num" w:pos="3600"/>
        </w:tabs>
        <w:ind w:left="3600" w:hanging="360"/>
      </w:pPr>
    </w:lvl>
    <w:lvl w:ilvl="5" w:tplc="BA328D3C" w:tentative="1">
      <w:start w:val="1"/>
      <w:numFmt w:val="decimal"/>
      <w:lvlText w:val="%6."/>
      <w:lvlJc w:val="left"/>
      <w:pPr>
        <w:tabs>
          <w:tab w:val="num" w:pos="4320"/>
        </w:tabs>
        <w:ind w:left="4320" w:hanging="360"/>
      </w:pPr>
    </w:lvl>
    <w:lvl w:ilvl="6" w:tplc="C040FA62" w:tentative="1">
      <w:start w:val="1"/>
      <w:numFmt w:val="decimal"/>
      <w:lvlText w:val="%7."/>
      <w:lvlJc w:val="left"/>
      <w:pPr>
        <w:tabs>
          <w:tab w:val="num" w:pos="5040"/>
        </w:tabs>
        <w:ind w:left="5040" w:hanging="360"/>
      </w:pPr>
    </w:lvl>
    <w:lvl w:ilvl="7" w:tplc="18D4F16E" w:tentative="1">
      <w:start w:val="1"/>
      <w:numFmt w:val="decimal"/>
      <w:lvlText w:val="%8."/>
      <w:lvlJc w:val="left"/>
      <w:pPr>
        <w:tabs>
          <w:tab w:val="num" w:pos="5760"/>
        </w:tabs>
        <w:ind w:left="5760" w:hanging="360"/>
      </w:pPr>
    </w:lvl>
    <w:lvl w:ilvl="8" w:tplc="96549FDA" w:tentative="1">
      <w:start w:val="1"/>
      <w:numFmt w:val="decimal"/>
      <w:lvlText w:val="%9."/>
      <w:lvlJc w:val="left"/>
      <w:pPr>
        <w:tabs>
          <w:tab w:val="num" w:pos="6480"/>
        </w:tabs>
        <w:ind w:left="6480" w:hanging="360"/>
      </w:pPr>
    </w:lvl>
  </w:abstractNum>
  <w:abstractNum w:abstractNumId="13" w15:restartNumberingAfterBreak="0">
    <w:nsid w:val="63BF6EA6"/>
    <w:multiLevelType w:val="hybridMultilevel"/>
    <w:tmpl w:val="5CC4293C"/>
    <w:lvl w:ilvl="0" w:tplc="6E760AFE">
      <w:start w:val="1"/>
      <w:numFmt w:val="bullet"/>
      <w:lvlText w:val=""/>
      <w:lvlJc w:val="left"/>
      <w:pPr>
        <w:tabs>
          <w:tab w:val="num" w:pos="720"/>
        </w:tabs>
        <w:ind w:left="720" w:hanging="360"/>
      </w:pPr>
      <w:rPr>
        <w:rFonts w:ascii="Wingdings 3" w:hAnsi="Wingdings 3" w:hint="default"/>
      </w:rPr>
    </w:lvl>
    <w:lvl w:ilvl="1" w:tplc="1318C5D2" w:tentative="1">
      <w:start w:val="1"/>
      <w:numFmt w:val="bullet"/>
      <w:lvlText w:val=""/>
      <w:lvlJc w:val="left"/>
      <w:pPr>
        <w:tabs>
          <w:tab w:val="num" w:pos="1440"/>
        </w:tabs>
        <w:ind w:left="1440" w:hanging="360"/>
      </w:pPr>
      <w:rPr>
        <w:rFonts w:ascii="Wingdings 3" w:hAnsi="Wingdings 3" w:hint="default"/>
      </w:rPr>
    </w:lvl>
    <w:lvl w:ilvl="2" w:tplc="A9ACCBB8" w:tentative="1">
      <w:start w:val="1"/>
      <w:numFmt w:val="bullet"/>
      <w:lvlText w:val=""/>
      <w:lvlJc w:val="left"/>
      <w:pPr>
        <w:tabs>
          <w:tab w:val="num" w:pos="2160"/>
        </w:tabs>
        <w:ind w:left="2160" w:hanging="360"/>
      </w:pPr>
      <w:rPr>
        <w:rFonts w:ascii="Wingdings 3" w:hAnsi="Wingdings 3" w:hint="default"/>
      </w:rPr>
    </w:lvl>
    <w:lvl w:ilvl="3" w:tplc="F41C6EB6" w:tentative="1">
      <w:start w:val="1"/>
      <w:numFmt w:val="bullet"/>
      <w:lvlText w:val=""/>
      <w:lvlJc w:val="left"/>
      <w:pPr>
        <w:tabs>
          <w:tab w:val="num" w:pos="2880"/>
        </w:tabs>
        <w:ind w:left="2880" w:hanging="360"/>
      </w:pPr>
      <w:rPr>
        <w:rFonts w:ascii="Wingdings 3" w:hAnsi="Wingdings 3" w:hint="default"/>
      </w:rPr>
    </w:lvl>
    <w:lvl w:ilvl="4" w:tplc="DB2E06B6" w:tentative="1">
      <w:start w:val="1"/>
      <w:numFmt w:val="bullet"/>
      <w:lvlText w:val=""/>
      <w:lvlJc w:val="left"/>
      <w:pPr>
        <w:tabs>
          <w:tab w:val="num" w:pos="3600"/>
        </w:tabs>
        <w:ind w:left="3600" w:hanging="360"/>
      </w:pPr>
      <w:rPr>
        <w:rFonts w:ascii="Wingdings 3" w:hAnsi="Wingdings 3" w:hint="default"/>
      </w:rPr>
    </w:lvl>
    <w:lvl w:ilvl="5" w:tplc="E5BE33AC" w:tentative="1">
      <w:start w:val="1"/>
      <w:numFmt w:val="bullet"/>
      <w:lvlText w:val=""/>
      <w:lvlJc w:val="left"/>
      <w:pPr>
        <w:tabs>
          <w:tab w:val="num" w:pos="4320"/>
        </w:tabs>
        <w:ind w:left="4320" w:hanging="360"/>
      </w:pPr>
      <w:rPr>
        <w:rFonts w:ascii="Wingdings 3" w:hAnsi="Wingdings 3" w:hint="default"/>
      </w:rPr>
    </w:lvl>
    <w:lvl w:ilvl="6" w:tplc="C6B6D842" w:tentative="1">
      <w:start w:val="1"/>
      <w:numFmt w:val="bullet"/>
      <w:lvlText w:val=""/>
      <w:lvlJc w:val="left"/>
      <w:pPr>
        <w:tabs>
          <w:tab w:val="num" w:pos="5040"/>
        </w:tabs>
        <w:ind w:left="5040" w:hanging="360"/>
      </w:pPr>
      <w:rPr>
        <w:rFonts w:ascii="Wingdings 3" w:hAnsi="Wingdings 3" w:hint="default"/>
      </w:rPr>
    </w:lvl>
    <w:lvl w:ilvl="7" w:tplc="FC60813A" w:tentative="1">
      <w:start w:val="1"/>
      <w:numFmt w:val="bullet"/>
      <w:lvlText w:val=""/>
      <w:lvlJc w:val="left"/>
      <w:pPr>
        <w:tabs>
          <w:tab w:val="num" w:pos="5760"/>
        </w:tabs>
        <w:ind w:left="5760" w:hanging="360"/>
      </w:pPr>
      <w:rPr>
        <w:rFonts w:ascii="Wingdings 3" w:hAnsi="Wingdings 3" w:hint="default"/>
      </w:rPr>
    </w:lvl>
    <w:lvl w:ilvl="8" w:tplc="2F3C8C18" w:tentative="1">
      <w:start w:val="1"/>
      <w:numFmt w:val="bullet"/>
      <w:lvlText w:val=""/>
      <w:lvlJc w:val="left"/>
      <w:pPr>
        <w:tabs>
          <w:tab w:val="num" w:pos="6480"/>
        </w:tabs>
        <w:ind w:left="6480" w:hanging="360"/>
      </w:pPr>
      <w:rPr>
        <w:rFonts w:ascii="Wingdings 3" w:hAnsi="Wingdings 3" w:hint="default"/>
      </w:rPr>
    </w:lvl>
  </w:abstractNum>
  <w:abstractNum w:abstractNumId="14" w15:restartNumberingAfterBreak="0">
    <w:nsid w:val="6A215179"/>
    <w:multiLevelType w:val="hybridMultilevel"/>
    <w:tmpl w:val="AD482070"/>
    <w:lvl w:ilvl="0" w:tplc="9498EF4A">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 w15:restartNumberingAfterBreak="0">
    <w:nsid w:val="70C17457"/>
    <w:multiLevelType w:val="hybridMultilevel"/>
    <w:tmpl w:val="2190FBA2"/>
    <w:lvl w:ilvl="0" w:tplc="2B5E207C">
      <w:start w:val="1"/>
      <w:numFmt w:val="bullet"/>
      <w:lvlText w:val=""/>
      <w:lvlJc w:val="left"/>
      <w:pPr>
        <w:tabs>
          <w:tab w:val="num" w:pos="720"/>
        </w:tabs>
        <w:ind w:left="720" w:hanging="360"/>
      </w:pPr>
      <w:rPr>
        <w:rFonts w:ascii="Wingdings 3" w:hAnsi="Wingdings 3" w:hint="default"/>
      </w:rPr>
    </w:lvl>
    <w:lvl w:ilvl="1" w:tplc="80E0A2EA" w:tentative="1">
      <w:start w:val="1"/>
      <w:numFmt w:val="bullet"/>
      <w:lvlText w:val=""/>
      <w:lvlJc w:val="left"/>
      <w:pPr>
        <w:tabs>
          <w:tab w:val="num" w:pos="1440"/>
        </w:tabs>
        <w:ind w:left="1440" w:hanging="360"/>
      </w:pPr>
      <w:rPr>
        <w:rFonts w:ascii="Wingdings 3" w:hAnsi="Wingdings 3" w:hint="default"/>
      </w:rPr>
    </w:lvl>
    <w:lvl w:ilvl="2" w:tplc="7C3CA0D8" w:tentative="1">
      <w:start w:val="1"/>
      <w:numFmt w:val="bullet"/>
      <w:lvlText w:val=""/>
      <w:lvlJc w:val="left"/>
      <w:pPr>
        <w:tabs>
          <w:tab w:val="num" w:pos="2160"/>
        </w:tabs>
        <w:ind w:left="2160" w:hanging="360"/>
      </w:pPr>
      <w:rPr>
        <w:rFonts w:ascii="Wingdings 3" w:hAnsi="Wingdings 3" w:hint="default"/>
      </w:rPr>
    </w:lvl>
    <w:lvl w:ilvl="3" w:tplc="F1C01798" w:tentative="1">
      <w:start w:val="1"/>
      <w:numFmt w:val="bullet"/>
      <w:lvlText w:val=""/>
      <w:lvlJc w:val="left"/>
      <w:pPr>
        <w:tabs>
          <w:tab w:val="num" w:pos="2880"/>
        </w:tabs>
        <w:ind w:left="2880" w:hanging="360"/>
      </w:pPr>
      <w:rPr>
        <w:rFonts w:ascii="Wingdings 3" w:hAnsi="Wingdings 3" w:hint="default"/>
      </w:rPr>
    </w:lvl>
    <w:lvl w:ilvl="4" w:tplc="6C125ED2" w:tentative="1">
      <w:start w:val="1"/>
      <w:numFmt w:val="bullet"/>
      <w:lvlText w:val=""/>
      <w:lvlJc w:val="left"/>
      <w:pPr>
        <w:tabs>
          <w:tab w:val="num" w:pos="3600"/>
        </w:tabs>
        <w:ind w:left="3600" w:hanging="360"/>
      </w:pPr>
      <w:rPr>
        <w:rFonts w:ascii="Wingdings 3" w:hAnsi="Wingdings 3" w:hint="default"/>
      </w:rPr>
    </w:lvl>
    <w:lvl w:ilvl="5" w:tplc="0D00008A" w:tentative="1">
      <w:start w:val="1"/>
      <w:numFmt w:val="bullet"/>
      <w:lvlText w:val=""/>
      <w:lvlJc w:val="left"/>
      <w:pPr>
        <w:tabs>
          <w:tab w:val="num" w:pos="4320"/>
        </w:tabs>
        <w:ind w:left="4320" w:hanging="360"/>
      </w:pPr>
      <w:rPr>
        <w:rFonts w:ascii="Wingdings 3" w:hAnsi="Wingdings 3" w:hint="default"/>
      </w:rPr>
    </w:lvl>
    <w:lvl w:ilvl="6" w:tplc="F064B26C" w:tentative="1">
      <w:start w:val="1"/>
      <w:numFmt w:val="bullet"/>
      <w:lvlText w:val=""/>
      <w:lvlJc w:val="left"/>
      <w:pPr>
        <w:tabs>
          <w:tab w:val="num" w:pos="5040"/>
        </w:tabs>
        <w:ind w:left="5040" w:hanging="360"/>
      </w:pPr>
      <w:rPr>
        <w:rFonts w:ascii="Wingdings 3" w:hAnsi="Wingdings 3" w:hint="default"/>
      </w:rPr>
    </w:lvl>
    <w:lvl w:ilvl="7" w:tplc="7BDC0DDE" w:tentative="1">
      <w:start w:val="1"/>
      <w:numFmt w:val="bullet"/>
      <w:lvlText w:val=""/>
      <w:lvlJc w:val="left"/>
      <w:pPr>
        <w:tabs>
          <w:tab w:val="num" w:pos="5760"/>
        </w:tabs>
        <w:ind w:left="5760" w:hanging="360"/>
      </w:pPr>
      <w:rPr>
        <w:rFonts w:ascii="Wingdings 3" w:hAnsi="Wingdings 3" w:hint="default"/>
      </w:rPr>
    </w:lvl>
    <w:lvl w:ilvl="8" w:tplc="6A746D70"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74367D86"/>
    <w:multiLevelType w:val="hybridMultilevel"/>
    <w:tmpl w:val="C64027F8"/>
    <w:lvl w:ilvl="0" w:tplc="DEBA1954">
      <w:start w:val="1"/>
      <w:numFmt w:val="bullet"/>
      <w:lvlText w:val=""/>
      <w:lvlJc w:val="left"/>
      <w:pPr>
        <w:tabs>
          <w:tab w:val="num" w:pos="720"/>
        </w:tabs>
        <w:ind w:left="720" w:hanging="360"/>
      </w:pPr>
      <w:rPr>
        <w:rFonts w:ascii="Wingdings 3" w:hAnsi="Wingdings 3" w:hint="default"/>
      </w:rPr>
    </w:lvl>
    <w:lvl w:ilvl="1" w:tplc="1E2608F2" w:tentative="1">
      <w:start w:val="1"/>
      <w:numFmt w:val="bullet"/>
      <w:lvlText w:val=""/>
      <w:lvlJc w:val="left"/>
      <w:pPr>
        <w:tabs>
          <w:tab w:val="num" w:pos="1440"/>
        </w:tabs>
        <w:ind w:left="1440" w:hanging="360"/>
      </w:pPr>
      <w:rPr>
        <w:rFonts w:ascii="Wingdings 3" w:hAnsi="Wingdings 3" w:hint="default"/>
      </w:rPr>
    </w:lvl>
    <w:lvl w:ilvl="2" w:tplc="8A22CF7A" w:tentative="1">
      <w:start w:val="1"/>
      <w:numFmt w:val="bullet"/>
      <w:lvlText w:val=""/>
      <w:lvlJc w:val="left"/>
      <w:pPr>
        <w:tabs>
          <w:tab w:val="num" w:pos="2160"/>
        </w:tabs>
        <w:ind w:left="2160" w:hanging="360"/>
      </w:pPr>
      <w:rPr>
        <w:rFonts w:ascii="Wingdings 3" w:hAnsi="Wingdings 3" w:hint="default"/>
      </w:rPr>
    </w:lvl>
    <w:lvl w:ilvl="3" w:tplc="23ACD13E" w:tentative="1">
      <w:start w:val="1"/>
      <w:numFmt w:val="bullet"/>
      <w:lvlText w:val=""/>
      <w:lvlJc w:val="left"/>
      <w:pPr>
        <w:tabs>
          <w:tab w:val="num" w:pos="2880"/>
        </w:tabs>
        <w:ind w:left="2880" w:hanging="360"/>
      </w:pPr>
      <w:rPr>
        <w:rFonts w:ascii="Wingdings 3" w:hAnsi="Wingdings 3" w:hint="default"/>
      </w:rPr>
    </w:lvl>
    <w:lvl w:ilvl="4" w:tplc="F31E50E4" w:tentative="1">
      <w:start w:val="1"/>
      <w:numFmt w:val="bullet"/>
      <w:lvlText w:val=""/>
      <w:lvlJc w:val="left"/>
      <w:pPr>
        <w:tabs>
          <w:tab w:val="num" w:pos="3600"/>
        </w:tabs>
        <w:ind w:left="3600" w:hanging="360"/>
      </w:pPr>
      <w:rPr>
        <w:rFonts w:ascii="Wingdings 3" w:hAnsi="Wingdings 3" w:hint="default"/>
      </w:rPr>
    </w:lvl>
    <w:lvl w:ilvl="5" w:tplc="C6F072A0" w:tentative="1">
      <w:start w:val="1"/>
      <w:numFmt w:val="bullet"/>
      <w:lvlText w:val=""/>
      <w:lvlJc w:val="left"/>
      <w:pPr>
        <w:tabs>
          <w:tab w:val="num" w:pos="4320"/>
        </w:tabs>
        <w:ind w:left="4320" w:hanging="360"/>
      </w:pPr>
      <w:rPr>
        <w:rFonts w:ascii="Wingdings 3" w:hAnsi="Wingdings 3" w:hint="default"/>
      </w:rPr>
    </w:lvl>
    <w:lvl w:ilvl="6" w:tplc="F3A6C304" w:tentative="1">
      <w:start w:val="1"/>
      <w:numFmt w:val="bullet"/>
      <w:lvlText w:val=""/>
      <w:lvlJc w:val="left"/>
      <w:pPr>
        <w:tabs>
          <w:tab w:val="num" w:pos="5040"/>
        </w:tabs>
        <w:ind w:left="5040" w:hanging="360"/>
      </w:pPr>
      <w:rPr>
        <w:rFonts w:ascii="Wingdings 3" w:hAnsi="Wingdings 3" w:hint="default"/>
      </w:rPr>
    </w:lvl>
    <w:lvl w:ilvl="7" w:tplc="0CF2F3E2" w:tentative="1">
      <w:start w:val="1"/>
      <w:numFmt w:val="bullet"/>
      <w:lvlText w:val=""/>
      <w:lvlJc w:val="left"/>
      <w:pPr>
        <w:tabs>
          <w:tab w:val="num" w:pos="5760"/>
        </w:tabs>
        <w:ind w:left="5760" w:hanging="360"/>
      </w:pPr>
      <w:rPr>
        <w:rFonts w:ascii="Wingdings 3" w:hAnsi="Wingdings 3" w:hint="default"/>
      </w:rPr>
    </w:lvl>
    <w:lvl w:ilvl="8" w:tplc="D1D21552" w:tentative="1">
      <w:start w:val="1"/>
      <w:numFmt w:val="bullet"/>
      <w:lvlText w:val=""/>
      <w:lvlJc w:val="left"/>
      <w:pPr>
        <w:tabs>
          <w:tab w:val="num" w:pos="6480"/>
        </w:tabs>
        <w:ind w:left="6480" w:hanging="360"/>
      </w:pPr>
      <w:rPr>
        <w:rFonts w:ascii="Wingdings 3" w:hAnsi="Wingdings 3" w:hint="default"/>
      </w:rPr>
    </w:lvl>
  </w:abstractNum>
  <w:num w:numId="1">
    <w:abstractNumId w:val="16"/>
  </w:num>
  <w:num w:numId="2">
    <w:abstractNumId w:val="6"/>
  </w:num>
  <w:num w:numId="3">
    <w:abstractNumId w:val="1"/>
  </w:num>
  <w:num w:numId="4">
    <w:abstractNumId w:val="9"/>
  </w:num>
  <w:num w:numId="5">
    <w:abstractNumId w:val="12"/>
  </w:num>
  <w:num w:numId="6">
    <w:abstractNumId w:val="15"/>
  </w:num>
  <w:num w:numId="7">
    <w:abstractNumId w:val="13"/>
  </w:num>
  <w:num w:numId="8">
    <w:abstractNumId w:val="7"/>
  </w:num>
  <w:num w:numId="9">
    <w:abstractNumId w:val="10"/>
  </w:num>
  <w:num w:numId="10">
    <w:abstractNumId w:val="2"/>
  </w:num>
  <w:num w:numId="11">
    <w:abstractNumId w:val="5"/>
  </w:num>
  <w:num w:numId="12">
    <w:abstractNumId w:val="8"/>
  </w:num>
  <w:num w:numId="13">
    <w:abstractNumId w:val="3"/>
  </w:num>
  <w:num w:numId="14">
    <w:abstractNumId w:val="14"/>
  </w:num>
  <w:num w:numId="15">
    <w:abstractNumId w:val="11"/>
  </w:num>
  <w:num w:numId="16">
    <w:abstractNumId w:val="4"/>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formatting="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The Journal of Innovations in Cardiac Rhythm Management&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0xtv2598f9te3ez5zrp90v8dsdz29at5f5f&quot;&gt;Dr. Arindam Pande&lt;record-ids&gt;&lt;item&gt;1&lt;/item&gt;&lt;item&gt;2&lt;/item&gt;&lt;item&gt;3&lt;/item&gt;&lt;item&gt;4&lt;/item&gt;&lt;item&gt;5&lt;/item&gt;&lt;item&gt;6&lt;/item&gt;&lt;item&gt;7&lt;/item&gt;&lt;item&gt;8&lt;/item&gt;&lt;item&gt;9&lt;/item&gt;&lt;/record-ids&gt;&lt;/item&gt;&lt;/Libraries&gt;"/>
  </w:docVars>
  <w:rsids>
    <w:rsidRoot w:val="00051A42"/>
    <w:rsid w:val="00021ABE"/>
    <w:rsid w:val="0004355A"/>
    <w:rsid w:val="00044F03"/>
    <w:rsid w:val="00047CB7"/>
    <w:rsid w:val="00051A42"/>
    <w:rsid w:val="000525EE"/>
    <w:rsid w:val="000948B4"/>
    <w:rsid w:val="000A001D"/>
    <w:rsid w:val="000B5131"/>
    <w:rsid w:val="00104E43"/>
    <w:rsid w:val="00112BF5"/>
    <w:rsid w:val="0012184A"/>
    <w:rsid w:val="00140D3E"/>
    <w:rsid w:val="00145786"/>
    <w:rsid w:val="00146DBF"/>
    <w:rsid w:val="00165100"/>
    <w:rsid w:val="0018480B"/>
    <w:rsid w:val="00187DD4"/>
    <w:rsid w:val="00195047"/>
    <w:rsid w:val="001A7C77"/>
    <w:rsid w:val="001B5FAB"/>
    <w:rsid w:val="001C69D3"/>
    <w:rsid w:val="001D0894"/>
    <w:rsid w:val="001D094F"/>
    <w:rsid w:val="001D3691"/>
    <w:rsid w:val="001F7C28"/>
    <w:rsid w:val="00205C00"/>
    <w:rsid w:val="00230A43"/>
    <w:rsid w:val="00230A84"/>
    <w:rsid w:val="002432D8"/>
    <w:rsid w:val="00245D03"/>
    <w:rsid w:val="002538AA"/>
    <w:rsid w:val="0025799C"/>
    <w:rsid w:val="00261AA2"/>
    <w:rsid w:val="00281039"/>
    <w:rsid w:val="00281C66"/>
    <w:rsid w:val="00292466"/>
    <w:rsid w:val="00295369"/>
    <w:rsid w:val="002A41F5"/>
    <w:rsid w:val="002B1A28"/>
    <w:rsid w:val="002B272D"/>
    <w:rsid w:val="002B28B8"/>
    <w:rsid w:val="002C1F8B"/>
    <w:rsid w:val="002C29E2"/>
    <w:rsid w:val="002D1321"/>
    <w:rsid w:val="002E2642"/>
    <w:rsid w:val="002E69CA"/>
    <w:rsid w:val="003058FE"/>
    <w:rsid w:val="00306078"/>
    <w:rsid w:val="00312262"/>
    <w:rsid w:val="00317452"/>
    <w:rsid w:val="003236DA"/>
    <w:rsid w:val="00334BA6"/>
    <w:rsid w:val="0039145A"/>
    <w:rsid w:val="003B48FF"/>
    <w:rsid w:val="003B67C1"/>
    <w:rsid w:val="003C36B1"/>
    <w:rsid w:val="003C68A6"/>
    <w:rsid w:val="00410675"/>
    <w:rsid w:val="004471DE"/>
    <w:rsid w:val="0045083D"/>
    <w:rsid w:val="00457C57"/>
    <w:rsid w:val="00465C69"/>
    <w:rsid w:val="00465D86"/>
    <w:rsid w:val="004722BF"/>
    <w:rsid w:val="004832B9"/>
    <w:rsid w:val="00483BBF"/>
    <w:rsid w:val="00486B08"/>
    <w:rsid w:val="004B6B17"/>
    <w:rsid w:val="004D7C01"/>
    <w:rsid w:val="004E23AE"/>
    <w:rsid w:val="004E54CE"/>
    <w:rsid w:val="004F65C1"/>
    <w:rsid w:val="005472F0"/>
    <w:rsid w:val="0055424B"/>
    <w:rsid w:val="0055553A"/>
    <w:rsid w:val="00593613"/>
    <w:rsid w:val="005A1CAC"/>
    <w:rsid w:val="005A21F9"/>
    <w:rsid w:val="005A505E"/>
    <w:rsid w:val="005B2A54"/>
    <w:rsid w:val="005B5007"/>
    <w:rsid w:val="005D4D50"/>
    <w:rsid w:val="005F0A50"/>
    <w:rsid w:val="0061518A"/>
    <w:rsid w:val="0061741E"/>
    <w:rsid w:val="006208BB"/>
    <w:rsid w:val="00620CC5"/>
    <w:rsid w:val="00621673"/>
    <w:rsid w:val="00630039"/>
    <w:rsid w:val="0063030F"/>
    <w:rsid w:val="00630DB8"/>
    <w:rsid w:val="006323C8"/>
    <w:rsid w:val="006424AF"/>
    <w:rsid w:val="00651731"/>
    <w:rsid w:val="00665121"/>
    <w:rsid w:val="00671A57"/>
    <w:rsid w:val="00674A0A"/>
    <w:rsid w:val="00687174"/>
    <w:rsid w:val="006917F2"/>
    <w:rsid w:val="006D5B32"/>
    <w:rsid w:val="006E1776"/>
    <w:rsid w:val="006E3710"/>
    <w:rsid w:val="006F6878"/>
    <w:rsid w:val="007033A7"/>
    <w:rsid w:val="00704091"/>
    <w:rsid w:val="00724264"/>
    <w:rsid w:val="007347C4"/>
    <w:rsid w:val="00754632"/>
    <w:rsid w:val="00755B5E"/>
    <w:rsid w:val="007628B0"/>
    <w:rsid w:val="007632E6"/>
    <w:rsid w:val="00786E91"/>
    <w:rsid w:val="0079233A"/>
    <w:rsid w:val="0079621B"/>
    <w:rsid w:val="007A03B1"/>
    <w:rsid w:val="007B7471"/>
    <w:rsid w:val="007E5474"/>
    <w:rsid w:val="00804CF6"/>
    <w:rsid w:val="00813770"/>
    <w:rsid w:val="00831FA5"/>
    <w:rsid w:val="00854FD3"/>
    <w:rsid w:val="0085788D"/>
    <w:rsid w:val="0087726E"/>
    <w:rsid w:val="008829AD"/>
    <w:rsid w:val="008858BF"/>
    <w:rsid w:val="00891951"/>
    <w:rsid w:val="008B3AA9"/>
    <w:rsid w:val="008C67C7"/>
    <w:rsid w:val="008C7AC6"/>
    <w:rsid w:val="008F493D"/>
    <w:rsid w:val="008F689F"/>
    <w:rsid w:val="009077D0"/>
    <w:rsid w:val="00923361"/>
    <w:rsid w:val="00936E98"/>
    <w:rsid w:val="00953B10"/>
    <w:rsid w:val="00955997"/>
    <w:rsid w:val="009571D5"/>
    <w:rsid w:val="00964807"/>
    <w:rsid w:val="00966971"/>
    <w:rsid w:val="00986184"/>
    <w:rsid w:val="009A34D1"/>
    <w:rsid w:val="009B3FE6"/>
    <w:rsid w:val="009B6243"/>
    <w:rsid w:val="009B6D5A"/>
    <w:rsid w:val="009C01AD"/>
    <w:rsid w:val="009D7A10"/>
    <w:rsid w:val="00A02845"/>
    <w:rsid w:val="00A10533"/>
    <w:rsid w:val="00A20F3C"/>
    <w:rsid w:val="00A267A0"/>
    <w:rsid w:val="00A32F8D"/>
    <w:rsid w:val="00A41CB4"/>
    <w:rsid w:val="00A739FB"/>
    <w:rsid w:val="00A75B25"/>
    <w:rsid w:val="00A75F2A"/>
    <w:rsid w:val="00A873A4"/>
    <w:rsid w:val="00A959E9"/>
    <w:rsid w:val="00A95F5C"/>
    <w:rsid w:val="00AA5658"/>
    <w:rsid w:val="00AB7FB8"/>
    <w:rsid w:val="00AC31BB"/>
    <w:rsid w:val="00AD13E3"/>
    <w:rsid w:val="00AE655F"/>
    <w:rsid w:val="00AF3905"/>
    <w:rsid w:val="00AF6B8E"/>
    <w:rsid w:val="00B2012C"/>
    <w:rsid w:val="00B26487"/>
    <w:rsid w:val="00B36E3A"/>
    <w:rsid w:val="00B47663"/>
    <w:rsid w:val="00B559B7"/>
    <w:rsid w:val="00B96598"/>
    <w:rsid w:val="00B97040"/>
    <w:rsid w:val="00BA6B9F"/>
    <w:rsid w:val="00BB2D93"/>
    <w:rsid w:val="00BC35A3"/>
    <w:rsid w:val="00BD0817"/>
    <w:rsid w:val="00C10C82"/>
    <w:rsid w:val="00C11BAA"/>
    <w:rsid w:val="00C14654"/>
    <w:rsid w:val="00C21747"/>
    <w:rsid w:val="00C2403F"/>
    <w:rsid w:val="00C35D2A"/>
    <w:rsid w:val="00C37095"/>
    <w:rsid w:val="00C430E0"/>
    <w:rsid w:val="00C50816"/>
    <w:rsid w:val="00C53D05"/>
    <w:rsid w:val="00C55616"/>
    <w:rsid w:val="00C60AF8"/>
    <w:rsid w:val="00C714C5"/>
    <w:rsid w:val="00C75F71"/>
    <w:rsid w:val="00C97EEA"/>
    <w:rsid w:val="00CA1F25"/>
    <w:rsid w:val="00CA4365"/>
    <w:rsid w:val="00CD269A"/>
    <w:rsid w:val="00CD489A"/>
    <w:rsid w:val="00CD4D04"/>
    <w:rsid w:val="00CF0407"/>
    <w:rsid w:val="00CF24F1"/>
    <w:rsid w:val="00CF5992"/>
    <w:rsid w:val="00D157C5"/>
    <w:rsid w:val="00D1756A"/>
    <w:rsid w:val="00D2706F"/>
    <w:rsid w:val="00D42F77"/>
    <w:rsid w:val="00D472CF"/>
    <w:rsid w:val="00D51AF1"/>
    <w:rsid w:val="00D66772"/>
    <w:rsid w:val="00D67827"/>
    <w:rsid w:val="00D74896"/>
    <w:rsid w:val="00D7508D"/>
    <w:rsid w:val="00D87138"/>
    <w:rsid w:val="00D92330"/>
    <w:rsid w:val="00D94F25"/>
    <w:rsid w:val="00DB50A4"/>
    <w:rsid w:val="00DB6150"/>
    <w:rsid w:val="00DD0F57"/>
    <w:rsid w:val="00DD1421"/>
    <w:rsid w:val="00DD6ADE"/>
    <w:rsid w:val="00DF758D"/>
    <w:rsid w:val="00E02FA5"/>
    <w:rsid w:val="00E07C01"/>
    <w:rsid w:val="00E1451F"/>
    <w:rsid w:val="00E16C02"/>
    <w:rsid w:val="00E23B26"/>
    <w:rsid w:val="00E47462"/>
    <w:rsid w:val="00E56C74"/>
    <w:rsid w:val="00E97112"/>
    <w:rsid w:val="00EB581C"/>
    <w:rsid w:val="00ED5EBA"/>
    <w:rsid w:val="00EE303E"/>
    <w:rsid w:val="00F06F5C"/>
    <w:rsid w:val="00F14623"/>
    <w:rsid w:val="00F21E7C"/>
    <w:rsid w:val="00F222B3"/>
    <w:rsid w:val="00F57688"/>
    <w:rsid w:val="00F76919"/>
    <w:rsid w:val="00F81CD6"/>
    <w:rsid w:val="00FC11DC"/>
    <w:rsid w:val="00FC785B"/>
    <w:rsid w:val="00FE0004"/>
    <w:rsid w:val="00FF1FFE"/>
    <w:rsid w:val="00FF4C5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69BE6"/>
  <w15:docId w15:val="{FC0B00FB-C747-40FF-A150-916E22605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F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71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7112"/>
    <w:rPr>
      <w:rFonts w:ascii="Tahoma" w:hAnsi="Tahoma" w:cs="Tahoma"/>
      <w:sz w:val="16"/>
      <w:szCs w:val="16"/>
    </w:rPr>
  </w:style>
  <w:style w:type="character" w:styleId="Hyperlink">
    <w:name w:val="Hyperlink"/>
    <w:basedOn w:val="DefaultParagraphFont"/>
    <w:unhideWhenUsed/>
    <w:rsid w:val="007632E6"/>
    <w:rPr>
      <w:color w:val="0000FF"/>
      <w:u w:val="single"/>
    </w:rPr>
  </w:style>
  <w:style w:type="paragraph" w:customStyle="1" w:styleId="p">
    <w:name w:val="p"/>
    <w:basedOn w:val="Normal"/>
    <w:rsid w:val="007632E6"/>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NormalWeb">
    <w:name w:val="Normal (Web)"/>
    <w:basedOn w:val="Normal"/>
    <w:uiPriority w:val="99"/>
    <w:unhideWhenUsed/>
    <w:rsid w:val="007632E6"/>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ListParagraph">
    <w:name w:val="List Paragraph"/>
    <w:basedOn w:val="Normal"/>
    <w:uiPriority w:val="34"/>
    <w:qFormat/>
    <w:rsid w:val="007E5474"/>
    <w:pPr>
      <w:spacing w:after="0" w:line="240" w:lineRule="auto"/>
      <w:ind w:left="720"/>
      <w:contextualSpacing/>
    </w:pPr>
    <w:rPr>
      <w:rFonts w:ascii="Times New Roman" w:eastAsia="Times New Roman" w:hAnsi="Times New Roman" w:cs="Times New Roman"/>
      <w:sz w:val="24"/>
      <w:szCs w:val="24"/>
      <w:lang w:eastAsia="en-IN"/>
    </w:rPr>
  </w:style>
  <w:style w:type="character" w:customStyle="1" w:styleId="ref-title">
    <w:name w:val="ref-title"/>
    <w:basedOn w:val="DefaultParagraphFont"/>
    <w:rsid w:val="00A739FB"/>
  </w:style>
  <w:style w:type="character" w:customStyle="1" w:styleId="ref-journal">
    <w:name w:val="ref-journal"/>
    <w:basedOn w:val="DefaultParagraphFont"/>
    <w:rsid w:val="00A739FB"/>
  </w:style>
  <w:style w:type="character" w:customStyle="1" w:styleId="ref-vol">
    <w:name w:val="ref-vol"/>
    <w:basedOn w:val="DefaultParagraphFont"/>
    <w:rsid w:val="00A739FB"/>
  </w:style>
  <w:style w:type="character" w:customStyle="1" w:styleId="ref-iss">
    <w:name w:val="ref-iss"/>
    <w:basedOn w:val="DefaultParagraphFont"/>
    <w:rsid w:val="00A739FB"/>
  </w:style>
  <w:style w:type="paragraph" w:styleId="Revision">
    <w:name w:val="Revision"/>
    <w:hidden/>
    <w:uiPriority w:val="99"/>
    <w:semiHidden/>
    <w:rsid w:val="00BD0817"/>
    <w:pPr>
      <w:spacing w:after="0" w:line="240" w:lineRule="auto"/>
    </w:pPr>
  </w:style>
  <w:style w:type="paragraph" w:customStyle="1" w:styleId="EndNoteBibliographyTitle">
    <w:name w:val="EndNote Bibliography Title"/>
    <w:basedOn w:val="Normal"/>
    <w:link w:val="EndNoteBibliographyTitleChar"/>
    <w:rsid w:val="00D1756A"/>
    <w:pPr>
      <w:spacing w:after="0"/>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D1756A"/>
    <w:rPr>
      <w:rFonts w:ascii="Calibri" w:hAnsi="Calibri" w:cs="Calibri"/>
      <w:noProof/>
      <w:lang w:val="en-US"/>
    </w:rPr>
  </w:style>
  <w:style w:type="paragraph" w:customStyle="1" w:styleId="EndNoteBibliography">
    <w:name w:val="EndNote Bibliography"/>
    <w:basedOn w:val="Normal"/>
    <w:link w:val="EndNoteBibliographyChar"/>
    <w:rsid w:val="00D1756A"/>
    <w:pPr>
      <w:spacing w:line="240" w:lineRule="auto"/>
    </w:pPr>
    <w:rPr>
      <w:rFonts w:ascii="Calibri" w:hAnsi="Calibri" w:cs="Calibri"/>
      <w:noProof/>
      <w:lang w:val="en-US"/>
    </w:rPr>
  </w:style>
  <w:style w:type="character" w:customStyle="1" w:styleId="EndNoteBibliographyChar">
    <w:name w:val="EndNote Bibliography Char"/>
    <w:basedOn w:val="DefaultParagraphFont"/>
    <w:link w:val="EndNoteBibliography"/>
    <w:rsid w:val="00D1756A"/>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31988">
      <w:bodyDiv w:val="1"/>
      <w:marLeft w:val="0"/>
      <w:marRight w:val="0"/>
      <w:marTop w:val="0"/>
      <w:marBottom w:val="0"/>
      <w:divBdr>
        <w:top w:val="none" w:sz="0" w:space="0" w:color="auto"/>
        <w:left w:val="none" w:sz="0" w:space="0" w:color="auto"/>
        <w:bottom w:val="none" w:sz="0" w:space="0" w:color="auto"/>
        <w:right w:val="none" w:sz="0" w:space="0" w:color="auto"/>
      </w:divBdr>
      <w:divsChild>
        <w:div w:id="15154834">
          <w:marLeft w:val="547"/>
          <w:marRight w:val="0"/>
          <w:marTop w:val="200"/>
          <w:marBottom w:val="0"/>
          <w:divBdr>
            <w:top w:val="none" w:sz="0" w:space="0" w:color="auto"/>
            <w:left w:val="none" w:sz="0" w:space="0" w:color="auto"/>
            <w:bottom w:val="none" w:sz="0" w:space="0" w:color="auto"/>
            <w:right w:val="none" w:sz="0" w:space="0" w:color="auto"/>
          </w:divBdr>
        </w:div>
        <w:div w:id="345444038">
          <w:marLeft w:val="547"/>
          <w:marRight w:val="0"/>
          <w:marTop w:val="200"/>
          <w:marBottom w:val="0"/>
          <w:divBdr>
            <w:top w:val="none" w:sz="0" w:space="0" w:color="auto"/>
            <w:left w:val="none" w:sz="0" w:space="0" w:color="auto"/>
            <w:bottom w:val="none" w:sz="0" w:space="0" w:color="auto"/>
            <w:right w:val="none" w:sz="0" w:space="0" w:color="auto"/>
          </w:divBdr>
        </w:div>
        <w:div w:id="1050807330">
          <w:marLeft w:val="547"/>
          <w:marRight w:val="0"/>
          <w:marTop w:val="200"/>
          <w:marBottom w:val="0"/>
          <w:divBdr>
            <w:top w:val="none" w:sz="0" w:space="0" w:color="auto"/>
            <w:left w:val="none" w:sz="0" w:space="0" w:color="auto"/>
            <w:bottom w:val="none" w:sz="0" w:space="0" w:color="auto"/>
            <w:right w:val="none" w:sz="0" w:space="0" w:color="auto"/>
          </w:divBdr>
        </w:div>
        <w:div w:id="1622150446">
          <w:marLeft w:val="547"/>
          <w:marRight w:val="0"/>
          <w:marTop w:val="200"/>
          <w:marBottom w:val="0"/>
          <w:divBdr>
            <w:top w:val="none" w:sz="0" w:space="0" w:color="auto"/>
            <w:left w:val="none" w:sz="0" w:space="0" w:color="auto"/>
            <w:bottom w:val="none" w:sz="0" w:space="0" w:color="auto"/>
            <w:right w:val="none" w:sz="0" w:space="0" w:color="auto"/>
          </w:divBdr>
        </w:div>
        <w:div w:id="1691566618">
          <w:marLeft w:val="547"/>
          <w:marRight w:val="0"/>
          <w:marTop w:val="200"/>
          <w:marBottom w:val="0"/>
          <w:divBdr>
            <w:top w:val="none" w:sz="0" w:space="0" w:color="auto"/>
            <w:left w:val="none" w:sz="0" w:space="0" w:color="auto"/>
            <w:bottom w:val="none" w:sz="0" w:space="0" w:color="auto"/>
            <w:right w:val="none" w:sz="0" w:space="0" w:color="auto"/>
          </w:divBdr>
        </w:div>
        <w:div w:id="2063795252">
          <w:marLeft w:val="547"/>
          <w:marRight w:val="0"/>
          <w:marTop w:val="200"/>
          <w:marBottom w:val="0"/>
          <w:divBdr>
            <w:top w:val="none" w:sz="0" w:space="0" w:color="auto"/>
            <w:left w:val="none" w:sz="0" w:space="0" w:color="auto"/>
            <w:bottom w:val="none" w:sz="0" w:space="0" w:color="auto"/>
            <w:right w:val="none" w:sz="0" w:space="0" w:color="auto"/>
          </w:divBdr>
        </w:div>
      </w:divsChild>
    </w:div>
    <w:div w:id="190072638">
      <w:bodyDiv w:val="1"/>
      <w:marLeft w:val="0"/>
      <w:marRight w:val="0"/>
      <w:marTop w:val="0"/>
      <w:marBottom w:val="0"/>
      <w:divBdr>
        <w:top w:val="none" w:sz="0" w:space="0" w:color="auto"/>
        <w:left w:val="none" w:sz="0" w:space="0" w:color="auto"/>
        <w:bottom w:val="none" w:sz="0" w:space="0" w:color="auto"/>
        <w:right w:val="none" w:sz="0" w:space="0" w:color="auto"/>
      </w:divBdr>
      <w:divsChild>
        <w:div w:id="83690223">
          <w:marLeft w:val="547"/>
          <w:marRight w:val="0"/>
          <w:marTop w:val="200"/>
          <w:marBottom w:val="0"/>
          <w:divBdr>
            <w:top w:val="none" w:sz="0" w:space="0" w:color="auto"/>
            <w:left w:val="none" w:sz="0" w:space="0" w:color="auto"/>
            <w:bottom w:val="none" w:sz="0" w:space="0" w:color="auto"/>
            <w:right w:val="none" w:sz="0" w:space="0" w:color="auto"/>
          </w:divBdr>
        </w:div>
        <w:div w:id="119150016">
          <w:marLeft w:val="547"/>
          <w:marRight w:val="0"/>
          <w:marTop w:val="200"/>
          <w:marBottom w:val="0"/>
          <w:divBdr>
            <w:top w:val="none" w:sz="0" w:space="0" w:color="auto"/>
            <w:left w:val="none" w:sz="0" w:space="0" w:color="auto"/>
            <w:bottom w:val="none" w:sz="0" w:space="0" w:color="auto"/>
            <w:right w:val="none" w:sz="0" w:space="0" w:color="auto"/>
          </w:divBdr>
        </w:div>
        <w:div w:id="570386199">
          <w:marLeft w:val="547"/>
          <w:marRight w:val="0"/>
          <w:marTop w:val="200"/>
          <w:marBottom w:val="0"/>
          <w:divBdr>
            <w:top w:val="none" w:sz="0" w:space="0" w:color="auto"/>
            <w:left w:val="none" w:sz="0" w:space="0" w:color="auto"/>
            <w:bottom w:val="none" w:sz="0" w:space="0" w:color="auto"/>
            <w:right w:val="none" w:sz="0" w:space="0" w:color="auto"/>
          </w:divBdr>
        </w:div>
      </w:divsChild>
    </w:div>
    <w:div w:id="383254896">
      <w:bodyDiv w:val="1"/>
      <w:marLeft w:val="0"/>
      <w:marRight w:val="0"/>
      <w:marTop w:val="0"/>
      <w:marBottom w:val="0"/>
      <w:divBdr>
        <w:top w:val="none" w:sz="0" w:space="0" w:color="auto"/>
        <w:left w:val="none" w:sz="0" w:space="0" w:color="auto"/>
        <w:bottom w:val="none" w:sz="0" w:space="0" w:color="auto"/>
        <w:right w:val="none" w:sz="0" w:space="0" w:color="auto"/>
      </w:divBdr>
      <w:divsChild>
        <w:div w:id="867181907">
          <w:marLeft w:val="547"/>
          <w:marRight w:val="0"/>
          <w:marTop w:val="200"/>
          <w:marBottom w:val="0"/>
          <w:divBdr>
            <w:top w:val="none" w:sz="0" w:space="0" w:color="auto"/>
            <w:left w:val="none" w:sz="0" w:space="0" w:color="auto"/>
            <w:bottom w:val="none" w:sz="0" w:space="0" w:color="auto"/>
            <w:right w:val="none" w:sz="0" w:space="0" w:color="auto"/>
          </w:divBdr>
        </w:div>
        <w:div w:id="872032870">
          <w:marLeft w:val="547"/>
          <w:marRight w:val="0"/>
          <w:marTop w:val="200"/>
          <w:marBottom w:val="0"/>
          <w:divBdr>
            <w:top w:val="none" w:sz="0" w:space="0" w:color="auto"/>
            <w:left w:val="none" w:sz="0" w:space="0" w:color="auto"/>
            <w:bottom w:val="none" w:sz="0" w:space="0" w:color="auto"/>
            <w:right w:val="none" w:sz="0" w:space="0" w:color="auto"/>
          </w:divBdr>
        </w:div>
        <w:div w:id="1449280362">
          <w:marLeft w:val="547"/>
          <w:marRight w:val="0"/>
          <w:marTop w:val="200"/>
          <w:marBottom w:val="0"/>
          <w:divBdr>
            <w:top w:val="none" w:sz="0" w:space="0" w:color="auto"/>
            <w:left w:val="none" w:sz="0" w:space="0" w:color="auto"/>
            <w:bottom w:val="none" w:sz="0" w:space="0" w:color="auto"/>
            <w:right w:val="none" w:sz="0" w:space="0" w:color="auto"/>
          </w:divBdr>
        </w:div>
        <w:div w:id="1540892989">
          <w:marLeft w:val="547"/>
          <w:marRight w:val="0"/>
          <w:marTop w:val="200"/>
          <w:marBottom w:val="0"/>
          <w:divBdr>
            <w:top w:val="none" w:sz="0" w:space="0" w:color="auto"/>
            <w:left w:val="none" w:sz="0" w:space="0" w:color="auto"/>
            <w:bottom w:val="none" w:sz="0" w:space="0" w:color="auto"/>
            <w:right w:val="none" w:sz="0" w:space="0" w:color="auto"/>
          </w:divBdr>
        </w:div>
        <w:div w:id="1608656233">
          <w:marLeft w:val="547"/>
          <w:marRight w:val="0"/>
          <w:marTop w:val="200"/>
          <w:marBottom w:val="0"/>
          <w:divBdr>
            <w:top w:val="none" w:sz="0" w:space="0" w:color="auto"/>
            <w:left w:val="none" w:sz="0" w:space="0" w:color="auto"/>
            <w:bottom w:val="none" w:sz="0" w:space="0" w:color="auto"/>
            <w:right w:val="none" w:sz="0" w:space="0" w:color="auto"/>
          </w:divBdr>
        </w:div>
      </w:divsChild>
    </w:div>
    <w:div w:id="515384517">
      <w:bodyDiv w:val="1"/>
      <w:marLeft w:val="0"/>
      <w:marRight w:val="0"/>
      <w:marTop w:val="0"/>
      <w:marBottom w:val="0"/>
      <w:divBdr>
        <w:top w:val="none" w:sz="0" w:space="0" w:color="auto"/>
        <w:left w:val="none" w:sz="0" w:space="0" w:color="auto"/>
        <w:bottom w:val="none" w:sz="0" w:space="0" w:color="auto"/>
        <w:right w:val="none" w:sz="0" w:space="0" w:color="auto"/>
      </w:divBdr>
    </w:div>
    <w:div w:id="780880092">
      <w:bodyDiv w:val="1"/>
      <w:marLeft w:val="0"/>
      <w:marRight w:val="0"/>
      <w:marTop w:val="0"/>
      <w:marBottom w:val="0"/>
      <w:divBdr>
        <w:top w:val="none" w:sz="0" w:space="0" w:color="auto"/>
        <w:left w:val="none" w:sz="0" w:space="0" w:color="auto"/>
        <w:bottom w:val="none" w:sz="0" w:space="0" w:color="auto"/>
        <w:right w:val="none" w:sz="0" w:space="0" w:color="auto"/>
      </w:divBdr>
      <w:divsChild>
        <w:div w:id="708800764">
          <w:marLeft w:val="547"/>
          <w:marRight w:val="0"/>
          <w:marTop w:val="200"/>
          <w:marBottom w:val="0"/>
          <w:divBdr>
            <w:top w:val="none" w:sz="0" w:space="0" w:color="auto"/>
            <w:left w:val="none" w:sz="0" w:space="0" w:color="auto"/>
            <w:bottom w:val="none" w:sz="0" w:space="0" w:color="auto"/>
            <w:right w:val="none" w:sz="0" w:space="0" w:color="auto"/>
          </w:divBdr>
        </w:div>
        <w:div w:id="797336470">
          <w:marLeft w:val="547"/>
          <w:marRight w:val="0"/>
          <w:marTop w:val="200"/>
          <w:marBottom w:val="0"/>
          <w:divBdr>
            <w:top w:val="none" w:sz="0" w:space="0" w:color="auto"/>
            <w:left w:val="none" w:sz="0" w:space="0" w:color="auto"/>
            <w:bottom w:val="none" w:sz="0" w:space="0" w:color="auto"/>
            <w:right w:val="none" w:sz="0" w:space="0" w:color="auto"/>
          </w:divBdr>
        </w:div>
        <w:div w:id="940331237">
          <w:marLeft w:val="547"/>
          <w:marRight w:val="0"/>
          <w:marTop w:val="200"/>
          <w:marBottom w:val="0"/>
          <w:divBdr>
            <w:top w:val="none" w:sz="0" w:space="0" w:color="auto"/>
            <w:left w:val="none" w:sz="0" w:space="0" w:color="auto"/>
            <w:bottom w:val="none" w:sz="0" w:space="0" w:color="auto"/>
            <w:right w:val="none" w:sz="0" w:space="0" w:color="auto"/>
          </w:divBdr>
        </w:div>
        <w:div w:id="1518732354">
          <w:marLeft w:val="547"/>
          <w:marRight w:val="0"/>
          <w:marTop w:val="200"/>
          <w:marBottom w:val="0"/>
          <w:divBdr>
            <w:top w:val="none" w:sz="0" w:space="0" w:color="auto"/>
            <w:left w:val="none" w:sz="0" w:space="0" w:color="auto"/>
            <w:bottom w:val="none" w:sz="0" w:space="0" w:color="auto"/>
            <w:right w:val="none" w:sz="0" w:space="0" w:color="auto"/>
          </w:divBdr>
        </w:div>
        <w:div w:id="1692217583">
          <w:marLeft w:val="547"/>
          <w:marRight w:val="0"/>
          <w:marTop w:val="200"/>
          <w:marBottom w:val="0"/>
          <w:divBdr>
            <w:top w:val="none" w:sz="0" w:space="0" w:color="auto"/>
            <w:left w:val="none" w:sz="0" w:space="0" w:color="auto"/>
            <w:bottom w:val="none" w:sz="0" w:space="0" w:color="auto"/>
            <w:right w:val="none" w:sz="0" w:space="0" w:color="auto"/>
          </w:divBdr>
        </w:div>
        <w:div w:id="1773894176">
          <w:marLeft w:val="547"/>
          <w:marRight w:val="0"/>
          <w:marTop w:val="200"/>
          <w:marBottom w:val="0"/>
          <w:divBdr>
            <w:top w:val="none" w:sz="0" w:space="0" w:color="auto"/>
            <w:left w:val="none" w:sz="0" w:space="0" w:color="auto"/>
            <w:bottom w:val="none" w:sz="0" w:space="0" w:color="auto"/>
            <w:right w:val="none" w:sz="0" w:space="0" w:color="auto"/>
          </w:divBdr>
        </w:div>
      </w:divsChild>
    </w:div>
    <w:div w:id="1805732272">
      <w:bodyDiv w:val="1"/>
      <w:marLeft w:val="0"/>
      <w:marRight w:val="0"/>
      <w:marTop w:val="0"/>
      <w:marBottom w:val="0"/>
      <w:divBdr>
        <w:top w:val="none" w:sz="0" w:space="0" w:color="auto"/>
        <w:left w:val="none" w:sz="0" w:space="0" w:color="auto"/>
        <w:bottom w:val="none" w:sz="0" w:space="0" w:color="auto"/>
        <w:right w:val="none" w:sz="0" w:space="0" w:color="auto"/>
      </w:divBdr>
      <w:divsChild>
        <w:div w:id="1586453229">
          <w:marLeft w:val="547"/>
          <w:marRight w:val="0"/>
          <w:marTop w:val="200"/>
          <w:marBottom w:val="0"/>
          <w:divBdr>
            <w:top w:val="none" w:sz="0" w:space="0" w:color="auto"/>
            <w:left w:val="none" w:sz="0" w:space="0" w:color="auto"/>
            <w:bottom w:val="none" w:sz="0" w:space="0" w:color="auto"/>
            <w:right w:val="none" w:sz="0" w:space="0" w:color="auto"/>
          </w:divBdr>
        </w:div>
      </w:divsChild>
    </w:div>
    <w:div w:id="1868516494">
      <w:bodyDiv w:val="1"/>
      <w:marLeft w:val="0"/>
      <w:marRight w:val="0"/>
      <w:marTop w:val="0"/>
      <w:marBottom w:val="0"/>
      <w:divBdr>
        <w:top w:val="none" w:sz="0" w:space="0" w:color="auto"/>
        <w:left w:val="none" w:sz="0" w:space="0" w:color="auto"/>
        <w:bottom w:val="none" w:sz="0" w:space="0" w:color="auto"/>
        <w:right w:val="none" w:sz="0" w:space="0" w:color="auto"/>
      </w:divBdr>
    </w:div>
    <w:div w:id="2012566924">
      <w:bodyDiv w:val="1"/>
      <w:marLeft w:val="0"/>
      <w:marRight w:val="0"/>
      <w:marTop w:val="0"/>
      <w:marBottom w:val="0"/>
      <w:divBdr>
        <w:top w:val="none" w:sz="0" w:space="0" w:color="auto"/>
        <w:left w:val="none" w:sz="0" w:space="0" w:color="auto"/>
        <w:bottom w:val="none" w:sz="0" w:space="0" w:color="auto"/>
        <w:right w:val="none" w:sz="0" w:space="0" w:color="auto"/>
      </w:divBdr>
    </w:div>
    <w:div w:id="2043243006">
      <w:bodyDiv w:val="1"/>
      <w:marLeft w:val="0"/>
      <w:marRight w:val="0"/>
      <w:marTop w:val="0"/>
      <w:marBottom w:val="0"/>
      <w:divBdr>
        <w:top w:val="none" w:sz="0" w:space="0" w:color="auto"/>
        <w:left w:val="none" w:sz="0" w:space="0" w:color="auto"/>
        <w:bottom w:val="none" w:sz="0" w:space="0" w:color="auto"/>
        <w:right w:val="none" w:sz="0" w:space="0" w:color="auto"/>
      </w:divBdr>
      <w:divsChild>
        <w:div w:id="399062450">
          <w:marLeft w:val="547"/>
          <w:marRight w:val="0"/>
          <w:marTop w:val="200"/>
          <w:marBottom w:val="0"/>
          <w:divBdr>
            <w:top w:val="none" w:sz="0" w:space="0" w:color="auto"/>
            <w:left w:val="none" w:sz="0" w:space="0" w:color="auto"/>
            <w:bottom w:val="none" w:sz="0" w:space="0" w:color="auto"/>
            <w:right w:val="none" w:sz="0" w:space="0" w:color="auto"/>
          </w:divBdr>
        </w:div>
        <w:div w:id="1487479039">
          <w:marLeft w:val="547"/>
          <w:marRight w:val="0"/>
          <w:marTop w:val="200"/>
          <w:marBottom w:val="0"/>
          <w:divBdr>
            <w:top w:val="none" w:sz="0" w:space="0" w:color="auto"/>
            <w:left w:val="none" w:sz="0" w:space="0" w:color="auto"/>
            <w:bottom w:val="none" w:sz="0" w:space="0" w:color="auto"/>
            <w:right w:val="none" w:sz="0" w:space="0" w:color="auto"/>
          </w:divBdr>
        </w:div>
        <w:div w:id="1625576797">
          <w:marLeft w:val="547"/>
          <w:marRight w:val="0"/>
          <w:marTop w:val="200"/>
          <w:marBottom w:val="0"/>
          <w:divBdr>
            <w:top w:val="none" w:sz="0" w:space="0" w:color="auto"/>
            <w:left w:val="none" w:sz="0" w:space="0" w:color="auto"/>
            <w:bottom w:val="none" w:sz="0" w:space="0" w:color="auto"/>
            <w:right w:val="none" w:sz="0" w:space="0" w:color="auto"/>
          </w:divBdr>
        </w:div>
        <w:div w:id="1973051943">
          <w:marLeft w:val="547"/>
          <w:marRight w:val="0"/>
          <w:marTop w:val="200"/>
          <w:marBottom w:val="0"/>
          <w:divBdr>
            <w:top w:val="none" w:sz="0" w:space="0" w:color="auto"/>
            <w:left w:val="none" w:sz="0" w:space="0" w:color="auto"/>
            <w:bottom w:val="none" w:sz="0" w:space="0" w:color="auto"/>
            <w:right w:val="none" w:sz="0" w:space="0" w:color="auto"/>
          </w:divBdr>
        </w:div>
      </w:divsChild>
    </w:div>
    <w:div w:id="2085368437">
      <w:bodyDiv w:val="1"/>
      <w:marLeft w:val="0"/>
      <w:marRight w:val="0"/>
      <w:marTop w:val="0"/>
      <w:marBottom w:val="0"/>
      <w:divBdr>
        <w:top w:val="none" w:sz="0" w:space="0" w:color="auto"/>
        <w:left w:val="none" w:sz="0" w:space="0" w:color="auto"/>
        <w:bottom w:val="none" w:sz="0" w:space="0" w:color="auto"/>
        <w:right w:val="none" w:sz="0" w:space="0" w:color="auto"/>
      </w:divBdr>
      <w:divsChild>
        <w:div w:id="1638561808">
          <w:marLeft w:val="547"/>
          <w:marRight w:val="0"/>
          <w:marTop w:val="200"/>
          <w:marBottom w:val="0"/>
          <w:divBdr>
            <w:top w:val="none" w:sz="0" w:space="0" w:color="auto"/>
            <w:left w:val="none" w:sz="0" w:space="0" w:color="auto"/>
            <w:bottom w:val="none" w:sz="0" w:space="0" w:color="auto"/>
            <w:right w:val="none" w:sz="0" w:space="0" w:color="auto"/>
          </w:divBdr>
        </w:div>
        <w:div w:id="1772510004">
          <w:marLeft w:val="547"/>
          <w:marRight w:val="0"/>
          <w:marTop w:val="200"/>
          <w:marBottom w:val="0"/>
          <w:divBdr>
            <w:top w:val="none" w:sz="0" w:space="0" w:color="auto"/>
            <w:left w:val="none" w:sz="0" w:space="0" w:color="auto"/>
            <w:bottom w:val="none" w:sz="0" w:space="0" w:color="auto"/>
            <w:right w:val="none" w:sz="0" w:space="0" w:color="auto"/>
          </w:divBdr>
        </w:div>
      </w:divsChild>
    </w:div>
    <w:div w:id="2144888433">
      <w:bodyDiv w:val="1"/>
      <w:marLeft w:val="0"/>
      <w:marRight w:val="0"/>
      <w:marTop w:val="0"/>
      <w:marBottom w:val="0"/>
      <w:divBdr>
        <w:top w:val="none" w:sz="0" w:space="0" w:color="auto"/>
        <w:left w:val="none" w:sz="0" w:space="0" w:color="auto"/>
        <w:bottom w:val="none" w:sz="0" w:space="0" w:color="auto"/>
        <w:right w:val="none" w:sz="0" w:space="0" w:color="auto"/>
      </w:divBdr>
      <w:divsChild>
        <w:div w:id="66343965">
          <w:marLeft w:val="547"/>
          <w:marRight w:val="0"/>
          <w:marTop w:val="200"/>
          <w:marBottom w:val="0"/>
          <w:divBdr>
            <w:top w:val="none" w:sz="0" w:space="0" w:color="auto"/>
            <w:left w:val="none" w:sz="0" w:space="0" w:color="auto"/>
            <w:bottom w:val="none" w:sz="0" w:space="0" w:color="auto"/>
            <w:right w:val="none" w:sz="0" w:space="0" w:color="auto"/>
          </w:divBdr>
        </w:div>
        <w:div w:id="117335509">
          <w:marLeft w:val="547"/>
          <w:marRight w:val="0"/>
          <w:marTop w:val="200"/>
          <w:marBottom w:val="0"/>
          <w:divBdr>
            <w:top w:val="none" w:sz="0" w:space="0" w:color="auto"/>
            <w:left w:val="none" w:sz="0" w:space="0" w:color="auto"/>
            <w:bottom w:val="none" w:sz="0" w:space="0" w:color="auto"/>
            <w:right w:val="none" w:sz="0" w:space="0" w:color="auto"/>
          </w:divBdr>
        </w:div>
        <w:div w:id="1216118555">
          <w:marLeft w:val="547"/>
          <w:marRight w:val="0"/>
          <w:marTop w:val="200"/>
          <w:marBottom w:val="0"/>
          <w:divBdr>
            <w:top w:val="none" w:sz="0" w:space="0" w:color="auto"/>
            <w:left w:val="none" w:sz="0" w:space="0" w:color="auto"/>
            <w:bottom w:val="none" w:sz="0" w:space="0" w:color="auto"/>
            <w:right w:val="none" w:sz="0" w:space="0" w:color="auto"/>
          </w:divBdr>
        </w:div>
        <w:div w:id="1884826729">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161/01.CIR.0000125523.14403.1E" TargetMode="External"/><Relationship Id="rId13" Type="http://schemas.openxmlformats.org/officeDocument/2006/relationships/hyperlink" Target="https://pubmed.ncbi.nlm.nih.gov/18093912" TargetMode="External"/><Relationship Id="rId18" Type="http://schemas.openxmlformats.org/officeDocument/2006/relationships/hyperlink" Target="https://doi.org/10.1016/j.hrthm.2004.11.009" TargetMode="External"/><Relationship Id="rId26" Type="http://schemas.openxmlformats.org/officeDocument/2006/relationships/image" Target="media/image3.jpeg"/><Relationship Id="rId3" Type="http://schemas.openxmlformats.org/officeDocument/2006/relationships/settings" Target="settings.xml"/><Relationship Id="rId21" Type="http://schemas.openxmlformats.org/officeDocument/2006/relationships/hyperlink" Target="https://pubmed.ncbi.nlm.nih.gov/15851285" TargetMode="External"/><Relationship Id="rId7" Type="http://schemas.openxmlformats.org/officeDocument/2006/relationships/hyperlink" Target="https://pubmed.ncbi.nlm.nih.gov/17239714" TargetMode="External"/><Relationship Id="rId12" Type="http://schemas.openxmlformats.org/officeDocument/2006/relationships/hyperlink" Target="https://doi.org/10.1073/pnas.0710527105" TargetMode="External"/><Relationship Id="rId17" Type="http://schemas.openxmlformats.org/officeDocument/2006/relationships/hyperlink" Target="https://pubmed.ncbi.nlm.nih.gov/23515882" TargetMode="External"/><Relationship Id="rId25"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hyperlink" Target="https://doi.org/10.1007/s10840-013-9779-5" TargetMode="External"/><Relationship Id="rId20" Type="http://schemas.openxmlformats.org/officeDocument/2006/relationships/hyperlink" Target="https://doi.org/10.1016/j.hrthm.2004.10.039"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oi.org/10.1016/j.jacc.2006.08.057" TargetMode="External"/><Relationship Id="rId11" Type="http://schemas.openxmlformats.org/officeDocument/2006/relationships/hyperlink" Target="https://pubmed.ncbi.nlm.nih.gov/25087618" TargetMode="External"/><Relationship Id="rId24" Type="http://schemas.openxmlformats.org/officeDocument/2006/relationships/image" Target="media/image1.jpeg"/><Relationship Id="rId5" Type="http://schemas.openxmlformats.org/officeDocument/2006/relationships/hyperlink" Target="mailto:drapande@gmail.com" TargetMode="External"/><Relationship Id="rId15" Type="http://schemas.openxmlformats.org/officeDocument/2006/relationships/hyperlink" Target="https://pubmed.ncbi.nlm.nih.gov/26108299" TargetMode="External"/><Relationship Id="rId23" Type="http://schemas.openxmlformats.org/officeDocument/2006/relationships/hyperlink" Target="https://pubmed.ncbi.nlm.nih.gov/19305409" TargetMode="External"/><Relationship Id="rId28" Type="http://schemas.openxmlformats.org/officeDocument/2006/relationships/fontTable" Target="fontTable.xml"/><Relationship Id="rId10" Type="http://schemas.openxmlformats.org/officeDocument/2006/relationships/hyperlink" Target="https://doi.org/10.1161/CIRCGENETICS.113.000580" TargetMode="External"/><Relationship Id="rId19" Type="http://schemas.openxmlformats.org/officeDocument/2006/relationships/hyperlink" Target="https://pubmed.ncbi.nlm.nih.gov/15851319" TargetMode="External"/><Relationship Id="rId4" Type="http://schemas.openxmlformats.org/officeDocument/2006/relationships/webSettings" Target="webSettings.xml"/><Relationship Id="rId9" Type="http://schemas.openxmlformats.org/officeDocument/2006/relationships/hyperlink" Target="https://pubmed.ncbi.nlm.nih.gov/15051644" TargetMode="External"/><Relationship Id="rId14" Type="http://schemas.openxmlformats.org/officeDocument/2006/relationships/hyperlink" Target="https://doi.org/10.1007/s40264-015-0316-6" TargetMode="External"/><Relationship Id="rId22" Type="http://schemas.openxmlformats.org/officeDocument/2006/relationships/hyperlink" Target="https://doi.org/10.1038/ng.362" TargetMode="External"/><Relationship Id="rId27"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911</TotalTime>
  <Pages>6</Pages>
  <Words>2052</Words>
  <Characters>11701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Manjusha</dc:creator>
  <cp:keywords/>
  <dc:description/>
  <cp:lastModifiedBy>Author</cp:lastModifiedBy>
  <cp:revision>99</cp:revision>
  <cp:lastPrinted>2022-07-20T06:24:00Z</cp:lastPrinted>
  <dcterms:created xsi:type="dcterms:W3CDTF">2022-08-15T11:05:00Z</dcterms:created>
  <dcterms:modified xsi:type="dcterms:W3CDTF">2026-02-10T10:31:00Z</dcterms:modified>
</cp:coreProperties>
</file>