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DFEE15" w14:textId="015D0AC8" w:rsidR="006B7218" w:rsidRDefault="006B7218"/>
    <w:p w14:paraId="6BAF8104" w14:textId="3EA0F555" w:rsidR="006B7218" w:rsidRDefault="006B7218">
      <w:bookmarkStart w:id="0" w:name="_Ref224120369"/>
      <w:bookmarkEnd w:id="0"/>
    </w:p>
    <w:p w14:paraId="3FF086EF" w14:textId="09755C7D" w:rsidR="005F6937" w:rsidRDefault="005F6937"/>
    <w:p w14:paraId="7669DCD5" w14:textId="5649C4C6" w:rsidR="005F6937" w:rsidRDefault="005F6937"/>
    <w:p w14:paraId="670EC142" w14:textId="3C18FF4E" w:rsidR="005F6937" w:rsidRDefault="005F6937"/>
    <w:p w14:paraId="2607369E" w14:textId="7DC718B9" w:rsidR="005F6937" w:rsidRDefault="005F6937"/>
    <w:p w14:paraId="5A0C5C6E" w14:textId="2742BF1B" w:rsidR="005F6937" w:rsidRDefault="005F6937"/>
    <w:p w14:paraId="46AA2BCD" w14:textId="095F2BC5" w:rsidR="005F6937" w:rsidRDefault="005F6937"/>
    <w:p w14:paraId="231EE54E" w14:textId="77777777" w:rsidR="005F6937" w:rsidRDefault="005F6937"/>
    <w:p w14:paraId="4F54D98B" w14:textId="49786928" w:rsidR="006B7218" w:rsidRPr="00E13A5E" w:rsidRDefault="001D397F" w:rsidP="00282AAD">
      <w:pPr>
        <w:jc w:val="center"/>
        <w:rPr>
          <w:sz w:val="36"/>
          <w:szCs w:val="36"/>
        </w:rPr>
      </w:pPr>
      <w:r>
        <w:rPr>
          <w:sz w:val="36"/>
          <w:szCs w:val="36"/>
        </w:rPr>
        <w:t>EI 3</w:t>
      </w:r>
      <w:r w:rsidR="006A635C">
        <w:rPr>
          <w:sz w:val="36"/>
          <w:szCs w:val="36"/>
        </w:rPr>
        <w:t>643</w:t>
      </w:r>
      <w:r>
        <w:rPr>
          <w:sz w:val="36"/>
          <w:szCs w:val="36"/>
        </w:rPr>
        <w:t xml:space="preserve"> </w:t>
      </w:r>
      <w:r w:rsidR="002846A5" w:rsidRPr="00E13A5E">
        <w:rPr>
          <w:sz w:val="36"/>
          <w:szCs w:val="36"/>
        </w:rPr>
        <w:t xml:space="preserve">Human </w:t>
      </w:r>
      <w:r w:rsidR="008E5232">
        <w:rPr>
          <w:sz w:val="36"/>
          <w:szCs w:val="36"/>
        </w:rPr>
        <w:t>f</w:t>
      </w:r>
      <w:r w:rsidR="002846A5" w:rsidRPr="00E13A5E">
        <w:rPr>
          <w:sz w:val="36"/>
          <w:szCs w:val="36"/>
        </w:rPr>
        <w:t xml:space="preserve">actors </w:t>
      </w:r>
      <w:r w:rsidR="008E5232">
        <w:rPr>
          <w:sz w:val="36"/>
          <w:szCs w:val="36"/>
        </w:rPr>
        <w:t>s</w:t>
      </w:r>
      <w:r w:rsidR="002846A5" w:rsidRPr="00E13A5E">
        <w:rPr>
          <w:sz w:val="36"/>
          <w:szCs w:val="36"/>
        </w:rPr>
        <w:t>tandards</w:t>
      </w:r>
      <w:r w:rsidR="008E5232">
        <w:rPr>
          <w:sz w:val="36"/>
          <w:szCs w:val="36"/>
        </w:rPr>
        <w:t xml:space="preserve"> for h</w:t>
      </w:r>
      <w:r w:rsidR="00B46401" w:rsidRPr="00E13A5E">
        <w:rPr>
          <w:sz w:val="36"/>
          <w:szCs w:val="36"/>
        </w:rPr>
        <w:t xml:space="preserve">uman </w:t>
      </w:r>
      <w:r w:rsidR="008E5232">
        <w:rPr>
          <w:sz w:val="36"/>
          <w:szCs w:val="36"/>
        </w:rPr>
        <w:t>m</w:t>
      </w:r>
      <w:r w:rsidR="00B46401" w:rsidRPr="00E13A5E">
        <w:rPr>
          <w:sz w:val="36"/>
          <w:szCs w:val="36"/>
        </w:rPr>
        <w:t xml:space="preserve">achine </w:t>
      </w:r>
      <w:r w:rsidR="008E5232">
        <w:rPr>
          <w:sz w:val="36"/>
          <w:szCs w:val="36"/>
        </w:rPr>
        <w:t>i</w:t>
      </w:r>
      <w:r w:rsidR="00B46401" w:rsidRPr="00E13A5E">
        <w:rPr>
          <w:sz w:val="36"/>
          <w:szCs w:val="36"/>
        </w:rPr>
        <w:t>nterface</w:t>
      </w:r>
      <w:r w:rsidR="008E5232">
        <w:rPr>
          <w:sz w:val="36"/>
          <w:szCs w:val="36"/>
        </w:rPr>
        <w:t xml:space="preserve"> (HMI)</w:t>
      </w:r>
      <w:r w:rsidR="00B46401" w:rsidRPr="00E13A5E">
        <w:rPr>
          <w:sz w:val="36"/>
          <w:szCs w:val="36"/>
        </w:rPr>
        <w:t xml:space="preserve"> </w:t>
      </w:r>
      <w:r w:rsidR="008E5232">
        <w:rPr>
          <w:sz w:val="36"/>
          <w:szCs w:val="36"/>
        </w:rPr>
        <w:t>d</w:t>
      </w:r>
      <w:r w:rsidR="00B46401" w:rsidRPr="00E13A5E">
        <w:rPr>
          <w:sz w:val="36"/>
          <w:szCs w:val="36"/>
        </w:rPr>
        <w:t>esign</w:t>
      </w:r>
      <w:r w:rsidR="008E5232">
        <w:rPr>
          <w:sz w:val="36"/>
          <w:szCs w:val="36"/>
        </w:rPr>
        <w:t>: quick reference guide</w:t>
      </w:r>
    </w:p>
    <w:p w14:paraId="4AA9EFAA" w14:textId="15F3B743" w:rsidR="006B7218" w:rsidRPr="00E13A5E" w:rsidRDefault="006A635C" w:rsidP="00282AAD">
      <w:pPr>
        <w:jc w:val="center"/>
        <w:rPr>
          <w:sz w:val="28"/>
          <w:szCs w:val="28"/>
        </w:rPr>
      </w:pPr>
      <w:r>
        <w:rPr>
          <w:sz w:val="28"/>
          <w:szCs w:val="28"/>
        </w:rPr>
        <w:t>July</w:t>
      </w:r>
      <w:r w:rsidR="0019517B" w:rsidRPr="00E13A5E">
        <w:rPr>
          <w:sz w:val="28"/>
          <w:szCs w:val="28"/>
        </w:rPr>
        <w:t xml:space="preserve"> </w:t>
      </w:r>
      <w:r w:rsidR="008E5232">
        <w:rPr>
          <w:sz w:val="28"/>
          <w:szCs w:val="28"/>
        </w:rPr>
        <w:t>2026</w:t>
      </w:r>
    </w:p>
    <w:p w14:paraId="591CB739" w14:textId="4E55876C" w:rsidR="00DA6103" w:rsidRPr="00E13A5E" w:rsidRDefault="007D45C4" w:rsidP="00282AAD">
      <w:pPr>
        <w:jc w:val="center"/>
        <w:rPr>
          <w:sz w:val="28"/>
          <w:szCs w:val="28"/>
        </w:rPr>
      </w:pPr>
      <w:r>
        <w:rPr>
          <w:sz w:val="28"/>
          <w:szCs w:val="28"/>
        </w:rPr>
        <w:t>First edition</w:t>
      </w:r>
    </w:p>
    <w:p w14:paraId="3D8FE5FD" w14:textId="5476EAA2" w:rsidR="00282AAD" w:rsidRPr="00E13A5E" w:rsidRDefault="00282AAD"/>
    <w:p w14:paraId="71142CE1" w14:textId="2E0AA063" w:rsidR="00282AAD" w:rsidRPr="00E13A5E" w:rsidRDefault="00282AAD"/>
    <w:p w14:paraId="68B7B820" w14:textId="6B1F8C5F" w:rsidR="00282AAD" w:rsidRPr="00E13A5E" w:rsidRDefault="00282AAD"/>
    <w:p w14:paraId="3459162B" w14:textId="58B43AA0" w:rsidR="00282AAD" w:rsidRPr="00E13A5E" w:rsidRDefault="00282AAD"/>
    <w:p w14:paraId="1539DF26" w14:textId="6832722B" w:rsidR="00282AAD" w:rsidRPr="00E13A5E" w:rsidRDefault="00282AAD"/>
    <w:p w14:paraId="7252D2C1" w14:textId="6E6C2EF8" w:rsidR="00282AAD" w:rsidRPr="00E13A5E" w:rsidRDefault="00282AAD"/>
    <w:p w14:paraId="4752DFD9" w14:textId="51625622" w:rsidR="00282AAD" w:rsidRPr="00E13A5E" w:rsidRDefault="00282AAD"/>
    <w:p w14:paraId="448F2913" w14:textId="432785C2" w:rsidR="00282AAD" w:rsidRPr="00E13A5E" w:rsidRDefault="00282AAD"/>
    <w:p w14:paraId="5E4344BB" w14:textId="55B0B14B" w:rsidR="00282AAD" w:rsidRPr="00E13A5E" w:rsidRDefault="00282AAD"/>
    <w:p w14:paraId="768E71A5" w14:textId="51AABA41" w:rsidR="00282AAD" w:rsidRPr="00E13A5E" w:rsidRDefault="00282AAD"/>
    <w:p w14:paraId="1DB83E6F" w14:textId="403FF49A" w:rsidR="00282AAD" w:rsidRPr="00E13A5E" w:rsidRDefault="00282AAD"/>
    <w:p w14:paraId="70978E56" w14:textId="013C63A5" w:rsidR="00282AAD" w:rsidRPr="00E13A5E" w:rsidRDefault="00282AAD"/>
    <w:p w14:paraId="04C761B9" w14:textId="6FFCB332" w:rsidR="00282AAD" w:rsidRPr="00E13A5E" w:rsidRDefault="00282AAD"/>
    <w:p w14:paraId="1AEA0015" w14:textId="1E11F295" w:rsidR="00282AAD" w:rsidRPr="00E13A5E" w:rsidRDefault="00282AAD"/>
    <w:p w14:paraId="44FC7B66" w14:textId="77777777" w:rsidR="00400C14" w:rsidRPr="00E13A5E" w:rsidRDefault="00400C14" w:rsidP="00400C14">
      <w:pPr>
        <w:autoSpaceDE w:val="0"/>
        <w:autoSpaceDN w:val="0"/>
        <w:adjustRightInd w:val="0"/>
        <w:spacing w:after="0" w:line="240" w:lineRule="auto"/>
        <w:jc w:val="center"/>
        <w:rPr>
          <w:rFonts w:ascii="Frutiger-Light" w:hAnsi="Frutiger-Light" w:cs="Frutiger-Light"/>
          <w:sz w:val="20"/>
          <w:szCs w:val="20"/>
        </w:rPr>
      </w:pPr>
      <w:r w:rsidRPr="00E13A5E">
        <w:rPr>
          <w:rFonts w:ascii="Frutiger-Light" w:hAnsi="Frutiger-Light" w:cs="Frutiger-Light"/>
          <w:sz w:val="20"/>
          <w:szCs w:val="20"/>
        </w:rPr>
        <w:t>Published by</w:t>
      </w:r>
    </w:p>
    <w:p w14:paraId="2516D3B2" w14:textId="77777777" w:rsidR="00400C14" w:rsidRPr="00E13A5E" w:rsidRDefault="00400C14" w:rsidP="00400C14">
      <w:pPr>
        <w:autoSpaceDE w:val="0"/>
        <w:autoSpaceDN w:val="0"/>
        <w:adjustRightInd w:val="0"/>
        <w:spacing w:after="0" w:line="240" w:lineRule="auto"/>
        <w:jc w:val="center"/>
        <w:rPr>
          <w:rFonts w:ascii="Frutiger-Bold" w:hAnsi="Frutiger-Bold" w:cs="Frutiger-Bold"/>
          <w:b/>
          <w:bCs/>
          <w:sz w:val="20"/>
          <w:szCs w:val="20"/>
        </w:rPr>
      </w:pPr>
      <w:r w:rsidRPr="00E13A5E">
        <w:rPr>
          <w:rFonts w:ascii="Frutiger-Bold" w:hAnsi="Frutiger-Bold" w:cs="Frutiger-Bold"/>
          <w:b/>
          <w:bCs/>
          <w:sz w:val="20"/>
          <w:szCs w:val="20"/>
        </w:rPr>
        <w:t>Energy Institute, London</w:t>
      </w:r>
    </w:p>
    <w:p w14:paraId="611DC11C" w14:textId="75A1DC5A" w:rsidR="00B46401" w:rsidRPr="00E13A5E" w:rsidRDefault="00400C14" w:rsidP="00B46401">
      <w:pPr>
        <w:autoSpaceDE w:val="0"/>
        <w:autoSpaceDN w:val="0"/>
        <w:adjustRightInd w:val="0"/>
        <w:spacing w:after="0" w:line="240" w:lineRule="auto"/>
        <w:jc w:val="center"/>
        <w:rPr>
          <w:rFonts w:ascii="Frutiger-Light" w:hAnsi="Frutiger-Light" w:cs="Frutiger-Light"/>
          <w:sz w:val="20"/>
          <w:szCs w:val="20"/>
        </w:rPr>
      </w:pPr>
      <w:r w:rsidRPr="00E13A5E">
        <w:rPr>
          <w:rFonts w:ascii="Frutiger-Light" w:hAnsi="Frutiger-Light" w:cs="Frutiger-Light"/>
          <w:sz w:val="20"/>
          <w:szCs w:val="20"/>
        </w:rPr>
        <w:t>The Energy Institute is a professional membership body incorporated by Royal Charter 2003</w:t>
      </w:r>
    </w:p>
    <w:p w14:paraId="31940683" w14:textId="11E62E50" w:rsidR="00B46401" w:rsidRPr="00E13A5E" w:rsidRDefault="00400C14" w:rsidP="00400C14">
      <w:pPr>
        <w:jc w:val="center"/>
        <w:rPr>
          <w:rFonts w:ascii="Frutiger-Light" w:hAnsi="Frutiger-Light" w:cs="Frutiger-Light"/>
          <w:sz w:val="20"/>
          <w:szCs w:val="20"/>
        </w:rPr>
      </w:pPr>
      <w:r w:rsidRPr="00E13A5E">
        <w:rPr>
          <w:rFonts w:ascii="Frutiger-Light" w:hAnsi="Frutiger-Light" w:cs="Frutiger-Light"/>
          <w:sz w:val="20"/>
          <w:szCs w:val="20"/>
        </w:rPr>
        <w:t>Registered charity number 1097899</w:t>
      </w:r>
      <w:r w:rsidR="00B46401" w:rsidRPr="00E13A5E">
        <w:rPr>
          <w:rFonts w:ascii="Frutiger-Light" w:hAnsi="Frutiger-Light" w:cs="Frutiger-Light"/>
          <w:sz w:val="20"/>
          <w:szCs w:val="20"/>
        </w:rPr>
        <w:br w:type="page"/>
      </w:r>
    </w:p>
    <w:p w14:paraId="468B6E8E" w14:textId="77777777" w:rsidR="00282AAD" w:rsidRPr="00E13A5E" w:rsidRDefault="00282AAD" w:rsidP="00400C14">
      <w:pPr>
        <w:jc w:val="center"/>
      </w:pPr>
    </w:p>
    <w:p w14:paraId="1B2A06F9" w14:textId="00E56164" w:rsidR="00282AAD" w:rsidRPr="00E13A5E" w:rsidRDefault="008E5232" w:rsidP="00D221B5">
      <w:pPr>
        <w:pStyle w:val="Subtitle"/>
      </w:pPr>
      <w:r>
        <w:t>EI copyright page</w:t>
      </w:r>
    </w:p>
    <w:p w14:paraId="0ED9E667" w14:textId="77777777" w:rsidR="006B7218" w:rsidRPr="00E13A5E" w:rsidRDefault="006B7218"/>
    <w:p w14:paraId="450BFF35" w14:textId="6E603386" w:rsidR="00B46401" w:rsidRPr="00E13A5E" w:rsidRDefault="00B46401">
      <w:r w:rsidRPr="00E13A5E">
        <w:br w:type="page"/>
      </w:r>
    </w:p>
    <w:p w14:paraId="2C984C09" w14:textId="5E032425" w:rsidR="00794A7D" w:rsidRPr="005700C6" w:rsidRDefault="00794A7D" w:rsidP="00D221B5">
      <w:pPr>
        <w:pStyle w:val="Subtitle"/>
        <w:rPr>
          <w:rStyle w:val="Heading1Char"/>
          <w:b/>
          <w:bCs/>
        </w:rPr>
      </w:pPr>
      <w:r w:rsidRPr="005700C6">
        <w:rPr>
          <w:rStyle w:val="Heading1Char"/>
          <w:b/>
          <w:bCs/>
        </w:rPr>
        <w:lastRenderedPageBreak/>
        <w:t>Contents</w:t>
      </w:r>
    </w:p>
    <w:p w14:paraId="09FAA0DD" w14:textId="3C7F46BF" w:rsidR="00AF24A9" w:rsidRPr="006A635C" w:rsidRDefault="006A635C">
      <w:pPr>
        <w:rPr>
          <w:b/>
          <w:bCs/>
        </w:rPr>
      </w:pPr>
      <w:r w:rsidRPr="006A635C">
        <w:rPr>
          <w:b/>
          <w:bCs/>
        </w:rPr>
        <w:t>List of tables and figures</w:t>
      </w:r>
    </w:p>
    <w:p w14:paraId="047B8646" w14:textId="300ED63E" w:rsidR="001461C9" w:rsidRPr="001C6F72" w:rsidRDefault="001461C9">
      <w:pPr>
        <w:rPr>
          <w:b/>
          <w:bCs/>
        </w:rPr>
      </w:pPr>
      <w:r w:rsidRPr="001C6F72">
        <w:rPr>
          <w:b/>
          <w:bCs/>
        </w:rPr>
        <w:t>Acknowledgements</w:t>
      </w:r>
    </w:p>
    <w:p w14:paraId="316F11FA" w14:textId="3C925A9C" w:rsidR="001461C9" w:rsidRPr="001C6F72" w:rsidRDefault="001461C9">
      <w:pPr>
        <w:rPr>
          <w:b/>
          <w:bCs/>
        </w:rPr>
      </w:pPr>
      <w:r w:rsidRPr="001C6F72">
        <w:rPr>
          <w:b/>
          <w:bCs/>
        </w:rPr>
        <w:t>Foreword</w:t>
      </w:r>
    </w:p>
    <w:p w14:paraId="53664578" w14:textId="5F2ED711" w:rsidR="001461C9" w:rsidRPr="001C6F72" w:rsidRDefault="001461C9">
      <w:pPr>
        <w:rPr>
          <w:b/>
          <w:bCs/>
        </w:rPr>
      </w:pPr>
      <w:r w:rsidRPr="001C6F72">
        <w:rPr>
          <w:b/>
          <w:bCs/>
        </w:rPr>
        <w:t>1 Introduction</w:t>
      </w:r>
    </w:p>
    <w:p w14:paraId="555D17AB" w14:textId="4EF6DE3C" w:rsidR="001461C9" w:rsidRDefault="001461C9" w:rsidP="001C6F72">
      <w:pPr>
        <w:pStyle w:val="ListParagraph"/>
        <w:numPr>
          <w:ilvl w:val="1"/>
          <w:numId w:val="75"/>
        </w:numPr>
      </w:pPr>
      <w:r>
        <w:t xml:space="preserve">Human factors </w:t>
      </w:r>
      <w:r w:rsidRPr="001461C9">
        <w:t>engineering in design for safe operations</w:t>
      </w:r>
    </w:p>
    <w:p w14:paraId="28FE2ED4" w14:textId="77777777" w:rsidR="001461C9" w:rsidRPr="001461C9" w:rsidRDefault="001461C9" w:rsidP="001461C9">
      <w:pPr>
        <w:pStyle w:val="ListParagraph"/>
        <w:numPr>
          <w:ilvl w:val="1"/>
          <w:numId w:val="75"/>
        </w:numPr>
      </w:pPr>
      <w:r w:rsidRPr="001461C9">
        <w:t>Purpose of this guide</w:t>
      </w:r>
    </w:p>
    <w:p w14:paraId="78DBEF9A" w14:textId="77777777" w:rsidR="001461C9" w:rsidRPr="001461C9" w:rsidRDefault="001461C9" w:rsidP="001461C9">
      <w:pPr>
        <w:pStyle w:val="ListParagraph"/>
        <w:numPr>
          <w:ilvl w:val="1"/>
          <w:numId w:val="75"/>
        </w:numPr>
      </w:pPr>
      <w:r w:rsidRPr="001461C9">
        <w:t>HFE integration</w:t>
      </w:r>
    </w:p>
    <w:p w14:paraId="1F4E92D1" w14:textId="77777777" w:rsidR="001461C9" w:rsidRPr="001461C9" w:rsidRDefault="001461C9" w:rsidP="001461C9">
      <w:pPr>
        <w:pStyle w:val="ListParagraph"/>
        <w:numPr>
          <w:ilvl w:val="1"/>
          <w:numId w:val="75"/>
        </w:numPr>
      </w:pPr>
      <w:r w:rsidRPr="001461C9">
        <w:t>How to use this guide</w:t>
      </w:r>
    </w:p>
    <w:p w14:paraId="13F59236" w14:textId="7E944382" w:rsidR="001461C9" w:rsidRPr="001C6F72" w:rsidRDefault="001461C9" w:rsidP="001C6F72">
      <w:pPr>
        <w:pStyle w:val="ListParagraph"/>
        <w:numPr>
          <w:ilvl w:val="0"/>
          <w:numId w:val="75"/>
        </w:numPr>
        <w:rPr>
          <w:b/>
          <w:bCs/>
        </w:rPr>
      </w:pPr>
      <w:r w:rsidRPr="001C6F72">
        <w:rPr>
          <w:b/>
          <w:bCs/>
        </w:rPr>
        <w:t>General guidance</w:t>
      </w:r>
    </w:p>
    <w:p w14:paraId="4ED6762E" w14:textId="77777777" w:rsidR="001461C9" w:rsidRPr="001461C9" w:rsidRDefault="001461C9" w:rsidP="001461C9">
      <w:pPr>
        <w:pStyle w:val="ListParagraph"/>
        <w:numPr>
          <w:ilvl w:val="1"/>
          <w:numId w:val="75"/>
        </w:numPr>
      </w:pPr>
      <w:r w:rsidRPr="001461C9">
        <w:t>HMI design guide</w:t>
      </w:r>
    </w:p>
    <w:p w14:paraId="19AD6A5A" w14:textId="1A09D1A7" w:rsidR="001461C9" w:rsidRDefault="001461C9" w:rsidP="001C6F72">
      <w:pPr>
        <w:pStyle w:val="ListParagraph"/>
        <w:numPr>
          <w:ilvl w:val="1"/>
          <w:numId w:val="75"/>
        </w:numPr>
      </w:pPr>
      <w:r>
        <w:t>S</w:t>
      </w:r>
      <w:r w:rsidRPr="001461C9">
        <w:t>tructure and navigation</w:t>
      </w:r>
    </w:p>
    <w:p w14:paraId="5787F927" w14:textId="77777777" w:rsidR="001461C9" w:rsidRPr="001461C9" w:rsidRDefault="001461C9" w:rsidP="001461C9">
      <w:pPr>
        <w:pStyle w:val="ListParagraph"/>
        <w:numPr>
          <w:ilvl w:val="1"/>
          <w:numId w:val="75"/>
        </w:numPr>
      </w:pPr>
      <w:r w:rsidRPr="001461C9">
        <w:t>Information presentation</w:t>
      </w:r>
    </w:p>
    <w:p w14:paraId="231032DD" w14:textId="77777777" w:rsidR="001461C9" w:rsidRPr="001461C9" w:rsidRDefault="001461C9" w:rsidP="001461C9">
      <w:pPr>
        <w:pStyle w:val="ListParagraph"/>
        <w:numPr>
          <w:ilvl w:val="1"/>
          <w:numId w:val="75"/>
        </w:numPr>
      </w:pPr>
      <w:r w:rsidRPr="001461C9">
        <w:t>Menus</w:t>
      </w:r>
    </w:p>
    <w:p w14:paraId="0DBA836C" w14:textId="77777777" w:rsidR="001461C9" w:rsidRPr="001461C9" w:rsidRDefault="001461C9" w:rsidP="001461C9">
      <w:pPr>
        <w:pStyle w:val="ListParagraph"/>
        <w:numPr>
          <w:ilvl w:val="1"/>
          <w:numId w:val="75"/>
        </w:numPr>
      </w:pPr>
      <w:r w:rsidRPr="001461C9">
        <w:t>Legibility and accessibility</w:t>
      </w:r>
    </w:p>
    <w:p w14:paraId="6E9A7CE7" w14:textId="77777777" w:rsidR="001461C9" w:rsidRPr="001461C9" w:rsidRDefault="001461C9" w:rsidP="001C6F72">
      <w:pPr>
        <w:pStyle w:val="ListParagraph"/>
        <w:numPr>
          <w:ilvl w:val="2"/>
          <w:numId w:val="75"/>
        </w:numPr>
      </w:pPr>
      <w:r w:rsidRPr="001461C9">
        <w:t>Visibility at operator eye points</w:t>
      </w:r>
    </w:p>
    <w:p w14:paraId="3BA4DC52" w14:textId="77777777" w:rsidR="001461C9" w:rsidRPr="001461C9" w:rsidRDefault="001461C9" w:rsidP="001461C9">
      <w:pPr>
        <w:pStyle w:val="ListParagraph"/>
        <w:numPr>
          <w:ilvl w:val="2"/>
          <w:numId w:val="75"/>
        </w:numPr>
      </w:pPr>
      <w:r w:rsidRPr="001461C9">
        <w:t>Calculating the target size of a visual target</w:t>
      </w:r>
    </w:p>
    <w:p w14:paraId="28F6274F" w14:textId="3E55CCA6" w:rsidR="001461C9" w:rsidRDefault="001461C9" w:rsidP="001C6F72">
      <w:pPr>
        <w:pStyle w:val="ListParagraph"/>
        <w:numPr>
          <w:ilvl w:val="1"/>
          <w:numId w:val="75"/>
        </w:numPr>
      </w:pPr>
      <w:r w:rsidRPr="001461C9">
        <w:t>Data entry</w:t>
      </w:r>
    </w:p>
    <w:p w14:paraId="3415AB35" w14:textId="5E18CAB0" w:rsidR="001461C9" w:rsidRPr="001C6F72" w:rsidRDefault="001461C9" w:rsidP="001C6F72">
      <w:pPr>
        <w:pStyle w:val="ListParagraph"/>
        <w:numPr>
          <w:ilvl w:val="0"/>
          <w:numId w:val="75"/>
        </w:numPr>
        <w:rPr>
          <w:b/>
          <w:bCs/>
        </w:rPr>
      </w:pPr>
      <w:r w:rsidRPr="001C6F72">
        <w:rPr>
          <w:b/>
          <w:bCs/>
        </w:rPr>
        <w:t>Detailed guidance</w:t>
      </w:r>
    </w:p>
    <w:p w14:paraId="42B2C3C1" w14:textId="77777777" w:rsidR="001461C9" w:rsidRPr="001461C9" w:rsidRDefault="001461C9" w:rsidP="001461C9">
      <w:pPr>
        <w:pStyle w:val="ListParagraph"/>
        <w:numPr>
          <w:ilvl w:val="1"/>
          <w:numId w:val="75"/>
        </w:numPr>
      </w:pPr>
      <w:r w:rsidRPr="001461C9">
        <w:t>Design features</w:t>
      </w:r>
    </w:p>
    <w:p w14:paraId="07A64154" w14:textId="77777777" w:rsidR="001461C9" w:rsidRPr="001461C9" w:rsidRDefault="001461C9" w:rsidP="001461C9">
      <w:pPr>
        <w:pStyle w:val="ListParagraph"/>
        <w:numPr>
          <w:ilvl w:val="2"/>
          <w:numId w:val="75"/>
        </w:numPr>
      </w:pPr>
      <w:r w:rsidRPr="001461C9">
        <w:t>Font Selection and use</w:t>
      </w:r>
    </w:p>
    <w:p w14:paraId="6EDDDAFE" w14:textId="77777777" w:rsidR="001461C9" w:rsidRPr="001461C9" w:rsidRDefault="001461C9" w:rsidP="001461C9">
      <w:pPr>
        <w:pStyle w:val="ListParagraph"/>
        <w:numPr>
          <w:ilvl w:val="2"/>
          <w:numId w:val="75"/>
        </w:numPr>
      </w:pPr>
      <w:r w:rsidRPr="001461C9">
        <w:t>Colour schemes</w:t>
      </w:r>
    </w:p>
    <w:p w14:paraId="4B3A6163" w14:textId="77777777" w:rsidR="001461C9" w:rsidRPr="001461C9" w:rsidRDefault="001461C9" w:rsidP="001461C9">
      <w:pPr>
        <w:pStyle w:val="ListParagraph"/>
        <w:numPr>
          <w:ilvl w:val="2"/>
          <w:numId w:val="75"/>
        </w:numPr>
      </w:pPr>
      <w:r w:rsidRPr="001461C9">
        <w:t>Icon and symbol design</w:t>
      </w:r>
    </w:p>
    <w:p w14:paraId="33560897" w14:textId="77777777" w:rsidR="001461C9" w:rsidRPr="001461C9" w:rsidRDefault="001461C9" w:rsidP="001461C9">
      <w:pPr>
        <w:pStyle w:val="ListParagraph"/>
        <w:numPr>
          <w:ilvl w:val="2"/>
          <w:numId w:val="75"/>
        </w:numPr>
      </w:pPr>
      <w:r w:rsidRPr="001461C9">
        <w:t>Labels</w:t>
      </w:r>
    </w:p>
    <w:p w14:paraId="3159420D" w14:textId="06D6E2AB" w:rsidR="001461C9" w:rsidRPr="001461C9" w:rsidRDefault="001461C9" w:rsidP="001C6F72">
      <w:pPr>
        <w:pStyle w:val="ListParagraph"/>
        <w:numPr>
          <w:ilvl w:val="1"/>
          <w:numId w:val="76"/>
        </w:numPr>
      </w:pPr>
      <w:r w:rsidRPr="001461C9">
        <w:t>Status and condition monitoring</w:t>
      </w:r>
    </w:p>
    <w:p w14:paraId="44BA9FEE" w14:textId="67D0FEE6" w:rsidR="001461C9" w:rsidRPr="001461C9" w:rsidRDefault="001461C9" w:rsidP="001C6F72">
      <w:pPr>
        <w:pStyle w:val="ListParagraph"/>
        <w:numPr>
          <w:ilvl w:val="2"/>
          <w:numId w:val="76"/>
        </w:numPr>
      </w:pPr>
      <w:r w:rsidRPr="001461C9">
        <w:t>Indicators</w:t>
      </w:r>
    </w:p>
    <w:p w14:paraId="5AE9135B" w14:textId="77777777" w:rsidR="001461C9" w:rsidRPr="001461C9" w:rsidRDefault="001461C9" w:rsidP="001461C9">
      <w:pPr>
        <w:pStyle w:val="ListParagraph"/>
        <w:numPr>
          <w:ilvl w:val="2"/>
          <w:numId w:val="76"/>
        </w:numPr>
      </w:pPr>
      <w:r w:rsidRPr="001461C9">
        <w:t>Scales</w:t>
      </w:r>
    </w:p>
    <w:p w14:paraId="3132DA09" w14:textId="77777777" w:rsidR="001461C9" w:rsidRPr="001461C9" w:rsidRDefault="001461C9" w:rsidP="001461C9">
      <w:pPr>
        <w:pStyle w:val="ListParagraph"/>
        <w:numPr>
          <w:ilvl w:val="2"/>
          <w:numId w:val="76"/>
        </w:numPr>
      </w:pPr>
      <w:r w:rsidRPr="001461C9">
        <w:t>System messages</w:t>
      </w:r>
    </w:p>
    <w:p w14:paraId="6FAB1769" w14:textId="77777777" w:rsidR="001461C9" w:rsidRPr="001461C9" w:rsidRDefault="001461C9" w:rsidP="001461C9">
      <w:pPr>
        <w:pStyle w:val="ListParagraph"/>
        <w:numPr>
          <w:ilvl w:val="2"/>
          <w:numId w:val="76"/>
        </w:numPr>
      </w:pPr>
      <w:r w:rsidRPr="001461C9">
        <w:t>Alarms and alerts</w:t>
      </w:r>
    </w:p>
    <w:p w14:paraId="0581C2BF" w14:textId="25CBD87C" w:rsidR="001461C9" w:rsidRDefault="001461C9" w:rsidP="001C6F72">
      <w:pPr>
        <w:pStyle w:val="ListParagraph"/>
        <w:numPr>
          <w:ilvl w:val="1"/>
          <w:numId w:val="76"/>
        </w:numPr>
      </w:pPr>
      <w:r w:rsidRPr="001461C9">
        <w:t>Interaction methods and controls</w:t>
      </w:r>
    </w:p>
    <w:p w14:paraId="347CD849" w14:textId="77777777" w:rsidR="001461C9" w:rsidRPr="001461C9" w:rsidRDefault="001461C9" w:rsidP="001461C9">
      <w:pPr>
        <w:pStyle w:val="ListParagraph"/>
        <w:numPr>
          <w:ilvl w:val="2"/>
          <w:numId w:val="76"/>
        </w:numPr>
      </w:pPr>
      <w:r w:rsidRPr="001461C9">
        <w:t>Control types</w:t>
      </w:r>
    </w:p>
    <w:p w14:paraId="7C60A633" w14:textId="77777777" w:rsidR="001461C9" w:rsidRPr="001461C9" w:rsidRDefault="001461C9" w:rsidP="001461C9">
      <w:pPr>
        <w:pStyle w:val="ListParagraph"/>
        <w:numPr>
          <w:ilvl w:val="2"/>
          <w:numId w:val="76"/>
        </w:numPr>
      </w:pPr>
      <w:r w:rsidRPr="001461C9">
        <w:t>Control design and functionality</w:t>
      </w:r>
    </w:p>
    <w:p w14:paraId="3B92FDF8" w14:textId="77777777" w:rsidR="001461C9" w:rsidRPr="001461C9" w:rsidRDefault="001461C9" w:rsidP="001461C9">
      <w:pPr>
        <w:pStyle w:val="ListParagraph"/>
        <w:numPr>
          <w:ilvl w:val="2"/>
          <w:numId w:val="76"/>
        </w:numPr>
      </w:pPr>
      <w:r w:rsidRPr="001461C9">
        <w:t>Control coding</w:t>
      </w:r>
    </w:p>
    <w:p w14:paraId="5CDD3CDE" w14:textId="77777777" w:rsidR="001461C9" w:rsidRPr="001461C9" w:rsidRDefault="001461C9" w:rsidP="001461C9">
      <w:pPr>
        <w:pStyle w:val="ListParagraph"/>
        <w:numPr>
          <w:ilvl w:val="2"/>
          <w:numId w:val="76"/>
        </w:numPr>
      </w:pPr>
      <w:r w:rsidRPr="001461C9">
        <w:t>Control separation</w:t>
      </w:r>
    </w:p>
    <w:p w14:paraId="1FA97ECA" w14:textId="77777777" w:rsidR="001461C9" w:rsidRPr="001461C9" w:rsidRDefault="001461C9" w:rsidP="001461C9">
      <w:pPr>
        <w:pStyle w:val="ListParagraph"/>
        <w:numPr>
          <w:ilvl w:val="2"/>
          <w:numId w:val="76"/>
        </w:numPr>
      </w:pPr>
      <w:r w:rsidRPr="001461C9">
        <w:t>Soft controls</w:t>
      </w:r>
    </w:p>
    <w:p w14:paraId="62DE4C63" w14:textId="77777777" w:rsidR="001461C9" w:rsidRPr="001461C9" w:rsidRDefault="001461C9" w:rsidP="001461C9">
      <w:pPr>
        <w:pStyle w:val="ListParagraph"/>
        <w:numPr>
          <w:ilvl w:val="2"/>
          <w:numId w:val="76"/>
        </w:numPr>
      </w:pPr>
      <w:r w:rsidRPr="001461C9">
        <w:lastRenderedPageBreak/>
        <w:t>Hard (mechanical) controls</w:t>
      </w:r>
    </w:p>
    <w:p w14:paraId="3ED04B81" w14:textId="77777777" w:rsidR="001461C9" w:rsidRPr="001461C9" w:rsidRDefault="001461C9" w:rsidP="001461C9">
      <w:pPr>
        <w:pStyle w:val="ListParagraph"/>
        <w:numPr>
          <w:ilvl w:val="3"/>
          <w:numId w:val="76"/>
        </w:numPr>
      </w:pPr>
      <w:r w:rsidRPr="001461C9">
        <w:t xml:space="preserve">Discrete rotary controls </w:t>
      </w:r>
    </w:p>
    <w:p w14:paraId="02BFA399" w14:textId="77777777" w:rsidR="001461C9" w:rsidRPr="001461C9" w:rsidRDefault="001461C9" w:rsidP="001461C9">
      <w:pPr>
        <w:pStyle w:val="ListParagraph"/>
        <w:numPr>
          <w:ilvl w:val="3"/>
          <w:numId w:val="76"/>
        </w:numPr>
      </w:pPr>
      <w:r w:rsidRPr="001461C9">
        <w:t>Continuous adjustment rotary controls</w:t>
      </w:r>
    </w:p>
    <w:p w14:paraId="264A952B" w14:textId="77777777" w:rsidR="001461C9" w:rsidRPr="001461C9" w:rsidRDefault="001461C9" w:rsidP="001461C9">
      <w:pPr>
        <w:pStyle w:val="ListParagraph"/>
        <w:numPr>
          <w:ilvl w:val="3"/>
          <w:numId w:val="76"/>
        </w:numPr>
      </w:pPr>
      <w:r w:rsidRPr="001461C9">
        <w:t>Knobs</w:t>
      </w:r>
    </w:p>
    <w:p w14:paraId="2AAD00B1" w14:textId="77777777" w:rsidR="001461C9" w:rsidRPr="001461C9" w:rsidRDefault="001461C9" w:rsidP="001461C9">
      <w:pPr>
        <w:pStyle w:val="ListParagraph"/>
        <w:numPr>
          <w:ilvl w:val="3"/>
          <w:numId w:val="76"/>
        </w:numPr>
      </w:pPr>
      <w:r w:rsidRPr="001461C9">
        <w:t>Discrete adjustment thumbwheel controls</w:t>
      </w:r>
    </w:p>
    <w:p w14:paraId="1BA78514" w14:textId="77777777" w:rsidR="001461C9" w:rsidRPr="001461C9" w:rsidRDefault="001461C9" w:rsidP="001461C9">
      <w:pPr>
        <w:pStyle w:val="ListParagraph"/>
        <w:numPr>
          <w:ilvl w:val="3"/>
          <w:numId w:val="76"/>
        </w:numPr>
      </w:pPr>
      <w:r w:rsidRPr="001461C9">
        <w:t>Cranked handwheel controls</w:t>
      </w:r>
    </w:p>
    <w:p w14:paraId="6ACA416B" w14:textId="77777777" w:rsidR="001461C9" w:rsidRPr="001461C9" w:rsidRDefault="001461C9" w:rsidP="001461C9">
      <w:pPr>
        <w:pStyle w:val="ListParagraph"/>
        <w:numPr>
          <w:ilvl w:val="3"/>
          <w:numId w:val="76"/>
        </w:numPr>
      </w:pPr>
      <w:r w:rsidRPr="001461C9">
        <w:t>Non-cranked handwheel controls</w:t>
      </w:r>
    </w:p>
    <w:p w14:paraId="33CE568F" w14:textId="77777777" w:rsidR="001461C9" w:rsidRPr="001461C9" w:rsidRDefault="001461C9" w:rsidP="001461C9">
      <w:pPr>
        <w:pStyle w:val="ListParagraph"/>
        <w:numPr>
          <w:ilvl w:val="3"/>
          <w:numId w:val="76"/>
        </w:numPr>
      </w:pPr>
      <w:r w:rsidRPr="001461C9">
        <w:t>Push button controls (finger and hand operated)</w:t>
      </w:r>
    </w:p>
    <w:p w14:paraId="5A7B4CB5" w14:textId="77777777" w:rsidR="001461C9" w:rsidRPr="001461C9" w:rsidRDefault="001461C9" w:rsidP="001461C9">
      <w:pPr>
        <w:pStyle w:val="ListParagraph"/>
        <w:numPr>
          <w:ilvl w:val="3"/>
          <w:numId w:val="76"/>
        </w:numPr>
      </w:pPr>
      <w:r w:rsidRPr="001461C9">
        <w:t>Toggle switch controls</w:t>
      </w:r>
    </w:p>
    <w:p w14:paraId="1F3E7FCC" w14:textId="77777777" w:rsidR="001461C9" w:rsidRPr="001461C9" w:rsidRDefault="001461C9" w:rsidP="001461C9">
      <w:pPr>
        <w:pStyle w:val="ListParagraph"/>
        <w:numPr>
          <w:ilvl w:val="3"/>
          <w:numId w:val="76"/>
        </w:numPr>
      </w:pPr>
      <w:r w:rsidRPr="001461C9">
        <w:t>Rocker switch controls</w:t>
      </w:r>
    </w:p>
    <w:p w14:paraId="48AF1D23" w14:textId="77777777" w:rsidR="001461C9" w:rsidRPr="001461C9" w:rsidRDefault="001461C9" w:rsidP="001461C9">
      <w:pPr>
        <w:pStyle w:val="ListParagraph"/>
        <w:numPr>
          <w:ilvl w:val="3"/>
          <w:numId w:val="76"/>
        </w:numPr>
      </w:pPr>
      <w:r w:rsidRPr="001461C9">
        <w:t>Lever controls</w:t>
      </w:r>
    </w:p>
    <w:p w14:paraId="499942CE" w14:textId="629BE873" w:rsidR="001461C9" w:rsidRPr="001C6F72" w:rsidRDefault="001461C9" w:rsidP="001461C9">
      <w:pPr>
        <w:rPr>
          <w:b/>
          <w:bCs/>
        </w:rPr>
      </w:pPr>
      <w:r w:rsidRPr="001C6F72">
        <w:rPr>
          <w:b/>
          <w:bCs/>
        </w:rPr>
        <w:t>Annex A Glossaries</w:t>
      </w:r>
    </w:p>
    <w:p w14:paraId="1E8D0673" w14:textId="1CB71767" w:rsidR="001461C9" w:rsidRDefault="001461C9" w:rsidP="001461C9">
      <w:r>
        <w:t xml:space="preserve">A.1 </w:t>
      </w:r>
      <w:r w:rsidRPr="001461C9">
        <w:t>Acronyms and abbreviations</w:t>
      </w:r>
    </w:p>
    <w:p w14:paraId="17942397" w14:textId="5E778707" w:rsidR="001461C9" w:rsidRDefault="001461C9" w:rsidP="001461C9">
      <w:r w:rsidRPr="001461C9">
        <w:t>A.2 Units of measurement</w:t>
      </w:r>
    </w:p>
    <w:p w14:paraId="37F03F85" w14:textId="77777777" w:rsidR="001461C9" w:rsidRPr="001C6F72" w:rsidRDefault="001461C9" w:rsidP="001461C9">
      <w:r w:rsidRPr="001C6F72">
        <w:t>A2.1 Angle</w:t>
      </w:r>
    </w:p>
    <w:p w14:paraId="78F86676" w14:textId="77777777" w:rsidR="001461C9" w:rsidRPr="001C6F72" w:rsidRDefault="001461C9" w:rsidP="001461C9">
      <w:r w:rsidRPr="001C6F72">
        <w:t>A2.2 Resistance</w:t>
      </w:r>
    </w:p>
    <w:p w14:paraId="1126CB70" w14:textId="77777777" w:rsidR="001461C9" w:rsidRPr="001C6F72" w:rsidRDefault="001461C9" w:rsidP="001461C9">
      <w:r w:rsidRPr="001C6F72">
        <w:t>A.2.3 Torque</w:t>
      </w:r>
    </w:p>
    <w:p w14:paraId="34EF984E" w14:textId="294E63F3" w:rsidR="001461C9" w:rsidRPr="001C6F72" w:rsidRDefault="001461C9" w:rsidP="001461C9">
      <w:pPr>
        <w:rPr>
          <w:b/>
          <w:bCs/>
        </w:rPr>
      </w:pPr>
      <w:r w:rsidRPr="001C6F72">
        <w:rPr>
          <w:b/>
          <w:bCs/>
        </w:rPr>
        <w:t>Annex B References</w:t>
      </w:r>
    </w:p>
    <w:p w14:paraId="7C383348" w14:textId="791FDC1D" w:rsidR="005761EE" w:rsidRDefault="005761EE"/>
    <w:p w14:paraId="51E0ABEE" w14:textId="77777777" w:rsidR="006A635C" w:rsidRDefault="006A635C"/>
    <w:p w14:paraId="6EBE7292" w14:textId="77777777" w:rsidR="006A635C" w:rsidRDefault="006A635C"/>
    <w:p w14:paraId="3C194677" w14:textId="77777777" w:rsidR="006A635C" w:rsidRDefault="006A635C"/>
    <w:p w14:paraId="15FCE9FB" w14:textId="77777777" w:rsidR="006A635C" w:rsidRDefault="006A635C"/>
    <w:p w14:paraId="48A2B205" w14:textId="68E59F54" w:rsidR="006A635C" w:rsidRDefault="006A635C"/>
    <w:p w14:paraId="3FF800F6" w14:textId="77777777" w:rsidR="006A635C" w:rsidRDefault="006A635C"/>
    <w:p w14:paraId="2D992E5A" w14:textId="77777777" w:rsidR="006A635C" w:rsidRDefault="006A635C"/>
    <w:p w14:paraId="10926DE3" w14:textId="77777777" w:rsidR="006A635C" w:rsidRDefault="006A635C"/>
    <w:p w14:paraId="5C704BF4" w14:textId="77777777" w:rsidR="006A635C" w:rsidRDefault="006A635C"/>
    <w:p w14:paraId="423EC685" w14:textId="77777777" w:rsidR="006A635C" w:rsidRDefault="006A635C"/>
    <w:p w14:paraId="68E0D12D" w14:textId="77777777" w:rsidR="006A635C" w:rsidRDefault="006A635C"/>
    <w:p w14:paraId="1E39B597" w14:textId="77777777" w:rsidR="006A635C" w:rsidRDefault="006A635C"/>
    <w:p w14:paraId="1A004565" w14:textId="77777777" w:rsidR="006A635C" w:rsidRDefault="006A635C"/>
    <w:p w14:paraId="2DED305D" w14:textId="77777777" w:rsidR="006A635C" w:rsidRDefault="006A635C"/>
    <w:p w14:paraId="67B15432" w14:textId="77777777" w:rsidR="006A635C" w:rsidRDefault="006A635C"/>
    <w:p w14:paraId="78555D4F" w14:textId="50DC283B" w:rsidR="006A635C" w:rsidRDefault="006A635C" w:rsidP="006A635C">
      <w:pPr>
        <w:jc w:val="center"/>
        <w:rPr>
          <w:b/>
          <w:bCs/>
        </w:rPr>
      </w:pPr>
      <w:r>
        <w:rPr>
          <w:b/>
          <w:bCs/>
        </w:rPr>
        <w:lastRenderedPageBreak/>
        <w:t>List of figures and tables</w:t>
      </w:r>
    </w:p>
    <w:p w14:paraId="279F3CAD" w14:textId="18F7DFE7" w:rsidR="001461C9" w:rsidRPr="001C6F72" w:rsidRDefault="00BB3A24">
      <w:pPr>
        <w:rPr>
          <w:b/>
          <w:bCs/>
        </w:rPr>
      </w:pPr>
      <w:r w:rsidRPr="001C6F72">
        <w:rPr>
          <w:b/>
          <w:bCs/>
        </w:rPr>
        <w:t>Tables</w:t>
      </w:r>
    </w:p>
    <w:p w14:paraId="0541F858" w14:textId="3B963753" w:rsidR="00BB3A24" w:rsidRDefault="001E159E">
      <w:r w:rsidRPr="001E159E">
        <w:t>Table 1: Design principles for structure and navigation features</w:t>
      </w:r>
    </w:p>
    <w:p w14:paraId="10E705CE" w14:textId="24BE03FA" w:rsidR="00BB3A24" w:rsidRDefault="001E159E">
      <w:r w:rsidRPr="001E159E">
        <w:t>Table 2: Design principles for the presentation of information</w:t>
      </w:r>
    </w:p>
    <w:p w14:paraId="6465337E" w14:textId="400FA29F" w:rsidR="001E159E" w:rsidRDefault="001E159E">
      <w:r w:rsidRPr="001E159E">
        <w:t>Table 3: Guidance on menu presentation</w:t>
      </w:r>
    </w:p>
    <w:p w14:paraId="31CCEA31" w14:textId="0B3D46F3" w:rsidR="001E159E" w:rsidRDefault="001E159E">
      <w:r w:rsidRPr="001E159E">
        <w:t xml:space="preserve">Table 4: Design principles for viewing distance to </w:t>
      </w:r>
      <w:r w:rsidR="006A635C">
        <w:t>human machine interface (</w:t>
      </w:r>
      <w:r w:rsidRPr="001E159E">
        <w:t>HMI</w:t>
      </w:r>
      <w:r w:rsidR="006A635C">
        <w:t>)</w:t>
      </w:r>
      <w:r w:rsidRPr="001E159E">
        <w:t xml:space="preserve"> targets</w:t>
      </w:r>
    </w:p>
    <w:p w14:paraId="1517AA46" w14:textId="7D91167F" w:rsidR="001E159E" w:rsidRDefault="001E159E">
      <w:r w:rsidRPr="001E159E">
        <w:t>Table 5: Scale markings: visual angle for dark markers on a light background</w:t>
      </w:r>
    </w:p>
    <w:p w14:paraId="610C6B7C" w14:textId="202ED78E" w:rsidR="001E159E" w:rsidRDefault="001E159E">
      <w:r w:rsidRPr="001E159E">
        <w:t>Table 6: Example - calculating the preferred size of the visual target to achieve arc angle</w:t>
      </w:r>
    </w:p>
    <w:p w14:paraId="0F343CA7" w14:textId="63694609" w:rsidR="001E159E" w:rsidRDefault="001E159E">
      <w:r w:rsidRPr="001E159E">
        <w:t>Table 7: Design principles for data entry</w:t>
      </w:r>
    </w:p>
    <w:p w14:paraId="14B6A572" w14:textId="5753FC2E" w:rsidR="001E159E" w:rsidRDefault="001E159E">
      <w:r w:rsidRPr="001E159E">
        <w:t>Table 8: Design principles for fonts</w:t>
      </w:r>
    </w:p>
    <w:p w14:paraId="0AF6D2EA" w14:textId="3C1EE0C7" w:rsidR="001E159E" w:rsidRDefault="001E159E">
      <w:r w:rsidRPr="001E159E">
        <w:t>Table 9: Design principles for the use of colour</w:t>
      </w:r>
    </w:p>
    <w:p w14:paraId="3A1BCF04" w14:textId="76512513" w:rsidR="001E159E" w:rsidRDefault="001E159E">
      <w:r w:rsidRPr="001E159E">
        <w:t>Table 10: Design principles for icons and symbols</w:t>
      </w:r>
    </w:p>
    <w:p w14:paraId="5AA582C8" w14:textId="128AFCE0" w:rsidR="001E159E" w:rsidRDefault="001E159E">
      <w:r w:rsidRPr="001E159E">
        <w:t>Table 11: Design principles for labels</w:t>
      </w:r>
    </w:p>
    <w:p w14:paraId="7504B3E4" w14:textId="50D7FA51" w:rsidR="001E159E" w:rsidRDefault="001E159E">
      <w:r w:rsidRPr="001E159E">
        <w:t>Table 12: Design principles for indicators</w:t>
      </w:r>
    </w:p>
    <w:p w14:paraId="7614FC27" w14:textId="4B23F5B0" w:rsidR="001E159E" w:rsidRDefault="001E159E">
      <w:r w:rsidRPr="001E159E">
        <w:t>Table 13: Simple indicator lights:  size and colour coding</w:t>
      </w:r>
    </w:p>
    <w:p w14:paraId="511D251B" w14:textId="0E01B3A5" w:rsidR="001E159E" w:rsidRDefault="001E159E">
      <w:r w:rsidRPr="001E159E">
        <w:t>Table 14: Design principles for scales</w:t>
      </w:r>
    </w:p>
    <w:p w14:paraId="0D0314A0" w14:textId="217273E9" w:rsidR="001E159E" w:rsidRDefault="001E159E">
      <w:r w:rsidRPr="001E159E">
        <w:t>Table 15: Design principles for messaging</w:t>
      </w:r>
    </w:p>
    <w:p w14:paraId="61C15231" w14:textId="105D8F20" w:rsidR="001E159E" w:rsidRDefault="001E159E">
      <w:r w:rsidRPr="001E159E">
        <w:t>Table 16: Control type definitions</w:t>
      </w:r>
    </w:p>
    <w:p w14:paraId="364A5EF3" w14:textId="1541DBA1" w:rsidR="001E159E" w:rsidRDefault="001E159E">
      <w:r w:rsidRPr="001E159E">
        <w:t>Table 17: Design principles applicable to mechanical and soft controls</w:t>
      </w:r>
    </w:p>
    <w:p w14:paraId="522BAFB0" w14:textId="57527FB4" w:rsidR="001E159E" w:rsidRDefault="00F67C89">
      <w:r w:rsidRPr="00F67C89">
        <w:t>Table 18: Control coding:  advantages of different coding styles</w:t>
      </w:r>
    </w:p>
    <w:p w14:paraId="69EE79B0" w14:textId="3FB6DD56" w:rsidR="00F67C89" w:rsidRDefault="00F67C89">
      <w:r w:rsidRPr="00F67C89">
        <w:t>Table 19: Minimum edge to edge separation distances for mechanical controls</w:t>
      </w:r>
    </w:p>
    <w:p w14:paraId="3A47E912" w14:textId="6CDB412B" w:rsidR="00F67C89" w:rsidRDefault="00F67C89">
      <w:r w:rsidRPr="00F67C89">
        <w:t>Table 20: Separation distances under different operation conditions for mechanical controls</w:t>
      </w:r>
    </w:p>
    <w:p w14:paraId="5826B9C8" w14:textId="6B46D368" w:rsidR="00F67C89" w:rsidRDefault="00F67C89">
      <w:r w:rsidRPr="00F67C89">
        <w:t>Table 21: Design principles for soft controls</w:t>
      </w:r>
    </w:p>
    <w:p w14:paraId="27948024" w14:textId="1AEACD76" w:rsidR="00F67C89" w:rsidRDefault="00F67C89">
      <w:r w:rsidRPr="00F67C89">
        <w:t>Table 22: Dimensions and resistance for discrete rotary controls</w:t>
      </w:r>
    </w:p>
    <w:p w14:paraId="357EECA6" w14:textId="51790B2D" w:rsidR="00F67C89" w:rsidRDefault="00F67C89">
      <w:r w:rsidRPr="00F67C89">
        <w:t>Table 23: Dimensions and resistance for continuous adjustment thumbwheel controls</w:t>
      </w:r>
    </w:p>
    <w:p w14:paraId="7697C991" w14:textId="260A6DB4" w:rsidR="00F67C89" w:rsidRDefault="00F67C89">
      <w:r w:rsidRPr="00F67C89">
        <w:t>Table 24: Dimensions for knobs</w:t>
      </w:r>
    </w:p>
    <w:p w14:paraId="1C51BE88" w14:textId="4794489A" w:rsidR="00F67C89" w:rsidRDefault="00F67C89">
      <w:r w:rsidRPr="00F67C89">
        <w:t>Table 25: Torque for knobs</w:t>
      </w:r>
    </w:p>
    <w:p w14:paraId="7FFD6E52" w14:textId="27548460" w:rsidR="00F67C89" w:rsidRDefault="00F67C89">
      <w:r w:rsidRPr="00F67C89">
        <w:t>Table 26: Dimensions and resistance for discrete adjustment thumbwheel con</w:t>
      </w:r>
    </w:p>
    <w:p w14:paraId="525C3E9E" w14:textId="40CA8A72" w:rsidR="00F67C89" w:rsidRDefault="00F67C89">
      <w:r w:rsidRPr="00F67C89">
        <w:t>Table 27: Handle dimensions and turning radii for cranked handwheel controls</w:t>
      </w:r>
    </w:p>
    <w:p w14:paraId="3E67F95F" w14:textId="08A8ADF8" w:rsidR="00F67C89" w:rsidRDefault="00F67C89">
      <w:r w:rsidRPr="00F67C89">
        <w:t>Table 28: Configurations, applications and dimensions for non-cranked handwheel controls</w:t>
      </w:r>
    </w:p>
    <w:p w14:paraId="6A7D2430" w14:textId="3EA3A00B" w:rsidR="00F67C89" w:rsidRDefault="00F67C89">
      <w:r w:rsidRPr="00F67C89">
        <w:t>Table 29: Dimensions and resistance for push button controls</w:t>
      </w:r>
    </w:p>
    <w:p w14:paraId="51A65980" w14:textId="2C0B1516" w:rsidR="00F67C89" w:rsidRDefault="00F67C89">
      <w:r w:rsidRPr="00F67C89">
        <w:t>Table 30: Dimensions and resistance for toggle switch controls</w:t>
      </w:r>
    </w:p>
    <w:p w14:paraId="4F9D5E60" w14:textId="79F4E0E6" w:rsidR="00F67C89" w:rsidRDefault="00F67C89">
      <w:r w:rsidRPr="00F67C89">
        <w:t>Table 31: Dimensions and resistance for rocker switch controls</w:t>
      </w:r>
    </w:p>
    <w:p w14:paraId="16E0BF17" w14:textId="727AE054" w:rsidR="00F67C89" w:rsidRDefault="00F67C89">
      <w:r w:rsidRPr="00F67C89">
        <w:t>Table 32: Diameters and resistance for lever controls</w:t>
      </w:r>
    </w:p>
    <w:p w14:paraId="45C29D86" w14:textId="77777777" w:rsidR="00F67C89" w:rsidRDefault="00F67C89">
      <w:pPr>
        <w:rPr>
          <w:b/>
          <w:bCs/>
        </w:rPr>
      </w:pPr>
    </w:p>
    <w:p w14:paraId="44C77B6A" w14:textId="5D8B582D" w:rsidR="00BB3A24" w:rsidRPr="001C6F72" w:rsidRDefault="00BB3A24">
      <w:pPr>
        <w:rPr>
          <w:b/>
          <w:bCs/>
        </w:rPr>
      </w:pPr>
      <w:r w:rsidRPr="001C6F72">
        <w:rPr>
          <w:b/>
          <w:bCs/>
        </w:rPr>
        <w:t>Figures</w:t>
      </w:r>
    </w:p>
    <w:p w14:paraId="31398E1C" w14:textId="73774A26" w:rsidR="00BB3A24" w:rsidRDefault="001E159E">
      <w:r w:rsidRPr="001E159E">
        <w:t>Figure 1: Example HMI structure with zones</w:t>
      </w:r>
    </w:p>
    <w:p w14:paraId="30FA0E56" w14:textId="01E4FA7B" w:rsidR="00BB3A24" w:rsidRDefault="001E159E">
      <w:r w:rsidRPr="001E159E">
        <w:t>Figure 2: Example HMI structure</w:t>
      </w:r>
    </w:p>
    <w:p w14:paraId="3E3B99D1" w14:textId="23B03E11" w:rsidR="001461C9" w:rsidRDefault="001E159E">
      <w:r w:rsidRPr="001E159E">
        <w:t>Figure 3: Example HMI structure with menu</w:t>
      </w:r>
    </w:p>
    <w:p w14:paraId="769044DD" w14:textId="286A95B7" w:rsidR="001461C9" w:rsidRDefault="001E159E">
      <w:r w:rsidRPr="001E159E">
        <w:t>Figure 4: Arc angle at operator’s eye point to an HMI target</w:t>
      </w:r>
    </w:p>
    <w:p w14:paraId="33EDC4D2" w14:textId="1BE4C76B" w:rsidR="001461C9" w:rsidRDefault="001E159E">
      <w:r w:rsidRPr="001E159E">
        <w:t>Figure 5: Scale markings: visual angle for dark markers on a light background</w:t>
      </w:r>
    </w:p>
    <w:p w14:paraId="49D59D7F" w14:textId="555F12D0" w:rsidR="001461C9" w:rsidRDefault="001E159E">
      <w:r w:rsidRPr="001E159E">
        <w:t>Figure 6: Features of visual angle</w:t>
      </w:r>
    </w:p>
    <w:p w14:paraId="399756A2" w14:textId="3E1F9A2E" w:rsidR="001E159E" w:rsidRDefault="001E159E">
      <w:r w:rsidRPr="001E159E">
        <w:t>Figure 7: Example HMI structure with colour scheme</w:t>
      </w:r>
    </w:p>
    <w:p w14:paraId="5D2D9947" w14:textId="468801CE" w:rsidR="001E159E" w:rsidRDefault="001E159E">
      <w:r w:rsidRPr="001E159E">
        <w:t>Figure 8: Example of icon design</w:t>
      </w:r>
    </w:p>
    <w:p w14:paraId="0D896D73" w14:textId="05CFFEFE" w:rsidR="001E159E" w:rsidRDefault="001E159E">
      <w:r w:rsidRPr="001E159E">
        <w:t>Figure 9: Example of label design</w:t>
      </w:r>
    </w:p>
    <w:p w14:paraId="7DD24B50" w14:textId="37DD4FF2" w:rsidR="001E159E" w:rsidRDefault="001E159E">
      <w:r w:rsidRPr="001E159E">
        <w:t>Figure 10: Example of status indicators</w:t>
      </w:r>
    </w:p>
    <w:p w14:paraId="1BB9F09B" w14:textId="12BED2A2" w:rsidR="001E159E" w:rsidRDefault="00F67C89">
      <w:r w:rsidRPr="00F67C89">
        <w:t>Figure 11: Continuous rotary controls in orientation A</w:t>
      </w:r>
    </w:p>
    <w:p w14:paraId="5FF34278" w14:textId="32FF19B4" w:rsidR="001E159E" w:rsidRDefault="00F67C89">
      <w:r w:rsidRPr="00F67C89">
        <w:t>Figure 12: Continuous rotary controls in orientation B</w:t>
      </w:r>
    </w:p>
    <w:p w14:paraId="25FA745D" w14:textId="771DEC76" w:rsidR="00F67C89" w:rsidRDefault="00F67C89">
      <w:r w:rsidRPr="00F67C89">
        <w:t>Figure 13: Discrete rotary control</w:t>
      </w:r>
    </w:p>
    <w:p w14:paraId="71B7754E" w14:textId="0DED93BF" w:rsidR="001E159E" w:rsidRDefault="00F67C89">
      <w:r w:rsidRPr="00F67C89">
        <w:t>Figure 14: Discrete rotary control dimensions and resistance</w:t>
      </w:r>
    </w:p>
    <w:p w14:paraId="087B0C46" w14:textId="1BBDBB5F" w:rsidR="00F67C89" w:rsidRDefault="00F67C89">
      <w:r w:rsidRPr="00F67C89">
        <w:t>Figure 15: Examples of continuous adjustment rotary controls</w:t>
      </w:r>
    </w:p>
    <w:p w14:paraId="31149A27" w14:textId="6FA36F47" w:rsidR="00F67C89" w:rsidRDefault="00F67C89">
      <w:r w:rsidRPr="00F67C89">
        <w:t>Figure 16: Dimensions and resistance for continuous adjustment thumbwheel controls</w:t>
      </w:r>
    </w:p>
    <w:p w14:paraId="0AF09D87" w14:textId="177A5B73" w:rsidR="00F67C89" w:rsidRDefault="00F67C89">
      <w:r w:rsidRPr="00F67C89">
        <w:t>Figure 17: Example of a rotary knob control</w:t>
      </w:r>
    </w:p>
    <w:p w14:paraId="1008FA94" w14:textId="4394138B" w:rsidR="00F67C89" w:rsidRDefault="00F67C89">
      <w:r w:rsidRPr="00F67C89">
        <w:t>Figure 18: Rotary knob control dimensions for fingertip grasp</w:t>
      </w:r>
    </w:p>
    <w:p w14:paraId="60E9415C" w14:textId="6222C0E0" w:rsidR="00F67C89" w:rsidRDefault="00F67C89">
      <w:r w:rsidRPr="00F67C89">
        <w:t>Figure 19: Rotary knob control dimensions for thumb and finger encircled grasp</w:t>
      </w:r>
    </w:p>
    <w:p w14:paraId="17DC3962" w14:textId="6F231B4C" w:rsidR="00F67C89" w:rsidRDefault="00F67C89">
      <w:r w:rsidRPr="00F67C89">
        <w:t>Figure 20: Rotary knob control dimensions for palm grasp</w:t>
      </w:r>
    </w:p>
    <w:p w14:paraId="3B62691B" w14:textId="59D07032" w:rsidR="00F67C89" w:rsidRDefault="00F67C89">
      <w:r w:rsidRPr="00F67C89">
        <w:t>Figure 21: Example of a discrete adjustment thumbwheel control</w:t>
      </w:r>
    </w:p>
    <w:p w14:paraId="64DA886D" w14:textId="49BB7BEF" w:rsidR="00F67C89" w:rsidRDefault="00F67C89">
      <w:r w:rsidRPr="00F67C89">
        <w:t>Figure 22: Dimensions and resistance for discrete adjustment thumbwheel controls</w:t>
      </w:r>
    </w:p>
    <w:p w14:paraId="0B9A27E5" w14:textId="22C1DB92" w:rsidR="00F67C89" w:rsidRDefault="00F67C89">
      <w:r w:rsidRPr="00F67C89">
        <w:t>Figure 23: Example of a cranked handwheel control</w:t>
      </w:r>
    </w:p>
    <w:p w14:paraId="1ED38DD5" w14:textId="68E7B06D" w:rsidR="00F67C89" w:rsidRDefault="00F67C89">
      <w:r w:rsidRPr="00F67C89">
        <w:t>Figure 24: Handle dimensions and turning radii for cranked handwheel controls</w:t>
      </w:r>
    </w:p>
    <w:p w14:paraId="12194C40" w14:textId="29644170" w:rsidR="00F67C89" w:rsidRDefault="00F67C89">
      <w:r w:rsidRPr="00F67C89">
        <w:t>Figure 25: Example of a non-cranked handwheel control</w:t>
      </w:r>
    </w:p>
    <w:p w14:paraId="725D877B" w14:textId="7E404062" w:rsidR="00F67C89" w:rsidRDefault="00F67C89">
      <w:r w:rsidRPr="00F67C89">
        <w:t>Figure 26: Placement in relation to a display reference</w:t>
      </w:r>
    </w:p>
    <w:p w14:paraId="7E541951" w14:textId="017DD994" w:rsidR="00F67C89" w:rsidRDefault="00F67C89">
      <w:r w:rsidRPr="00F67C89">
        <w:t>Figure 27: Placement as a locking/unlocking mechanism</w:t>
      </w:r>
    </w:p>
    <w:p w14:paraId="01D6506D" w14:textId="45E929BA" w:rsidR="00F67C89" w:rsidRDefault="00F67C89">
      <w:r w:rsidRPr="00F67C89">
        <w:t>Figure 28: High torque valves in various positions</w:t>
      </w:r>
    </w:p>
    <w:p w14:paraId="2ABE7FF3" w14:textId="33F9D99D" w:rsidR="00F67C89" w:rsidRDefault="00F67C89">
      <w:r w:rsidRPr="00F67C89">
        <w:t>Figure 29: Example of a push button</w:t>
      </w:r>
    </w:p>
    <w:p w14:paraId="2A806E5D" w14:textId="03E0E981" w:rsidR="00F67C89" w:rsidRDefault="00F67C89">
      <w:r w:rsidRPr="00F67C89">
        <w:t>Figure 30: Push button diameter</w:t>
      </w:r>
    </w:p>
    <w:p w14:paraId="7DB0C779" w14:textId="29EB5B4D" w:rsidR="00F67C89" w:rsidRDefault="00F67C89">
      <w:r w:rsidRPr="00F67C89">
        <w:t>Figure 31: Example of a toggle switch control</w:t>
      </w:r>
    </w:p>
    <w:p w14:paraId="5684609D" w14:textId="59A94A26" w:rsidR="00F67C89" w:rsidRDefault="00F67C89">
      <w:r w:rsidRPr="00F67C89">
        <w:t>Figure 32: Dimensions of a toggle switch</w:t>
      </w:r>
    </w:p>
    <w:p w14:paraId="039C462F" w14:textId="77853C22" w:rsidR="00F67C89" w:rsidRDefault="00F67C89">
      <w:r w:rsidRPr="00F67C89">
        <w:lastRenderedPageBreak/>
        <w:t>Figure 33: Example of a rocker switch control</w:t>
      </w:r>
    </w:p>
    <w:p w14:paraId="199182B1" w14:textId="31F72C66" w:rsidR="00F67C89" w:rsidRDefault="00F67C89">
      <w:r w:rsidRPr="00F67C89">
        <w:t>Figure 34: Dimensions for rocker switch controls</w:t>
      </w:r>
    </w:p>
    <w:p w14:paraId="1FA3E476" w14:textId="3F00F418" w:rsidR="00F67C89" w:rsidRDefault="00F67C89">
      <w:r w:rsidRPr="00F67C89">
        <w:t>Figure 35: Example of a lever control</w:t>
      </w:r>
    </w:p>
    <w:p w14:paraId="0CF5D223" w14:textId="58B57042" w:rsidR="00F67C89" w:rsidRDefault="00F67C89">
      <w:r w:rsidRPr="00F67C89">
        <w:t>Figure 36: Diameters and operational directions for lever controls</w:t>
      </w:r>
    </w:p>
    <w:p w14:paraId="44199505" w14:textId="77777777" w:rsidR="00F67C89" w:rsidRDefault="00F67C89"/>
    <w:p w14:paraId="340754CA" w14:textId="77777777" w:rsidR="00F67C89" w:rsidRDefault="00F67C89"/>
    <w:p w14:paraId="34AE1593" w14:textId="77777777" w:rsidR="00F67C89" w:rsidRDefault="00F67C89"/>
    <w:p w14:paraId="67B073E6" w14:textId="77777777" w:rsidR="00F67C89" w:rsidRDefault="00F67C89"/>
    <w:p w14:paraId="0AF1F9E7" w14:textId="77777777" w:rsidR="00F67C89" w:rsidRDefault="00F67C89"/>
    <w:p w14:paraId="35E8CF04" w14:textId="77777777" w:rsidR="00F67C89" w:rsidRDefault="00F67C89"/>
    <w:p w14:paraId="7802ACE6" w14:textId="77777777" w:rsidR="00F67C89" w:rsidRDefault="00F67C89"/>
    <w:p w14:paraId="5BDD16AA" w14:textId="77777777" w:rsidR="00F67C89" w:rsidRDefault="00F67C89"/>
    <w:p w14:paraId="1B68ACFC" w14:textId="77777777" w:rsidR="00F67C89" w:rsidRDefault="00F67C89"/>
    <w:p w14:paraId="0592960B" w14:textId="77777777" w:rsidR="00F67C89" w:rsidRDefault="00F67C89"/>
    <w:p w14:paraId="1B26DF31" w14:textId="77777777" w:rsidR="00F67C89" w:rsidRDefault="00F67C89"/>
    <w:p w14:paraId="3B0B47AA" w14:textId="2900409E" w:rsidR="006A635C" w:rsidRDefault="006A635C">
      <w:pPr>
        <w:spacing w:before="0" w:after="160"/>
      </w:pPr>
      <w:r>
        <w:br w:type="page"/>
      </w:r>
    </w:p>
    <w:p w14:paraId="09BBB76E" w14:textId="77777777" w:rsidR="00F67C89" w:rsidRPr="00E13A5E" w:rsidRDefault="00F67C89"/>
    <w:p w14:paraId="72415666" w14:textId="40561CC9" w:rsidR="002A3626" w:rsidRPr="00E13A5E" w:rsidRDefault="00FB35DE" w:rsidP="001C6F72">
      <w:pPr>
        <w:pStyle w:val="Heading1"/>
        <w:numPr>
          <w:ilvl w:val="0"/>
          <w:numId w:val="0"/>
        </w:numPr>
      </w:pPr>
      <w:bookmarkStart w:id="1" w:name="_Toc224655562"/>
      <w:r w:rsidRPr="00E13A5E">
        <w:t>ACKNOWLEDGMENTS</w:t>
      </w:r>
      <w:bookmarkEnd w:id="1"/>
    </w:p>
    <w:p w14:paraId="75CDBD6E" w14:textId="7CDA2ADD" w:rsidR="0015707A" w:rsidRDefault="0015707A" w:rsidP="0015707A">
      <w:r w:rsidRPr="001C6F72">
        <w:rPr>
          <w:iCs/>
        </w:rPr>
        <w:t>EI 3</w:t>
      </w:r>
      <w:r w:rsidR="006A635C">
        <w:rPr>
          <w:iCs/>
        </w:rPr>
        <w:t>643</w:t>
      </w:r>
      <w:r>
        <w:rPr>
          <w:iCs/>
        </w:rPr>
        <w:t xml:space="preserve"> </w:t>
      </w:r>
      <w:r w:rsidRPr="001C6F72">
        <w:rPr>
          <w:i/>
        </w:rPr>
        <w:t>Human factors standards for human machine interface (HMI) design: quick reference guide</w:t>
      </w:r>
      <w:r>
        <w:rPr>
          <w:i/>
        </w:rPr>
        <w:t xml:space="preserve"> </w:t>
      </w:r>
      <w:r w:rsidRPr="00CF1861">
        <w:t xml:space="preserve">was </w:t>
      </w:r>
      <w:r>
        <w:t>authored</w:t>
      </w:r>
      <w:r w:rsidRPr="00CF1861">
        <w:t xml:space="preserve"> by </w:t>
      </w:r>
      <w:r>
        <w:t>Fiona Bird</w:t>
      </w:r>
      <w:r w:rsidR="00C57F3F">
        <w:t>, Ruth Parsons</w:t>
      </w:r>
      <w:r w:rsidR="008B262D">
        <w:t xml:space="preserve"> and</w:t>
      </w:r>
      <w:r>
        <w:t xml:space="preserve"> Ben </w:t>
      </w:r>
      <w:r w:rsidR="008B262D">
        <w:t>Smith</w:t>
      </w:r>
      <w:r w:rsidRPr="00CF1861">
        <w:t xml:space="preserve"> (</w:t>
      </w:r>
      <w:r>
        <w:t>Pendyne</w:t>
      </w:r>
      <w:r w:rsidRPr="00CF1861">
        <w:t>)</w:t>
      </w:r>
      <w:r w:rsidRPr="007735F8">
        <w:t xml:space="preserve"> </w:t>
      </w:r>
      <w:r w:rsidRPr="00CF1861">
        <w:t>and produced by the EI Human and Organisational Factors Committee (HOFCOM).  At time of publication, HOFCOM members included:</w:t>
      </w:r>
    </w:p>
    <w:p w14:paraId="70E91460" w14:textId="77777777" w:rsidR="0015707A" w:rsidRPr="007735F8" w:rsidRDefault="0015707A" w:rsidP="0015707A">
      <w:pPr>
        <w:pStyle w:val="BodyText"/>
        <w:spacing w:after="0"/>
        <w:rPr>
          <w:rFonts w:cs="Arial"/>
          <w:bCs/>
          <w:szCs w:val="20"/>
        </w:rPr>
      </w:pPr>
      <w:r w:rsidRPr="007735F8">
        <w:rPr>
          <w:rFonts w:cs="Arial"/>
          <w:bCs/>
          <w:szCs w:val="20"/>
        </w:rPr>
        <w:t>Dr Curt Braun</w:t>
      </w:r>
      <w:r w:rsidRPr="007735F8">
        <w:rPr>
          <w:rFonts w:cs="Arial"/>
          <w:bCs/>
          <w:szCs w:val="20"/>
        </w:rPr>
        <w:tab/>
      </w:r>
      <w:r w:rsidRPr="007735F8">
        <w:rPr>
          <w:rFonts w:cs="Arial"/>
          <w:bCs/>
          <w:szCs w:val="20"/>
        </w:rPr>
        <w:tab/>
      </w:r>
      <w:r w:rsidRPr="007735F8">
        <w:rPr>
          <w:rFonts w:cs="Arial"/>
          <w:bCs/>
          <w:szCs w:val="20"/>
        </w:rPr>
        <w:tab/>
      </w:r>
      <w:r w:rsidRPr="007735F8">
        <w:rPr>
          <w:rFonts w:cs="Arial"/>
          <w:bCs/>
          <w:szCs w:val="20"/>
        </w:rPr>
        <w:tab/>
        <w:t>BP plc</w:t>
      </w:r>
    </w:p>
    <w:p w14:paraId="38BFAAF9" w14:textId="77777777" w:rsidR="0015707A" w:rsidRPr="007735F8" w:rsidRDefault="0015707A" w:rsidP="0015707A">
      <w:pPr>
        <w:rPr>
          <w:rFonts w:ascii="Arial" w:hAnsi="Arial" w:cs="Arial"/>
          <w:color w:val="221E1F"/>
          <w:sz w:val="20"/>
        </w:rPr>
      </w:pPr>
      <w:r w:rsidRPr="007735F8">
        <w:rPr>
          <w:rFonts w:ascii="Arial" w:hAnsi="Arial" w:cs="Arial"/>
          <w:color w:val="221E1F"/>
          <w:sz w:val="20"/>
        </w:rPr>
        <w:t xml:space="preserve">Jonathan Bohm </w:t>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t>UK Health Security Agency</w:t>
      </w:r>
    </w:p>
    <w:p w14:paraId="2C0EF54A" w14:textId="77777777" w:rsidR="0015707A" w:rsidRPr="007735F8" w:rsidRDefault="0015707A" w:rsidP="0015707A">
      <w:pPr>
        <w:rPr>
          <w:rFonts w:ascii="Arial" w:hAnsi="Arial" w:cs="Arial"/>
          <w:color w:val="221E1F"/>
          <w:sz w:val="20"/>
        </w:rPr>
      </w:pPr>
      <w:r w:rsidRPr="007735F8">
        <w:rPr>
          <w:rFonts w:ascii="Arial" w:hAnsi="Arial" w:cs="Arial"/>
          <w:sz w:val="20"/>
        </w:rPr>
        <w:t xml:space="preserve">Liz Butterworth </w:t>
      </w:r>
      <w:r w:rsidRPr="007735F8">
        <w:rPr>
          <w:rFonts w:ascii="Arial" w:hAnsi="Arial" w:cs="Arial"/>
          <w:sz w:val="20"/>
        </w:rPr>
        <w:tab/>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t xml:space="preserve">EET Fuels </w:t>
      </w:r>
    </w:p>
    <w:p w14:paraId="54E4E1C3" w14:textId="77777777" w:rsidR="0015707A" w:rsidRPr="007735F8" w:rsidRDefault="0015707A" w:rsidP="0015707A">
      <w:pPr>
        <w:rPr>
          <w:rFonts w:ascii="Arial" w:hAnsi="Arial" w:cs="Arial"/>
          <w:b/>
          <w:sz w:val="20"/>
        </w:rPr>
      </w:pPr>
      <w:r w:rsidRPr="007735F8">
        <w:rPr>
          <w:rFonts w:ascii="Arial" w:hAnsi="Arial" w:cs="Arial"/>
          <w:sz w:val="20"/>
        </w:rPr>
        <w:t xml:space="preserve">Christophe Catala </w:t>
      </w:r>
      <w:r w:rsidRPr="007735F8">
        <w:rPr>
          <w:rFonts w:ascii="Arial" w:hAnsi="Arial" w:cs="Arial"/>
          <w:sz w:val="20"/>
        </w:rPr>
        <w:tab/>
      </w:r>
      <w:r w:rsidRPr="007735F8">
        <w:rPr>
          <w:rFonts w:ascii="Arial" w:hAnsi="Arial" w:cs="Arial"/>
          <w:sz w:val="20"/>
        </w:rPr>
        <w:tab/>
      </w:r>
      <w:r w:rsidRPr="007735F8">
        <w:rPr>
          <w:rFonts w:ascii="Arial" w:hAnsi="Arial" w:cs="Arial"/>
          <w:sz w:val="20"/>
        </w:rPr>
        <w:tab/>
        <w:t>Rio Tinto</w:t>
      </w:r>
    </w:p>
    <w:p w14:paraId="6BB5D36C" w14:textId="77777777" w:rsidR="0015707A" w:rsidRDefault="0015707A" w:rsidP="0015707A">
      <w:pPr>
        <w:tabs>
          <w:tab w:val="left" w:pos="3775"/>
        </w:tabs>
        <w:rPr>
          <w:rFonts w:ascii="Arial" w:hAnsi="Arial" w:cs="Arial"/>
          <w:color w:val="221E1F"/>
          <w:sz w:val="20"/>
        </w:rPr>
      </w:pPr>
      <w:r w:rsidRPr="007735F8">
        <w:rPr>
          <w:rFonts w:ascii="Arial" w:hAnsi="Arial" w:cs="Arial"/>
          <w:color w:val="221E1F"/>
          <w:sz w:val="20"/>
        </w:rPr>
        <w:t>Diane Chadwick-Jones</w:t>
      </w:r>
      <w:r w:rsidRPr="007735F8">
        <w:rPr>
          <w:rFonts w:ascii="Arial" w:hAnsi="Arial" w:cs="Arial"/>
          <w:color w:val="221E1F"/>
          <w:sz w:val="20"/>
        </w:rPr>
        <w:tab/>
      </w:r>
    </w:p>
    <w:p w14:paraId="397CD16B" w14:textId="77777777" w:rsidR="0015707A" w:rsidRPr="007735F8" w:rsidRDefault="0015707A" w:rsidP="0015707A">
      <w:pPr>
        <w:tabs>
          <w:tab w:val="left" w:pos="3775"/>
        </w:tabs>
        <w:rPr>
          <w:rFonts w:ascii="Arial" w:hAnsi="Arial" w:cs="Arial"/>
          <w:color w:val="221E1F"/>
          <w:sz w:val="20"/>
        </w:rPr>
      </w:pPr>
      <w:r>
        <w:rPr>
          <w:rFonts w:ascii="Arial" w:hAnsi="Arial" w:cs="Arial"/>
          <w:color w:val="221E1F"/>
          <w:sz w:val="20"/>
        </w:rPr>
        <w:t>Jenny Cooper                                          RAS Ltd.</w:t>
      </w:r>
      <w:r>
        <w:rPr>
          <w:rFonts w:ascii="Arial" w:hAnsi="Arial" w:cs="Arial"/>
          <w:color w:val="221E1F"/>
          <w:sz w:val="20"/>
        </w:rPr>
        <w:tab/>
      </w:r>
      <w:r>
        <w:rPr>
          <w:rFonts w:ascii="Arial" w:hAnsi="Arial" w:cs="Arial"/>
          <w:color w:val="221E1F"/>
          <w:sz w:val="20"/>
        </w:rPr>
        <w:tab/>
      </w:r>
      <w:r>
        <w:rPr>
          <w:rFonts w:ascii="Arial" w:hAnsi="Arial" w:cs="Arial"/>
          <w:color w:val="221E1F"/>
          <w:sz w:val="20"/>
        </w:rPr>
        <w:tab/>
      </w:r>
    </w:p>
    <w:p w14:paraId="047AC107" w14:textId="77777777" w:rsidR="0015707A" w:rsidRPr="007735F8" w:rsidRDefault="0015707A" w:rsidP="0015707A">
      <w:pPr>
        <w:rPr>
          <w:rFonts w:ascii="Arial" w:hAnsi="Arial" w:cs="Arial"/>
          <w:color w:val="221E1F"/>
          <w:sz w:val="20"/>
        </w:rPr>
      </w:pPr>
      <w:r w:rsidRPr="007735F8">
        <w:rPr>
          <w:rFonts w:ascii="Arial" w:hAnsi="Arial" w:cs="Arial"/>
          <w:color w:val="221E1F"/>
          <w:sz w:val="20"/>
        </w:rPr>
        <w:t xml:space="preserve">Ed Corbett </w:t>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r>
      <w:r>
        <w:rPr>
          <w:rFonts w:ascii="Arial" w:hAnsi="Arial" w:cs="Arial"/>
          <w:sz w:val="20"/>
        </w:rPr>
        <w:t>ONR</w:t>
      </w:r>
    </w:p>
    <w:p w14:paraId="744BE422" w14:textId="77777777" w:rsidR="0015707A" w:rsidRPr="007735F8" w:rsidRDefault="0015707A" w:rsidP="0015707A">
      <w:pPr>
        <w:rPr>
          <w:rFonts w:ascii="Arial" w:hAnsi="Arial" w:cs="Arial"/>
          <w:bCs/>
          <w:sz w:val="20"/>
        </w:rPr>
      </w:pPr>
      <w:r w:rsidRPr="007735F8">
        <w:rPr>
          <w:rFonts w:ascii="Arial" w:hAnsi="Arial" w:cs="Arial"/>
          <w:bCs/>
          <w:sz w:val="20"/>
        </w:rPr>
        <w:t>Alan Dillien</w:t>
      </w:r>
      <w:r w:rsidRPr="007735F8">
        <w:rPr>
          <w:rFonts w:ascii="Arial" w:hAnsi="Arial" w:cs="Arial"/>
          <w:bCs/>
          <w:sz w:val="20"/>
        </w:rPr>
        <w:tab/>
      </w:r>
      <w:r w:rsidRPr="007735F8">
        <w:rPr>
          <w:rFonts w:ascii="Arial" w:hAnsi="Arial" w:cs="Arial"/>
          <w:bCs/>
          <w:sz w:val="20"/>
        </w:rPr>
        <w:tab/>
      </w:r>
      <w:r w:rsidRPr="007735F8">
        <w:rPr>
          <w:rFonts w:ascii="Arial" w:hAnsi="Arial" w:cs="Arial"/>
          <w:bCs/>
          <w:sz w:val="20"/>
        </w:rPr>
        <w:tab/>
      </w:r>
      <w:r w:rsidRPr="007735F8">
        <w:rPr>
          <w:rFonts w:ascii="Arial" w:hAnsi="Arial" w:cs="Arial"/>
          <w:bCs/>
          <w:sz w:val="20"/>
        </w:rPr>
        <w:tab/>
        <w:t>National Grid</w:t>
      </w:r>
    </w:p>
    <w:p w14:paraId="1E7BEE34" w14:textId="77777777" w:rsidR="0015707A" w:rsidRPr="007735F8" w:rsidRDefault="0015707A" w:rsidP="0015707A">
      <w:pPr>
        <w:rPr>
          <w:rFonts w:ascii="Arial" w:hAnsi="Arial" w:cs="Arial"/>
          <w:color w:val="221E1F"/>
          <w:sz w:val="20"/>
        </w:rPr>
      </w:pPr>
      <w:r>
        <w:rPr>
          <w:rFonts w:ascii="Arial" w:hAnsi="Arial" w:cs="Arial"/>
          <w:color w:val="221E1F"/>
          <w:sz w:val="20"/>
        </w:rPr>
        <w:t xml:space="preserve">Dr </w:t>
      </w:r>
      <w:r w:rsidRPr="007735F8">
        <w:rPr>
          <w:rFonts w:ascii="Arial" w:hAnsi="Arial" w:cs="Arial"/>
          <w:color w:val="221E1F"/>
          <w:sz w:val="20"/>
        </w:rPr>
        <w:t>Dino DiMattia</w:t>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t xml:space="preserve">ExxonMobil Corporation </w:t>
      </w:r>
    </w:p>
    <w:p w14:paraId="136E127E" w14:textId="77777777" w:rsidR="0015707A" w:rsidRPr="007735F8" w:rsidRDefault="0015707A" w:rsidP="0015707A">
      <w:pPr>
        <w:rPr>
          <w:rFonts w:ascii="Arial" w:hAnsi="Arial" w:cs="Arial"/>
          <w:bCs/>
          <w:sz w:val="20"/>
        </w:rPr>
      </w:pPr>
      <w:r w:rsidRPr="007735F8">
        <w:rPr>
          <w:rFonts w:ascii="Arial" w:hAnsi="Arial" w:cs="Arial"/>
          <w:bCs/>
          <w:sz w:val="20"/>
        </w:rPr>
        <w:t>Adam Goodman</w:t>
      </w:r>
      <w:r w:rsidRPr="007735F8">
        <w:rPr>
          <w:rFonts w:ascii="Arial" w:hAnsi="Arial" w:cs="Arial"/>
          <w:bCs/>
          <w:sz w:val="20"/>
        </w:rPr>
        <w:tab/>
      </w:r>
      <w:r w:rsidRPr="007735F8">
        <w:rPr>
          <w:rFonts w:ascii="Arial" w:hAnsi="Arial" w:cs="Arial"/>
          <w:bCs/>
          <w:sz w:val="20"/>
        </w:rPr>
        <w:tab/>
      </w:r>
      <w:r w:rsidRPr="007735F8">
        <w:rPr>
          <w:rFonts w:ascii="Arial" w:hAnsi="Arial" w:cs="Arial"/>
          <w:bCs/>
          <w:sz w:val="20"/>
        </w:rPr>
        <w:tab/>
        <w:t>Phillips 66 (Chair)</w:t>
      </w:r>
      <w:r w:rsidRPr="007735F8">
        <w:rPr>
          <w:rFonts w:ascii="Arial" w:hAnsi="Arial" w:cs="Arial"/>
          <w:bCs/>
          <w:sz w:val="20"/>
        </w:rPr>
        <w:tab/>
      </w:r>
    </w:p>
    <w:p w14:paraId="00C817D6" w14:textId="77777777" w:rsidR="0015707A" w:rsidRDefault="0015707A" w:rsidP="0015707A">
      <w:pPr>
        <w:rPr>
          <w:rFonts w:ascii="Arial" w:hAnsi="Arial" w:cs="Arial"/>
          <w:color w:val="221E1F"/>
          <w:sz w:val="20"/>
        </w:rPr>
      </w:pPr>
      <w:r w:rsidRPr="007735F8">
        <w:rPr>
          <w:rFonts w:ascii="Arial" w:hAnsi="Arial" w:cs="Arial"/>
          <w:color w:val="221E1F"/>
          <w:sz w:val="20"/>
        </w:rPr>
        <w:t>Jamie Harcus</w:t>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t>Harbour Energy</w:t>
      </w:r>
    </w:p>
    <w:p w14:paraId="174718BA" w14:textId="77777777" w:rsidR="0015707A" w:rsidRPr="007735F8" w:rsidRDefault="0015707A" w:rsidP="0015707A">
      <w:pPr>
        <w:rPr>
          <w:rFonts w:ascii="Arial" w:hAnsi="Arial" w:cs="Arial"/>
          <w:color w:val="221E1F"/>
          <w:sz w:val="20"/>
        </w:rPr>
      </w:pPr>
      <w:r>
        <w:rPr>
          <w:rFonts w:ascii="Arial" w:hAnsi="Arial" w:cs="Arial"/>
          <w:color w:val="221E1F"/>
          <w:sz w:val="20"/>
        </w:rPr>
        <w:t>Zamina Hayes</w:t>
      </w:r>
      <w:r>
        <w:rPr>
          <w:rFonts w:ascii="Arial" w:hAnsi="Arial" w:cs="Arial"/>
          <w:color w:val="221E1F"/>
          <w:sz w:val="20"/>
        </w:rPr>
        <w:tab/>
      </w:r>
      <w:r>
        <w:rPr>
          <w:rFonts w:ascii="Arial" w:hAnsi="Arial" w:cs="Arial"/>
          <w:color w:val="221E1F"/>
          <w:sz w:val="20"/>
        </w:rPr>
        <w:tab/>
      </w:r>
      <w:r>
        <w:rPr>
          <w:rFonts w:ascii="Arial" w:hAnsi="Arial" w:cs="Arial"/>
          <w:color w:val="221E1F"/>
          <w:sz w:val="20"/>
        </w:rPr>
        <w:tab/>
      </w:r>
      <w:r>
        <w:rPr>
          <w:rFonts w:ascii="Arial" w:hAnsi="Arial" w:cs="Arial"/>
          <w:color w:val="221E1F"/>
          <w:sz w:val="20"/>
        </w:rPr>
        <w:tab/>
        <w:t>Shell</w:t>
      </w:r>
    </w:p>
    <w:p w14:paraId="1D8C62F4" w14:textId="77777777" w:rsidR="0015707A" w:rsidRPr="007735F8" w:rsidRDefault="0015707A" w:rsidP="0015707A">
      <w:pPr>
        <w:rPr>
          <w:rFonts w:ascii="Arial" w:hAnsi="Arial" w:cs="Arial"/>
          <w:color w:val="221E1F"/>
          <w:sz w:val="20"/>
        </w:rPr>
      </w:pPr>
      <w:r w:rsidRPr="007735F8">
        <w:rPr>
          <w:rFonts w:ascii="Arial" w:hAnsi="Arial" w:cs="Arial"/>
          <w:color w:val="221E1F"/>
          <w:sz w:val="20"/>
        </w:rPr>
        <w:t xml:space="preserve">Stuart King </w:t>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t xml:space="preserve">EI (Secretary) </w:t>
      </w:r>
    </w:p>
    <w:p w14:paraId="2DBCDF47" w14:textId="77777777" w:rsidR="0015707A" w:rsidRDefault="0015707A" w:rsidP="0015707A">
      <w:pPr>
        <w:rPr>
          <w:rFonts w:ascii="Arial" w:hAnsi="Arial" w:cs="Arial"/>
          <w:color w:val="221E1F"/>
          <w:sz w:val="20"/>
        </w:rPr>
      </w:pPr>
      <w:r w:rsidRPr="007735F8">
        <w:rPr>
          <w:rFonts w:ascii="Arial" w:hAnsi="Arial" w:cs="Arial"/>
          <w:color w:val="221E1F"/>
          <w:sz w:val="20"/>
        </w:rPr>
        <w:t>Neal Lawis</w:t>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t>PRAX</w:t>
      </w:r>
    </w:p>
    <w:p w14:paraId="41CE8491" w14:textId="77777777" w:rsidR="0015707A" w:rsidRPr="007735F8" w:rsidRDefault="0015707A" w:rsidP="0015707A">
      <w:pPr>
        <w:rPr>
          <w:rFonts w:ascii="Arial" w:hAnsi="Arial" w:cs="Arial"/>
          <w:color w:val="221E1F"/>
          <w:sz w:val="20"/>
        </w:rPr>
      </w:pPr>
      <w:r>
        <w:rPr>
          <w:rFonts w:ascii="Arial" w:hAnsi="Arial" w:cs="Arial"/>
          <w:color w:val="221E1F"/>
          <w:sz w:val="20"/>
        </w:rPr>
        <w:t>Mary Marshall</w:t>
      </w:r>
      <w:r>
        <w:rPr>
          <w:rFonts w:ascii="Arial" w:hAnsi="Arial" w:cs="Arial"/>
          <w:color w:val="221E1F"/>
          <w:sz w:val="20"/>
        </w:rPr>
        <w:tab/>
      </w:r>
      <w:r>
        <w:rPr>
          <w:rFonts w:ascii="Arial" w:hAnsi="Arial" w:cs="Arial"/>
          <w:color w:val="221E1F"/>
          <w:sz w:val="20"/>
        </w:rPr>
        <w:tab/>
      </w:r>
      <w:r>
        <w:rPr>
          <w:rFonts w:ascii="Arial" w:hAnsi="Arial" w:cs="Arial"/>
          <w:color w:val="221E1F"/>
          <w:sz w:val="20"/>
        </w:rPr>
        <w:tab/>
      </w:r>
      <w:r>
        <w:rPr>
          <w:rFonts w:ascii="Arial" w:hAnsi="Arial" w:cs="Arial"/>
          <w:color w:val="221E1F"/>
          <w:sz w:val="20"/>
        </w:rPr>
        <w:tab/>
        <w:t>Health and Safety Executive</w:t>
      </w:r>
    </w:p>
    <w:p w14:paraId="2AC081BC" w14:textId="77777777" w:rsidR="0015707A" w:rsidRDefault="0015707A" w:rsidP="0015707A">
      <w:pPr>
        <w:rPr>
          <w:rFonts w:ascii="Arial" w:hAnsi="Arial" w:cs="Arial"/>
          <w:sz w:val="20"/>
        </w:rPr>
      </w:pPr>
      <w:r w:rsidRPr="007735F8">
        <w:rPr>
          <w:rFonts w:ascii="Arial" w:hAnsi="Arial" w:cs="Arial"/>
          <w:sz w:val="20"/>
        </w:rPr>
        <w:t>Richard Marshall</w:t>
      </w:r>
      <w:r w:rsidRPr="007735F8">
        <w:rPr>
          <w:rFonts w:ascii="Arial" w:hAnsi="Arial" w:cs="Arial"/>
          <w:sz w:val="20"/>
        </w:rPr>
        <w:tab/>
      </w:r>
      <w:r w:rsidRPr="007735F8">
        <w:rPr>
          <w:rFonts w:ascii="Arial" w:hAnsi="Arial" w:cs="Arial"/>
          <w:sz w:val="20"/>
        </w:rPr>
        <w:tab/>
      </w:r>
      <w:r w:rsidRPr="007735F8">
        <w:rPr>
          <w:rFonts w:ascii="Arial" w:hAnsi="Arial" w:cs="Arial"/>
          <w:sz w:val="20"/>
        </w:rPr>
        <w:tab/>
        <w:t>HRA</w:t>
      </w:r>
    </w:p>
    <w:p w14:paraId="363DDD5E" w14:textId="77777777" w:rsidR="0015707A" w:rsidRPr="007735F8" w:rsidRDefault="0015707A" w:rsidP="0015707A">
      <w:pPr>
        <w:rPr>
          <w:rFonts w:ascii="Arial" w:hAnsi="Arial" w:cs="Arial"/>
          <w:sz w:val="20"/>
        </w:rPr>
      </w:pPr>
      <w:r>
        <w:rPr>
          <w:rFonts w:ascii="Arial" w:hAnsi="Arial" w:cs="Arial"/>
          <w:sz w:val="20"/>
        </w:rPr>
        <w:t>Oliver Mellors</w:t>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t>ACWA Power</w:t>
      </w:r>
    </w:p>
    <w:p w14:paraId="7E623157" w14:textId="77777777" w:rsidR="0015707A" w:rsidRPr="007735F8" w:rsidRDefault="0015707A" w:rsidP="0015707A">
      <w:pPr>
        <w:rPr>
          <w:rFonts w:ascii="Arial" w:hAnsi="Arial" w:cs="Arial"/>
          <w:color w:val="221E1F"/>
          <w:sz w:val="20"/>
        </w:rPr>
      </w:pPr>
      <w:r w:rsidRPr="007735F8">
        <w:rPr>
          <w:rFonts w:ascii="Arial" w:hAnsi="Arial" w:cs="Arial"/>
          <w:color w:val="221E1F"/>
          <w:sz w:val="20"/>
        </w:rPr>
        <w:t xml:space="preserve">Simon Monnington </w:t>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bCs/>
          <w:sz w:val="20"/>
        </w:rPr>
        <w:t>Mondelēz International, Inc.</w:t>
      </w:r>
    </w:p>
    <w:p w14:paraId="180BE0C7" w14:textId="77777777" w:rsidR="0015707A" w:rsidRPr="007735F8" w:rsidRDefault="0015707A" w:rsidP="0015707A">
      <w:pPr>
        <w:rPr>
          <w:rFonts w:ascii="Arial" w:hAnsi="Arial" w:cs="Arial"/>
          <w:sz w:val="20"/>
        </w:rPr>
      </w:pPr>
      <w:r w:rsidRPr="007735F8">
        <w:rPr>
          <w:rFonts w:ascii="Arial" w:hAnsi="Arial" w:cs="Arial"/>
          <w:sz w:val="20"/>
        </w:rPr>
        <w:t>Garry Moon</w:t>
      </w:r>
      <w:r w:rsidRPr="007735F8">
        <w:rPr>
          <w:rFonts w:ascii="Arial" w:hAnsi="Arial" w:cs="Arial"/>
          <w:sz w:val="20"/>
        </w:rPr>
        <w:tab/>
      </w:r>
      <w:r w:rsidRPr="007735F8">
        <w:rPr>
          <w:rFonts w:ascii="Arial" w:hAnsi="Arial" w:cs="Arial"/>
          <w:sz w:val="20"/>
        </w:rPr>
        <w:tab/>
      </w:r>
      <w:r w:rsidRPr="007735F8">
        <w:rPr>
          <w:rFonts w:ascii="Arial" w:hAnsi="Arial" w:cs="Arial"/>
          <w:sz w:val="20"/>
        </w:rPr>
        <w:tab/>
      </w:r>
      <w:r w:rsidRPr="007735F8">
        <w:rPr>
          <w:rFonts w:ascii="Arial" w:hAnsi="Arial" w:cs="Arial"/>
          <w:sz w:val="20"/>
        </w:rPr>
        <w:tab/>
        <w:t>Health and Safety Executive</w:t>
      </w:r>
    </w:p>
    <w:p w14:paraId="1ABAE3AC" w14:textId="77777777" w:rsidR="0015707A" w:rsidRPr="007735F8" w:rsidRDefault="0015707A" w:rsidP="0015707A">
      <w:pPr>
        <w:pStyle w:val="BodyText"/>
        <w:spacing w:after="0"/>
        <w:rPr>
          <w:szCs w:val="20"/>
        </w:rPr>
      </w:pPr>
      <w:r w:rsidRPr="007735F8">
        <w:rPr>
          <w:szCs w:val="20"/>
        </w:rPr>
        <w:t>Alexandros Paschalis</w:t>
      </w:r>
      <w:r w:rsidRPr="007735F8">
        <w:rPr>
          <w:szCs w:val="20"/>
        </w:rPr>
        <w:tab/>
      </w:r>
      <w:r w:rsidRPr="007735F8">
        <w:rPr>
          <w:szCs w:val="20"/>
        </w:rPr>
        <w:tab/>
      </w:r>
      <w:r w:rsidRPr="007735F8">
        <w:rPr>
          <w:szCs w:val="20"/>
        </w:rPr>
        <w:tab/>
        <w:t>EI</w:t>
      </w:r>
    </w:p>
    <w:p w14:paraId="0EBD0BDD" w14:textId="77777777" w:rsidR="0015707A" w:rsidRPr="007735F8" w:rsidRDefault="0015707A" w:rsidP="0015707A">
      <w:pPr>
        <w:rPr>
          <w:rFonts w:ascii="Arial" w:hAnsi="Arial" w:cs="Arial"/>
          <w:color w:val="221E1F"/>
          <w:sz w:val="20"/>
        </w:rPr>
      </w:pPr>
      <w:r w:rsidRPr="007735F8">
        <w:rPr>
          <w:rFonts w:ascii="Arial" w:hAnsi="Arial" w:cs="Arial"/>
          <w:color w:val="221E1F"/>
          <w:sz w:val="20"/>
        </w:rPr>
        <w:t>Hector Silva</w:t>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t>Chevron</w:t>
      </w:r>
    </w:p>
    <w:p w14:paraId="057CD09D" w14:textId="77777777" w:rsidR="0015707A" w:rsidRPr="007735F8" w:rsidRDefault="0015707A" w:rsidP="0015707A">
      <w:pPr>
        <w:rPr>
          <w:rFonts w:ascii="Arial" w:hAnsi="Arial" w:cs="Arial"/>
          <w:color w:val="221E1F"/>
          <w:sz w:val="20"/>
        </w:rPr>
      </w:pPr>
      <w:r w:rsidRPr="007735F8">
        <w:rPr>
          <w:rFonts w:ascii="Arial" w:hAnsi="Arial" w:cs="Arial"/>
          <w:color w:val="221E1F"/>
          <w:sz w:val="20"/>
        </w:rPr>
        <w:t xml:space="preserve">Gillian Vaughan </w:t>
      </w:r>
      <w:r w:rsidRPr="007735F8">
        <w:rPr>
          <w:rFonts w:ascii="Arial" w:hAnsi="Arial" w:cs="Arial"/>
          <w:color w:val="221E1F"/>
          <w:sz w:val="20"/>
        </w:rPr>
        <w:tab/>
      </w:r>
      <w:r w:rsidRPr="007735F8">
        <w:rPr>
          <w:rFonts w:ascii="Arial" w:hAnsi="Arial" w:cs="Arial"/>
          <w:color w:val="221E1F"/>
          <w:sz w:val="20"/>
        </w:rPr>
        <w:tab/>
      </w:r>
      <w:r w:rsidRPr="007735F8">
        <w:rPr>
          <w:rFonts w:ascii="Arial" w:hAnsi="Arial" w:cs="Arial"/>
          <w:color w:val="221E1F"/>
          <w:sz w:val="20"/>
        </w:rPr>
        <w:tab/>
        <w:t xml:space="preserve">EDF </w:t>
      </w:r>
    </w:p>
    <w:p w14:paraId="205BDAC6" w14:textId="77777777" w:rsidR="0015707A" w:rsidRPr="007735F8" w:rsidRDefault="0015707A" w:rsidP="0015707A">
      <w:pPr>
        <w:rPr>
          <w:rFonts w:ascii="Arial" w:hAnsi="Arial" w:cs="Arial"/>
          <w:sz w:val="20"/>
        </w:rPr>
      </w:pPr>
      <w:r w:rsidRPr="007735F8">
        <w:rPr>
          <w:rFonts w:ascii="Arial" w:hAnsi="Arial" w:cs="Arial"/>
          <w:color w:val="221E1F"/>
          <w:sz w:val="20"/>
        </w:rPr>
        <w:t>Frank</w:t>
      </w:r>
      <w:r w:rsidRPr="007735F8">
        <w:rPr>
          <w:rFonts w:ascii="Arial" w:hAnsi="Arial" w:cs="Arial"/>
          <w:sz w:val="20"/>
        </w:rPr>
        <w:t xml:space="preserve"> Verschueren</w:t>
      </w:r>
      <w:r w:rsidRPr="007735F8">
        <w:rPr>
          <w:rFonts w:ascii="Arial" w:hAnsi="Arial" w:cs="Arial"/>
          <w:sz w:val="20"/>
        </w:rPr>
        <w:tab/>
      </w:r>
      <w:r w:rsidRPr="007735F8">
        <w:rPr>
          <w:rFonts w:ascii="Arial" w:hAnsi="Arial" w:cs="Arial"/>
          <w:sz w:val="20"/>
        </w:rPr>
        <w:tab/>
      </w:r>
      <w:r w:rsidRPr="007735F8">
        <w:rPr>
          <w:rFonts w:ascii="Arial" w:hAnsi="Arial" w:cs="Arial"/>
          <w:sz w:val="20"/>
        </w:rPr>
        <w:tab/>
        <w:t>Former process safety inspector</w:t>
      </w:r>
    </w:p>
    <w:p w14:paraId="7EE49932" w14:textId="77777777" w:rsidR="0015707A" w:rsidRPr="00BB703E" w:rsidRDefault="0015707A" w:rsidP="0015707A"/>
    <w:p w14:paraId="22D60701" w14:textId="46B8FDD6" w:rsidR="0015707A" w:rsidRPr="00BB703E" w:rsidRDefault="0015707A" w:rsidP="0015707A">
      <w:r>
        <w:t>Project m</w:t>
      </w:r>
      <w:r w:rsidRPr="00BB703E">
        <w:t xml:space="preserve">anagement of this project and technical editing were carried out by </w:t>
      </w:r>
      <w:r w:rsidR="0054003A">
        <w:t>Stuart King</w:t>
      </w:r>
      <w:r>
        <w:t xml:space="preserve"> </w:t>
      </w:r>
      <w:r w:rsidRPr="00BB703E">
        <w:t>(EI).</w:t>
      </w:r>
    </w:p>
    <w:p w14:paraId="36AE527C" w14:textId="5ED3444A" w:rsidR="008E5232" w:rsidRDefault="008E5232">
      <w:pPr>
        <w:rPr>
          <w:i/>
          <w:iCs/>
        </w:rPr>
      </w:pPr>
    </w:p>
    <w:p w14:paraId="5822E4B7" w14:textId="77777777" w:rsidR="008E5232" w:rsidRDefault="008E5232">
      <w:pPr>
        <w:rPr>
          <w:i/>
          <w:iCs/>
        </w:rPr>
      </w:pPr>
    </w:p>
    <w:p w14:paraId="43A2BE35" w14:textId="77777777" w:rsidR="008E5232" w:rsidRDefault="008E5232">
      <w:pPr>
        <w:rPr>
          <w:i/>
          <w:iCs/>
        </w:rPr>
      </w:pPr>
    </w:p>
    <w:p w14:paraId="531A4111" w14:textId="77777777" w:rsidR="008E5232" w:rsidRDefault="008E5232">
      <w:pPr>
        <w:rPr>
          <w:i/>
          <w:iCs/>
        </w:rPr>
      </w:pPr>
    </w:p>
    <w:p w14:paraId="5BC2CBC7" w14:textId="77777777" w:rsidR="008E5232" w:rsidRDefault="008E5232">
      <w:pPr>
        <w:rPr>
          <w:i/>
          <w:iCs/>
        </w:rPr>
      </w:pPr>
    </w:p>
    <w:p w14:paraId="5A980F73" w14:textId="77777777" w:rsidR="008E5232" w:rsidRDefault="008E5232">
      <w:pPr>
        <w:rPr>
          <w:i/>
          <w:iCs/>
        </w:rPr>
      </w:pPr>
    </w:p>
    <w:p w14:paraId="1527C2B2" w14:textId="77777777" w:rsidR="008E5232" w:rsidRDefault="008E5232">
      <w:pPr>
        <w:rPr>
          <w:i/>
          <w:iCs/>
        </w:rPr>
      </w:pPr>
    </w:p>
    <w:p w14:paraId="697F9E27" w14:textId="307F8483" w:rsidR="00FB35DE" w:rsidRPr="00E13A5E" w:rsidRDefault="00FB35DE" w:rsidP="001C6F72">
      <w:pPr>
        <w:pStyle w:val="Heading1"/>
        <w:numPr>
          <w:ilvl w:val="0"/>
          <w:numId w:val="0"/>
        </w:numPr>
      </w:pPr>
      <w:bookmarkStart w:id="2" w:name="_Toc224655563"/>
      <w:r w:rsidRPr="00E13A5E">
        <w:t>FOREWORD</w:t>
      </w:r>
      <w:bookmarkEnd w:id="2"/>
    </w:p>
    <w:p w14:paraId="498EAE2B" w14:textId="32C71A80" w:rsidR="00FE0CBF" w:rsidRPr="00E13A5E" w:rsidRDefault="002C3DE0" w:rsidP="00FE0CBF">
      <w:r w:rsidRPr="00E13A5E">
        <w:t xml:space="preserve">The integration of </w:t>
      </w:r>
      <w:r w:rsidR="006A635C">
        <w:t>h</w:t>
      </w:r>
      <w:r w:rsidR="00D554C7" w:rsidRPr="00E13A5E">
        <w:t xml:space="preserve">uman </w:t>
      </w:r>
      <w:r w:rsidR="006A635C">
        <w:t>fa</w:t>
      </w:r>
      <w:r w:rsidR="00D554C7" w:rsidRPr="00E13A5E">
        <w:t>ctors</w:t>
      </w:r>
      <w:r w:rsidR="00A63051" w:rsidRPr="00E13A5E">
        <w:t xml:space="preserve"> </w:t>
      </w:r>
      <w:r w:rsidR="006A635C">
        <w:t>e</w:t>
      </w:r>
      <w:r w:rsidR="00B74705" w:rsidRPr="00BB771B">
        <w:t>ngineering</w:t>
      </w:r>
      <w:r w:rsidR="005761EE" w:rsidRPr="00BB771B">
        <w:t xml:space="preserve"> (HF</w:t>
      </w:r>
      <w:r w:rsidR="00A63051" w:rsidRPr="00BB771B">
        <w:t>E</w:t>
      </w:r>
      <w:r w:rsidR="005761EE" w:rsidRPr="00BB771B">
        <w:t>)</w:t>
      </w:r>
      <w:r w:rsidR="00D554C7" w:rsidRPr="00BB771B">
        <w:t xml:space="preserve"> </w:t>
      </w:r>
      <w:r w:rsidRPr="00BB771B">
        <w:t>good practice</w:t>
      </w:r>
      <w:r w:rsidR="00D554C7" w:rsidRPr="00BB771B">
        <w:t xml:space="preserve"> </w:t>
      </w:r>
      <w:r w:rsidRPr="00BB771B">
        <w:t>into</w:t>
      </w:r>
      <w:r w:rsidR="00D554C7" w:rsidRPr="00BB771B">
        <w:t xml:space="preserve"> </w:t>
      </w:r>
      <w:r w:rsidR="005761EE" w:rsidRPr="00BB771B">
        <w:t>human machine interface (HMI) design</w:t>
      </w:r>
      <w:r w:rsidRPr="00BB771B">
        <w:t xml:space="preserve"> is critical to </w:t>
      </w:r>
      <w:r w:rsidR="00F10E89" w:rsidRPr="00BB771B">
        <w:t xml:space="preserve">enable </w:t>
      </w:r>
      <w:r w:rsidR="00006AB3" w:rsidRPr="00BB771B">
        <w:t>operat</w:t>
      </w:r>
      <w:r w:rsidR="00006AB3">
        <w:t>ors</w:t>
      </w:r>
      <w:r w:rsidR="00174141" w:rsidRPr="00E13A5E">
        <w:t xml:space="preserve"> </w:t>
      </w:r>
      <w:r w:rsidR="00F10E89" w:rsidRPr="00E13A5E">
        <w:t xml:space="preserve">to </w:t>
      </w:r>
      <w:r w:rsidR="001A7531" w:rsidRPr="00E13A5E">
        <w:t>conduct</w:t>
      </w:r>
      <w:r w:rsidR="00F10E89" w:rsidRPr="00E13A5E">
        <w:t xml:space="preserve"> their task</w:t>
      </w:r>
      <w:r w:rsidR="00181F08" w:rsidRPr="00E13A5E">
        <w:t>s</w:t>
      </w:r>
      <w:r w:rsidR="00F10E89" w:rsidRPr="00E13A5E">
        <w:t xml:space="preserve"> efficiently and, most importantly, to reduce the risk of </w:t>
      </w:r>
      <w:r w:rsidR="009A3FCD" w:rsidRPr="00E13A5E">
        <w:t>error</w:t>
      </w:r>
      <w:r w:rsidR="00A71A25" w:rsidRPr="00E13A5E">
        <w:t xml:space="preserve">s </w:t>
      </w:r>
      <w:r w:rsidR="00F10E89" w:rsidRPr="00E13A5E">
        <w:t xml:space="preserve">that can lead to catastrophic </w:t>
      </w:r>
      <w:r w:rsidR="00AC4857" w:rsidRPr="00E13A5E">
        <w:t>outcomes</w:t>
      </w:r>
      <w:r w:rsidR="00CC4FAD" w:rsidRPr="00E13A5E">
        <w:t xml:space="preserve">. </w:t>
      </w:r>
      <w:r w:rsidR="00AC4857" w:rsidRPr="00E13A5E">
        <w:t xml:space="preserve">Rather than blaming the </w:t>
      </w:r>
      <w:r w:rsidR="00006AB3">
        <w:t>operator</w:t>
      </w:r>
      <w:r w:rsidR="00AC4857" w:rsidRPr="00E13A5E">
        <w:t>, it is critical to integrate HF</w:t>
      </w:r>
      <w:r w:rsidR="00A63051" w:rsidRPr="00E13A5E">
        <w:t>E</w:t>
      </w:r>
      <w:r w:rsidR="00AC4857" w:rsidRPr="00E13A5E">
        <w:t xml:space="preserve"> good practice </w:t>
      </w:r>
      <w:r w:rsidR="00D554C7" w:rsidRPr="00E13A5E">
        <w:t xml:space="preserve">early in the design life </w:t>
      </w:r>
      <w:r w:rsidR="001A22C2" w:rsidRPr="00E13A5E">
        <w:t>cycle and</w:t>
      </w:r>
      <w:r w:rsidR="00AC4857" w:rsidRPr="00E13A5E">
        <w:t xml:space="preserve"> use</w:t>
      </w:r>
      <w:r w:rsidR="00FE0CBF" w:rsidRPr="00E13A5E">
        <w:t xml:space="preserve"> the extensive knowledge that is available</w:t>
      </w:r>
      <w:r w:rsidR="006821CB" w:rsidRPr="00E13A5E">
        <w:t xml:space="preserve"> in existing standards</w:t>
      </w:r>
      <w:r w:rsidR="00FE0CBF" w:rsidRPr="00E13A5E">
        <w:t xml:space="preserve"> to inform the design and mitigate risks. </w:t>
      </w:r>
    </w:p>
    <w:p w14:paraId="5BF21EF3" w14:textId="0E39D8E1" w:rsidR="00D554C7" w:rsidRPr="00E13A5E" w:rsidRDefault="00D554C7" w:rsidP="00D554C7">
      <w:r w:rsidRPr="00E13A5E">
        <w:t xml:space="preserve">This publication </w:t>
      </w:r>
      <w:r w:rsidR="002938EC" w:rsidRPr="00E13A5E">
        <w:t>has been</w:t>
      </w:r>
      <w:r w:rsidRPr="00E13A5E">
        <w:t xml:space="preserve"> developed to summarise key design requirements and considerations</w:t>
      </w:r>
      <w:r w:rsidR="002938EC" w:rsidRPr="00E13A5E">
        <w:t xml:space="preserve"> in relation to </w:t>
      </w:r>
      <w:r w:rsidR="005700C6">
        <w:t>HMI</w:t>
      </w:r>
      <w:r w:rsidR="002938EC" w:rsidRPr="00E13A5E">
        <w:t xml:space="preserve"> design</w:t>
      </w:r>
      <w:r w:rsidRPr="00E13A5E">
        <w:t>, as</w:t>
      </w:r>
      <w:r w:rsidR="002938EC" w:rsidRPr="00E13A5E">
        <w:t xml:space="preserve"> </w:t>
      </w:r>
      <w:r w:rsidRPr="00E13A5E">
        <w:t>described by commonly used human factors design standards and industry good practice.</w:t>
      </w:r>
      <w:r w:rsidR="009B42EF">
        <w:t xml:space="preserve">  It is intended for use by specialists from procurement, HFE, design and approvals.</w:t>
      </w:r>
    </w:p>
    <w:p w14:paraId="4310235C" w14:textId="69D2C2D4" w:rsidR="00DF19FB" w:rsidRPr="00E13A5E" w:rsidRDefault="00D554C7" w:rsidP="00D554C7">
      <w:r w:rsidRPr="00E13A5E">
        <w:t xml:space="preserve">This publication </w:t>
      </w:r>
      <w:r w:rsidR="00B67BD0" w:rsidRPr="00E13A5E">
        <w:t>offers</w:t>
      </w:r>
      <w:r w:rsidR="000209A9" w:rsidRPr="00E13A5E">
        <w:t xml:space="preserve"> both general and detailed design guidance. This guidance has been extracted from </w:t>
      </w:r>
      <w:r w:rsidR="00CE3FEC" w:rsidRPr="00E13A5E">
        <w:t xml:space="preserve">applicable standards and summarised </w:t>
      </w:r>
      <w:r w:rsidR="00C1716C" w:rsidRPr="00E13A5E">
        <w:t xml:space="preserve">into this document </w:t>
      </w:r>
      <w:r w:rsidR="00E66506" w:rsidRPr="00E13A5E">
        <w:t>as design guidance for those supporting the design of bot</w:t>
      </w:r>
      <w:r w:rsidR="00FF26EF" w:rsidRPr="00E13A5E">
        <w:t>h virtual</w:t>
      </w:r>
      <w:r w:rsidR="00985105" w:rsidRPr="00E13A5E">
        <w:t xml:space="preserve"> and hard control </w:t>
      </w:r>
      <w:r w:rsidR="006801A0">
        <w:t>HMI</w:t>
      </w:r>
      <w:r w:rsidR="00D06ABF">
        <w:t>s</w:t>
      </w:r>
      <w:r w:rsidR="00985105" w:rsidRPr="00E13A5E">
        <w:t xml:space="preserve">. </w:t>
      </w:r>
    </w:p>
    <w:p w14:paraId="4575C922" w14:textId="265C8BD8" w:rsidR="00C91303" w:rsidRPr="00E13A5E" w:rsidRDefault="00600728" w:rsidP="00D554C7">
      <w:r>
        <w:t>T</w:t>
      </w:r>
      <w:r w:rsidR="00C91303" w:rsidRPr="00E13A5E">
        <w:t>he guidance in this publication is</w:t>
      </w:r>
      <w:r w:rsidR="000B098F" w:rsidRPr="00E13A5E">
        <w:t xml:space="preserve"> designed to offer quick reference</w:t>
      </w:r>
      <w:r w:rsidR="00F37294" w:rsidRPr="00E13A5E">
        <w:t xml:space="preserve"> </w:t>
      </w:r>
      <w:r w:rsidR="00216C3B" w:rsidRPr="00E13A5E">
        <w:t xml:space="preserve">material that should inform </w:t>
      </w:r>
      <w:r w:rsidR="00020969">
        <w:t>all</w:t>
      </w:r>
      <w:r w:rsidR="00216C3B" w:rsidRPr="00E13A5E">
        <w:t xml:space="preserve"> stages of the design. </w:t>
      </w:r>
      <w:r w:rsidR="0048322A" w:rsidRPr="00E13A5E">
        <w:t>While it is understood that</w:t>
      </w:r>
      <w:r w:rsidR="00F85C8C" w:rsidRPr="00E13A5E">
        <w:t xml:space="preserve"> the full standards should be referenced</w:t>
      </w:r>
      <w:r w:rsidR="007D6265" w:rsidRPr="00E13A5E">
        <w:t xml:space="preserve"> </w:t>
      </w:r>
      <w:r w:rsidR="00F85C8C" w:rsidRPr="00E13A5E">
        <w:t xml:space="preserve">as part of the design process, this document will provide </w:t>
      </w:r>
      <w:r w:rsidR="00E80FF0">
        <w:t>a quick</w:t>
      </w:r>
      <w:r w:rsidR="003F7789" w:rsidRPr="00E13A5E">
        <w:t xml:space="preserve"> reference </w:t>
      </w:r>
      <w:r w:rsidR="00E80FF0">
        <w:t xml:space="preserve">guide </w:t>
      </w:r>
      <w:r w:rsidR="003F7789" w:rsidRPr="00E13A5E">
        <w:t>to allow design decisions to be made</w:t>
      </w:r>
      <w:r w:rsidR="00764229" w:rsidRPr="00E13A5E">
        <w:t xml:space="preserve"> that </w:t>
      </w:r>
      <w:r w:rsidR="00E80FF0">
        <w:t>align</w:t>
      </w:r>
      <w:r w:rsidR="00764229" w:rsidRPr="00E13A5E">
        <w:t xml:space="preserve"> with applicable standards</w:t>
      </w:r>
      <w:r w:rsidR="003D6185" w:rsidRPr="00E13A5E">
        <w:t xml:space="preserve">. </w:t>
      </w:r>
    </w:p>
    <w:p w14:paraId="4F1AD1D8" w14:textId="51C25714" w:rsidR="00D554C7" w:rsidRPr="00E13A5E" w:rsidRDefault="00D554C7" w:rsidP="00D554C7">
      <w:r w:rsidRPr="00E13A5E">
        <w:t xml:space="preserve">Whilst the </w:t>
      </w:r>
      <w:r w:rsidR="002409CA">
        <w:t>EI</w:t>
      </w:r>
      <w:r w:rsidRPr="00E13A5E">
        <w:t xml:space="preserve"> and the contributors have applied reasonable care in developing this publication, no</w:t>
      </w:r>
      <w:r w:rsidR="0002560E" w:rsidRPr="00E13A5E">
        <w:t xml:space="preserve"> </w:t>
      </w:r>
      <w:r w:rsidRPr="00E13A5E">
        <w:t>representations or warranties, expressed or implied, are made by the EI or any of the contributors</w:t>
      </w:r>
      <w:r w:rsidR="0002560E" w:rsidRPr="00E13A5E">
        <w:t xml:space="preserve"> </w:t>
      </w:r>
      <w:r w:rsidRPr="00E13A5E">
        <w:t>concerning the applicability, suitability, accuracy or completeness of the information contained herein</w:t>
      </w:r>
      <w:r w:rsidR="0002560E" w:rsidRPr="00E13A5E">
        <w:t xml:space="preserve"> </w:t>
      </w:r>
      <w:r w:rsidRPr="00E13A5E">
        <w:t>and the EI and the contributors accept no responsibility whatsoever for the use of this information.</w:t>
      </w:r>
    </w:p>
    <w:p w14:paraId="0A02C46D" w14:textId="70FA729C" w:rsidR="00D554C7" w:rsidRPr="00E13A5E" w:rsidRDefault="00D554C7" w:rsidP="00D554C7">
      <w:r w:rsidRPr="00E13A5E">
        <w:t>Neither the EI nor any of the contributors shall be liable in any way for any liability, loss, cost, or</w:t>
      </w:r>
      <w:r w:rsidR="0002560E" w:rsidRPr="00E13A5E">
        <w:t xml:space="preserve"> </w:t>
      </w:r>
      <w:r w:rsidRPr="00E13A5E">
        <w:t>damage incurred as a result of the use of the information contained herein.</w:t>
      </w:r>
    </w:p>
    <w:p w14:paraId="27362D31" w14:textId="77777777" w:rsidR="00D554C7" w:rsidRPr="00E13A5E" w:rsidRDefault="00D554C7" w:rsidP="00D554C7">
      <w:r w:rsidRPr="00E13A5E">
        <w:t>The EI welcomes feedback on its publications. Feedback or suggestions should be submitted to:</w:t>
      </w:r>
    </w:p>
    <w:p w14:paraId="485ED6F9" w14:textId="1A13BB46" w:rsidR="00D554C7" w:rsidRPr="00E13A5E" w:rsidRDefault="00D554C7" w:rsidP="00D554C7">
      <w:r w:rsidRPr="00E13A5E">
        <w:t>Technical Department</w:t>
      </w:r>
      <w:r w:rsidR="00A52AE6" w:rsidRPr="00E13A5E">
        <w:t xml:space="preserve">, </w:t>
      </w:r>
      <w:r w:rsidRPr="00E13A5E">
        <w:t>Energy Institute</w:t>
      </w:r>
    </w:p>
    <w:p w14:paraId="6CDC75FB" w14:textId="6F46D2A7" w:rsidR="00D554C7" w:rsidRPr="00E13A5E" w:rsidRDefault="00D554C7" w:rsidP="00D554C7">
      <w:r w:rsidRPr="00E13A5E">
        <w:t>61 New Cavendish Street</w:t>
      </w:r>
      <w:r w:rsidR="00A52AE6" w:rsidRPr="00E13A5E">
        <w:t xml:space="preserve">, </w:t>
      </w:r>
      <w:r w:rsidRPr="00E13A5E">
        <w:t>London, W1G 7AR</w:t>
      </w:r>
    </w:p>
    <w:p w14:paraId="4CB13780" w14:textId="588D462A" w:rsidR="0002560E" w:rsidRPr="00E13A5E" w:rsidRDefault="00D554C7" w:rsidP="00D554C7">
      <w:r w:rsidRPr="00E13A5E">
        <w:t>e: technical@energyinst.org</w:t>
      </w:r>
      <w:r w:rsidR="0002560E" w:rsidRPr="00E13A5E">
        <w:br w:type="page"/>
      </w:r>
    </w:p>
    <w:p w14:paraId="0A81524D" w14:textId="76017F90" w:rsidR="00E44D91" w:rsidRPr="00E13A5E" w:rsidRDefault="00FB35DE" w:rsidP="00AD2BCA">
      <w:pPr>
        <w:pStyle w:val="Heading1"/>
      </w:pPr>
      <w:bookmarkStart w:id="3" w:name="_Toc224655564"/>
      <w:r w:rsidRPr="00E13A5E">
        <w:lastRenderedPageBreak/>
        <w:t>INTRODUCTION</w:t>
      </w:r>
      <w:bookmarkEnd w:id="3"/>
    </w:p>
    <w:p w14:paraId="42A09A8C" w14:textId="43E5D367" w:rsidR="00FB35DE" w:rsidRPr="00E13A5E" w:rsidRDefault="00265D54" w:rsidP="00AD2BCA">
      <w:pPr>
        <w:pStyle w:val="Heading2"/>
      </w:pPr>
      <w:bookmarkStart w:id="4" w:name="_Toc224655565"/>
      <w:r>
        <w:t xml:space="preserve">Human </w:t>
      </w:r>
      <w:r w:rsidR="00527906">
        <w:t>f</w:t>
      </w:r>
      <w:r>
        <w:t xml:space="preserve">actors </w:t>
      </w:r>
      <w:r w:rsidR="00527906">
        <w:t>e</w:t>
      </w:r>
      <w:r>
        <w:t>ngineering</w:t>
      </w:r>
      <w:r w:rsidR="00A745D7" w:rsidRPr="00E13A5E">
        <w:t xml:space="preserve"> in </w:t>
      </w:r>
      <w:r w:rsidR="00527906">
        <w:t>d</w:t>
      </w:r>
      <w:r w:rsidR="00A745D7" w:rsidRPr="00E13A5E">
        <w:t xml:space="preserve">esign for </w:t>
      </w:r>
      <w:r w:rsidR="00527906">
        <w:t>s</w:t>
      </w:r>
      <w:r w:rsidR="00A745D7" w:rsidRPr="00E13A5E">
        <w:t xml:space="preserve">afe </w:t>
      </w:r>
      <w:r w:rsidR="00527906">
        <w:t>o</w:t>
      </w:r>
      <w:r w:rsidR="00A745D7" w:rsidRPr="00E13A5E">
        <w:t>perations</w:t>
      </w:r>
      <w:bookmarkEnd w:id="4"/>
    </w:p>
    <w:p w14:paraId="363DA69D" w14:textId="0B66C358" w:rsidR="0071719E" w:rsidRPr="00E13A5E" w:rsidRDefault="006A635C" w:rsidP="00D032E4">
      <w:r>
        <w:t>HFE</w:t>
      </w:r>
      <w:r w:rsidR="0071719E" w:rsidRPr="00E13A5E">
        <w:t xml:space="preserve"> is a multi-disciplinary science that focuses on the interaction</w:t>
      </w:r>
      <w:r w:rsidR="0002560E" w:rsidRPr="00E13A5E">
        <w:t xml:space="preserve"> </w:t>
      </w:r>
      <w:r w:rsidR="0071719E" w:rsidRPr="00E13A5E">
        <w:t>between the human and the work system in order to design human-machine interactions</w:t>
      </w:r>
      <w:r w:rsidR="0002560E" w:rsidRPr="00E13A5E">
        <w:t xml:space="preserve"> </w:t>
      </w:r>
      <w:r w:rsidR="0071719E" w:rsidRPr="00E13A5E">
        <w:t>that optimise human and system performance</w:t>
      </w:r>
      <w:r w:rsidR="00FC0820" w:rsidRPr="00E13A5E">
        <w:t xml:space="preserve"> and reduce the risk of human error</w:t>
      </w:r>
      <w:r w:rsidR="0037404B">
        <w:t xml:space="preserve"> and subsequent consequences</w:t>
      </w:r>
      <w:r w:rsidR="009E32A3" w:rsidRPr="00E13A5E">
        <w:t xml:space="preserve"> </w:t>
      </w:r>
      <w:r w:rsidR="00D032E4">
        <w:t xml:space="preserve">(Health and Safety Executive (HSE), website, </w:t>
      </w:r>
      <w:r w:rsidR="00D032E4" w:rsidRPr="001C6F72">
        <w:rPr>
          <w:i/>
          <w:iCs/>
        </w:rPr>
        <w:t>Control room design</w:t>
      </w:r>
      <w:r w:rsidR="00D032E4" w:rsidRPr="001C6F72">
        <w:t>)</w:t>
      </w:r>
      <w:r w:rsidR="00D032E4">
        <w:rPr>
          <w:i/>
          <w:iCs/>
        </w:rPr>
        <w:t>.</w:t>
      </w:r>
    </w:p>
    <w:p w14:paraId="6FEDC203" w14:textId="1D4AE92C" w:rsidR="00DF0764" w:rsidRDefault="00DF0764" w:rsidP="00766C8F">
      <w:r>
        <w:t>A human machine interface (HMI) is t</w:t>
      </w:r>
      <w:r w:rsidRPr="00DF0764">
        <w:t xml:space="preserve">he means by which a human interacts with a system, process, or machine, typically including visual displays, controls, indicators, and feedback mechanisms. In the energy sector, HMIs are critical for </w:t>
      </w:r>
      <w:r w:rsidR="00B96030">
        <w:t xml:space="preserve">the safe and efficient </w:t>
      </w:r>
      <w:r w:rsidRPr="00DF0764">
        <w:t>monitoring and controlling</w:t>
      </w:r>
      <w:r w:rsidR="00E05C64">
        <w:t xml:space="preserve"> of</w:t>
      </w:r>
      <w:r w:rsidRPr="00DF0764">
        <w:t xml:space="preserve"> plant operations.</w:t>
      </w:r>
    </w:p>
    <w:p w14:paraId="3F2A1628" w14:textId="3287B771" w:rsidR="00766C8F" w:rsidRPr="00E13A5E" w:rsidRDefault="0071719E" w:rsidP="00766C8F">
      <w:r w:rsidRPr="00E13A5E">
        <w:t xml:space="preserve">One of the main purposes of </w:t>
      </w:r>
      <w:r w:rsidR="00205576" w:rsidRPr="00E13A5E">
        <w:t>HF</w:t>
      </w:r>
      <w:r w:rsidR="0029731C" w:rsidRPr="00E13A5E">
        <w:t>E</w:t>
      </w:r>
      <w:r w:rsidRPr="00E13A5E">
        <w:t xml:space="preserve"> in </w:t>
      </w:r>
      <w:r w:rsidR="00DA7839" w:rsidRPr="00E13A5E">
        <w:t>the design of HMIs</w:t>
      </w:r>
      <w:r w:rsidRPr="00E13A5E">
        <w:t xml:space="preserve"> is to improve the</w:t>
      </w:r>
      <w:r w:rsidR="0002560E" w:rsidRPr="00E13A5E">
        <w:t xml:space="preserve"> </w:t>
      </w:r>
      <w:r w:rsidRPr="00E13A5E">
        <w:t>efficiency of operational, maintenance and emergency task performance</w:t>
      </w:r>
      <w:r w:rsidR="000F1B03" w:rsidRPr="00E13A5E">
        <w:t xml:space="preserve">. </w:t>
      </w:r>
      <w:r w:rsidR="0089035B" w:rsidRPr="00E13A5E">
        <w:t>I</w:t>
      </w:r>
      <w:r w:rsidR="00AE599B" w:rsidRPr="00E13A5E">
        <w:t>n</w:t>
      </w:r>
      <w:r w:rsidR="0089035B" w:rsidRPr="00E13A5E">
        <w:t xml:space="preserve"> additio</w:t>
      </w:r>
      <w:r w:rsidR="007A5B82" w:rsidRPr="00E13A5E">
        <w:t>n</w:t>
      </w:r>
      <w:r w:rsidR="00AE599B" w:rsidRPr="00E13A5E">
        <w:t>,</w:t>
      </w:r>
      <w:r w:rsidR="007A5B82" w:rsidRPr="00E13A5E">
        <w:t xml:space="preserve"> the application of HF</w:t>
      </w:r>
      <w:r w:rsidR="002D7CC6" w:rsidRPr="00E13A5E">
        <w:t>E</w:t>
      </w:r>
      <w:r w:rsidR="007A5B82" w:rsidRPr="00E13A5E">
        <w:t xml:space="preserve"> principles and good practice can reduce </w:t>
      </w:r>
      <w:r w:rsidRPr="00E13A5E">
        <w:t>the likelihood of human error contributing to a process safety failure, loss</w:t>
      </w:r>
      <w:r w:rsidR="00DA7839" w:rsidRPr="00E13A5E">
        <w:t xml:space="preserve"> </w:t>
      </w:r>
      <w:r w:rsidRPr="00E13A5E">
        <w:t xml:space="preserve">of production, </w:t>
      </w:r>
      <w:r w:rsidR="0013044D" w:rsidRPr="00E13A5E">
        <w:t xml:space="preserve">environmental </w:t>
      </w:r>
      <w:r w:rsidR="00F27B58" w:rsidRPr="00E13A5E">
        <w:t>release,</w:t>
      </w:r>
      <w:r w:rsidRPr="00E13A5E">
        <w:t xml:space="preserve"> </w:t>
      </w:r>
      <w:r w:rsidR="00114363" w:rsidRPr="00E13A5E">
        <w:t xml:space="preserve">or </w:t>
      </w:r>
      <w:r w:rsidRPr="00E13A5E">
        <w:t>major accident</w:t>
      </w:r>
      <w:r w:rsidR="00766C8F" w:rsidRPr="00E13A5E">
        <w:t>.</w:t>
      </w:r>
      <w:r w:rsidR="00037904" w:rsidRPr="00E13A5E">
        <w:t xml:space="preserve"> </w:t>
      </w:r>
    </w:p>
    <w:p w14:paraId="14A686FA" w14:textId="1C5CBD65" w:rsidR="00F25765" w:rsidRDefault="00945260" w:rsidP="00AD2BCA">
      <w:pPr>
        <w:pStyle w:val="Heading2"/>
      </w:pPr>
      <w:bookmarkStart w:id="5" w:name="_Toc224655566"/>
      <w:r w:rsidRPr="00E13A5E">
        <w:t xml:space="preserve">Purpose of this </w:t>
      </w:r>
      <w:bookmarkEnd w:id="5"/>
      <w:r w:rsidR="00D74C86">
        <w:t>g</w:t>
      </w:r>
      <w:r w:rsidR="00D74C86" w:rsidRPr="00E13A5E">
        <w:t>uide</w:t>
      </w:r>
    </w:p>
    <w:p w14:paraId="35E3AF66" w14:textId="56BD55BD" w:rsidR="00BA11AD" w:rsidRDefault="00BA11AD" w:rsidP="003B2719">
      <w:r w:rsidRPr="00E13A5E">
        <w:t>The purpose of this HFE quick reference guide is to consolidate and summarise good practice from available industry standards</w:t>
      </w:r>
      <w:r>
        <w:t xml:space="preserve">, supplemented with the authors’ experience of HFE </w:t>
      </w:r>
      <w:r w:rsidR="00904F49">
        <w:t xml:space="preserve">industry </w:t>
      </w:r>
      <w:r>
        <w:t>practice</w:t>
      </w:r>
      <w:r w:rsidR="00904F49">
        <w:t xml:space="preserve"> (</w:t>
      </w:r>
      <w:r w:rsidR="00D032E4">
        <w:t xml:space="preserve">industry practice, </w:t>
      </w:r>
      <w:r w:rsidR="00904F49" w:rsidRPr="00D032E4">
        <w:t>IP</w:t>
      </w:r>
      <w:r w:rsidR="00904F49">
        <w:t>)</w:t>
      </w:r>
      <w:r>
        <w:t xml:space="preserve">.  It aims to </w:t>
      </w:r>
      <w:r w:rsidRPr="00E13A5E">
        <w:t xml:space="preserve">provide a single source of information that enables </w:t>
      </w:r>
      <w:r>
        <w:t>the document user(s)</w:t>
      </w:r>
      <w:r w:rsidRPr="00E13A5E">
        <w:t xml:space="preserve"> to have confidence that new </w:t>
      </w:r>
      <w:r>
        <w:t xml:space="preserve">or modified </w:t>
      </w:r>
      <w:r w:rsidRPr="00E13A5E">
        <w:t>HMI</w:t>
      </w:r>
      <w:r>
        <w:t>s</w:t>
      </w:r>
      <w:r w:rsidRPr="00E13A5E">
        <w:t xml:space="preserve"> will comply with reputable </w:t>
      </w:r>
      <w:r w:rsidR="001B5939" w:rsidRPr="00E13A5E">
        <w:t>standards</w:t>
      </w:r>
      <w:r w:rsidR="001B5939">
        <w:t xml:space="preserve"> and</w:t>
      </w:r>
      <w:r w:rsidR="00DA1F92">
        <w:t xml:space="preserve"> reduce the likelihood of HFE risks</w:t>
      </w:r>
      <w:r w:rsidRPr="00E13A5E">
        <w:t xml:space="preserve">. </w:t>
      </w:r>
    </w:p>
    <w:p w14:paraId="366B16E9" w14:textId="02EF6ADF" w:rsidR="003B2719" w:rsidRPr="00E13A5E" w:rsidRDefault="003B2719" w:rsidP="003B2719">
      <w:r w:rsidRPr="00E13A5E">
        <w:t>The document is intended for use by:</w:t>
      </w:r>
    </w:p>
    <w:p w14:paraId="455AAEB4" w14:textId="77777777" w:rsidR="003B2719" w:rsidRPr="00BA2090" w:rsidRDefault="003B2719" w:rsidP="003B2719">
      <w:pPr>
        <w:pStyle w:val="ListParagraph"/>
        <w:numPr>
          <w:ilvl w:val="0"/>
          <w:numId w:val="3"/>
        </w:numPr>
        <w:rPr>
          <w:bCs/>
        </w:rPr>
      </w:pPr>
      <w:r w:rsidRPr="00BA2090">
        <w:rPr>
          <w:bCs/>
        </w:rPr>
        <w:t>Designers of HMIs to improve the usability of their products and reduce the risk of human error and its associated consequences.</w:t>
      </w:r>
    </w:p>
    <w:p w14:paraId="42ED02DC" w14:textId="77777777" w:rsidR="003B2719" w:rsidRPr="00BA2090" w:rsidRDefault="003B2719" w:rsidP="003B2719">
      <w:pPr>
        <w:pStyle w:val="ListParagraph"/>
        <w:numPr>
          <w:ilvl w:val="0"/>
          <w:numId w:val="3"/>
        </w:numPr>
        <w:rPr>
          <w:bCs/>
        </w:rPr>
      </w:pPr>
      <w:r w:rsidRPr="00BA2090">
        <w:rPr>
          <w:bCs/>
        </w:rPr>
        <w:t>Those who specify and procure HMIs to ensure that HFE requirements are included in any invitations to tender, bid proposals or off the shelf solution packages.</w:t>
      </w:r>
    </w:p>
    <w:p w14:paraId="2624FA14" w14:textId="651BE949" w:rsidR="003B2719" w:rsidRPr="0095245E" w:rsidRDefault="003B2719" w:rsidP="0095245E">
      <w:pPr>
        <w:pStyle w:val="ListParagraph"/>
        <w:numPr>
          <w:ilvl w:val="0"/>
          <w:numId w:val="3"/>
        </w:numPr>
        <w:rPr>
          <w:bCs/>
        </w:rPr>
      </w:pPr>
      <w:r w:rsidRPr="0095245E">
        <w:rPr>
          <w:bCs/>
        </w:rPr>
        <w:t>HFE Specialists (or those responsible for accepting and approving a</w:t>
      </w:r>
      <w:r w:rsidR="00224258">
        <w:rPr>
          <w:bCs/>
        </w:rPr>
        <w:t>n</w:t>
      </w:r>
      <w:r w:rsidRPr="0095245E">
        <w:rPr>
          <w:bCs/>
        </w:rPr>
        <w:t xml:space="preserve"> HMI for operational use) as a good practice checklist for the acceptance of HMIs.</w:t>
      </w:r>
    </w:p>
    <w:p w14:paraId="7FB8A20C" w14:textId="628EC427" w:rsidR="00831FFF" w:rsidRPr="00E13A5E" w:rsidRDefault="00831FFF" w:rsidP="00831FFF">
      <w:r w:rsidRPr="00E13A5E">
        <w:t>The guidance is applicable to any location where the system requires a human to perform a function via a</w:t>
      </w:r>
      <w:r w:rsidR="00224258">
        <w:t>n</w:t>
      </w:r>
      <w:r w:rsidRPr="00E13A5E">
        <w:t xml:space="preserve"> HMI to enable the system to operate; this may include:</w:t>
      </w:r>
    </w:p>
    <w:p w14:paraId="692D97CC" w14:textId="435FB525" w:rsidR="00831FFF" w:rsidRPr="00E13A5E" w:rsidRDefault="00831FFF" w:rsidP="00831FFF">
      <w:pPr>
        <w:pStyle w:val="ListParagraph"/>
        <w:numPr>
          <w:ilvl w:val="0"/>
          <w:numId w:val="1"/>
        </w:numPr>
      </w:pPr>
      <w:r w:rsidRPr="00E13A5E">
        <w:t>HMIs that include control devices, panels, and consoles (soft or hard)</w:t>
      </w:r>
      <w:r w:rsidR="00224258">
        <w:t>;</w:t>
      </w:r>
    </w:p>
    <w:p w14:paraId="15256D9D" w14:textId="7B2C1D08" w:rsidR="00831FFF" w:rsidRPr="00E13A5E" w:rsidRDefault="00224258" w:rsidP="00831FFF">
      <w:pPr>
        <w:pStyle w:val="ListParagraph"/>
        <w:numPr>
          <w:ilvl w:val="0"/>
          <w:numId w:val="1"/>
        </w:numPr>
      </w:pPr>
      <w:r>
        <w:t>s</w:t>
      </w:r>
      <w:r w:rsidR="00831FFF" w:rsidRPr="00E13A5E">
        <w:t>ingle HMIs for discrete/standalone systems</w:t>
      </w:r>
      <w:r w:rsidR="00B03699">
        <w:t xml:space="preserve">, </w:t>
      </w:r>
      <w:r w:rsidR="00831FFF" w:rsidRPr="00E13A5E">
        <w:t>e.g. an emergency shutdown panel</w:t>
      </w:r>
      <w:r>
        <w:t>;</w:t>
      </w:r>
    </w:p>
    <w:p w14:paraId="57EAE737" w14:textId="7433775D" w:rsidR="00831FFF" w:rsidRPr="00E13A5E" w:rsidRDefault="00831FFF" w:rsidP="00831FFF">
      <w:pPr>
        <w:pStyle w:val="ListParagraph"/>
        <w:numPr>
          <w:ilvl w:val="0"/>
          <w:numId w:val="1"/>
        </w:numPr>
      </w:pPr>
      <w:r w:rsidRPr="00E13A5E">
        <w:t>HMI(s) for distributed/complex control system(s),</w:t>
      </w:r>
      <w:r w:rsidR="00B03699">
        <w:t xml:space="preserve"> </w:t>
      </w:r>
      <w:r w:rsidRPr="00E13A5E">
        <w:t>e.g. an energy management system</w:t>
      </w:r>
      <w:r w:rsidR="00224258">
        <w:t>, and</w:t>
      </w:r>
    </w:p>
    <w:p w14:paraId="4B18033B" w14:textId="6AFD27B9" w:rsidR="00660ACB" w:rsidRDefault="00224258" w:rsidP="00831FFF">
      <w:pPr>
        <w:pStyle w:val="ListParagraph"/>
        <w:numPr>
          <w:ilvl w:val="0"/>
          <w:numId w:val="1"/>
        </w:numPr>
      </w:pPr>
      <w:r>
        <w:t>a</w:t>
      </w:r>
      <w:r w:rsidR="00831FFF" w:rsidRPr="00E13A5E">
        <w:t>larm and</w:t>
      </w:r>
      <w:r>
        <w:t xml:space="preserve"> w</w:t>
      </w:r>
      <w:r w:rsidR="00831FFF" w:rsidRPr="00E13A5E">
        <w:t xml:space="preserve">arning </w:t>
      </w:r>
      <w:r>
        <w:t>s</w:t>
      </w:r>
      <w:r w:rsidR="00831FFF" w:rsidRPr="00E13A5E">
        <w:t>ystems</w:t>
      </w:r>
      <w:r>
        <w:t>.</w:t>
      </w:r>
    </w:p>
    <w:p w14:paraId="57740E17" w14:textId="77777777" w:rsidR="002C672B" w:rsidRDefault="002C672B" w:rsidP="002C672B">
      <w:r w:rsidRPr="00E13A5E">
        <w:t xml:space="preserve">The document is not intended to present </w:t>
      </w:r>
      <w:r>
        <w:t>all</w:t>
      </w:r>
      <w:r w:rsidRPr="00E13A5E">
        <w:t xml:space="preserve"> design guidance available in the standards; rather the purpose is to provide the most common HF</w:t>
      </w:r>
      <w:r>
        <w:t>E</w:t>
      </w:r>
      <w:r w:rsidRPr="00E13A5E">
        <w:t xml:space="preserve"> good practice in a form that is accessible and easy to implement. It is acknowledged that the source standards were developed for specific domains and therefore guidance may differ between them. </w:t>
      </w:r>
    </w:p>
    <w:p w14:paraId="529885D3" w14:textId="0CE9CE29" w:rsidR="00660ACB" w:rsidRDefault="00F05040" w:rsidP="00660ACB">
      <w:pPr>
        <w:pStyle w:val="Heading2"/>
      </w:pPr>
      <w:bookmarkStart w:id="6" w:name="_Toc224655567"/>
      <w:r>
        <w:t xml:space="preserve">HFE </w:t>
      </w:r>
      <w:r w:rsidR="00AD228F">
        <w:t>i</w:t>
      </w:r>
      <w:r>
        <w:t>ntegration</w:t>
      </w:r>
      <w:bookmarkEnd w:id="6"/>
    </w:p>
    <w:p w14:paraId="7F7CC853" w14:textId="18F9407D" w:rsidR="00007DF0" w:rsidRDefault="00007DF0" w:rsidP="00007DF0">
      <w:r w:rsidRPr="00E13A5E">
        <w:t>This guide will not mitigate the risk of human error (or the consequences) in its entirety</w:t>
      </w:r>
      <w:r w:rsidR="00FD39B9">
        <w:t xml:space="preserve">. </w:t>
      </w:r>
    </w:p>
    <w:p w14:paraId="2452D52C" w14:textId="3B5FA198" w:rsidR="00CB4CBB" w:rsidRDefault="001618F5" w:rsidP="00CB4CBB">
      <w:r w:rsidRPr="00E13A5E">
        <w:lastRenderedPageBreak/>
        <w:t>The probability of design-induced human errors in operating and maintenance can be significantly reduced by implementing HFE requirements from the beginning of the system concept/select</w:t>
      </w:r>
      <w:r w:rsidR="00DF3777">
        <w:t>ion</w:t>
      </w:r>
      <w:r w:rsidRPr="00E13A5E">
        <w:t xml:space="preserve"> phase</w:t>
      </w:r>
      <w:r>
        <w:t>.  As such</w:t>
      </w:r>
      <w:r w:rsidR="008978DD">
        <w:t>,</w:t>
      </w:r>
      <w:r>
        <w:t xml:space="preserve"> t</w:t>
      </w:r>
      <w:r w:rsidR="0049119F">
        <w:t xml:space="preserve">his document is to be used as an input to a wider HFE </w:t>
      </w:r>
      <w:r w:rsidR="000319AC">
        <w:t>i</w:t>
      </w:r>
      <w:r w:rsidR="0049119F">
        <w:t xml:space="preserve">ntegration </w:t>
      </w:r>
      <w:r w:rsidR="000319AC">
        <w:t>p</w:t>
      </w:r>
      <w:r w:rsidR="0049119F">
        <w:t>rogramme</w:t>
      </w:r>
      <w:r w:rsidR="00DF3777">
        <w:t xml:space="preserve"> - </w:t>
      </w:r>
      <w:r w:rsidR="00D25DD7">
        <w:t xml:space="preserve"> </w:t>
      </w:r>
      <w:r w:rsidR="00D25DD7" w:rsidRPr="00E13A5E">
        <w:t xml:space="preserve">EI 454 </w:t>
      </w:r>
      <w:r w:rsidR="00D25DD7" w:rsidRPr="001C6F72">
        <w:rPr>
          <w:i/>
          <w:iCs/>
        </w:rPr>
        <w:t xml:space="preserve">Human </w:t>
      </w:r>
      <w:r w:rsidR="000319AC" w:rsidRPr="001C6F72">
        <w:rPr>
          <w:i/>
          <w:iCs/>
        </w:rPr>
        <w:t>f</w:t>
      </w:r>
      <w:r w:rsidR="00D25DD7" w:rsidRPr="001C6F72">
        <w:rPr>
          <w:i/>
          <w:iCs/>
        </w:rPr>
        <w:t xml:space="preserve">actors </w:t>
      </w:r>
      <w:r w:rsidR="000319AC" w:rsidRPr="001C6F72">
        <w:rPr>
          <w:i/>
          <w:iCs/>
        </w:rPr>
        <w:t>e</w:t>
      </w:r>
      <w:r w:rsidR="00D25DD7" w:rsidRPr="001C6F72">
        <w:rPr>
          <w:i/>
          <w:iCs/>
        </w:rPr>
        <w:t xml:space="preserve">ngineering in </w:t>
      </w:r>
      <w:r w:rsidR="000319AC" w:rsidRPr="001C6F72">
        <w:rPr>
          <w:i/>
          <w:iCs/>
        </w:rPr>
        <w:t>p</w:t>
      </w:r>
      <w:r w:rsidR="00D25DD7" w:rsidRPr="001C6F72">
        <w:rPr>
          <w:i/>
          <w:iCs/>
        </w:rPr>
        <w:t>rojects</w:t>
      </w:r>
      <w:r w:rsidR="00F94551">
        <w:t xml:space="preserve"> and </w:t>
      </w:r>
      <w:r w:rsidR="00F94551" w:rsidRPr="00F94551">
        <w:t>ISA-101.01-2015</w:t>
      </w:r>
      <w:r w:rsidR="00DD2269">
        <w:t xml:space="preserve"> </w:t>
      </w:r>
      <w:r w:rsidR="00F94551" w:rsidRPr="001C6F72">
        <w:rPr>
          <w:i/>
          <w:iCs/>
        </w:rPr>
        <w:t xml:space="preserve">Human </w:t>
      </w:r>
      <w:r w:rsidR="000319AC" w:rsidRPr="001C6F72">
        <w:rPr>
          <w:i/>
          <w:iCs/>
        </w:rPr>
        <w:t>machine i</w:t>
      </w:r>
      <w:r w:rsidR="00F94551" w:rsidRPr="001C6F72">
        <w:rPr>
          <w:i/>
          <w:iCs/>
        </w:rPr>
        <w:t xml:space="preserve">nterfaces for </w:t>
      </w:r>
      <w:r w:rsidR="000319AC" w:rsidRPr="001C6F72">
        <w:rPr>
          <w:i/>
          <w:iCs/>
        </w:rPr>
        <w:t>p</w:t>
      </w:r>
      <w:r w:rsidR="00F94551" w:rsidRPr="001C6F72">
        <w:rPr>
          <w:i/>
          <w:iCs/>
        </w:rPr>
        <w:t xml:space="preserve">rocess </w:t>
      </w:r>
      <w:r w:rsidR="000319AC" w:rsidRPr="001C6F72">
        <w:rPr>
          <w:i/>
          <w:iCs/>
        </w:rPr>
        <w:t>a</w:t>
      </w:r>
      <w:r w:rsidR="00F94551" w:rsidRPr="001C6F72">
        <w:rPr>
          <w:i/>
          <w:iCs/>
        </w:rPr>
        <w:t xml:space="preserve">utomation </w:t>
      </w:r>
      <w:r w:rsidR="000319AC" w:rsidRPr="001C6F72">
        <w:rPr>
          <w:i/>
          <w:iCs/>
        </w:rPr>
        <w:t>s</w:t>
      </w:r>
      <w:r w:rsidR="00F94551" w:rsidRPr="001C6F72">
        <w:rPr>
          <w:i/>
          <w:iCs/>
        </w:rPr>
        <w:t>ystems</w:t>
      </w:r>
      <w:r w:rsidR="00F94551">
        <w:t xml:space="preserve"> </w:t>
      </w:r>
      <w:r w:rsidR="00D25DD7">
        <w:t>provide guidance for this process</w:t>
      </w:r>
      <w:r w:rsidR="0049119F">
        <w:t xml:space="preserve">. </w:t>
      </w:r>
    </w:p>
    <w:p w14:paraId="0F6A69BA" w14:textId="27545B40" w:rsidR="00CB4CBB" w:rsidRPr="00E13A5E" w:rsidRDefault="00E42A20" w:rsidP="00CB4CBB">
      <w:r>
        <w:t>The design of the HMI should be developed with input from the operators who will be using</w:t>
      </w:r>
      <w:r w:rsidR="0083164B">
        <w:t xml:space="preserve"> it</w:t>
      </w:r>
      <w:r w:rsidR="009512A3">
        <w:t>, throughout the lifecycle</w:t>
      </w:r>
      <w:r w:rsidR="0083164B">
        <w:t xml:space="preserve">.  This should include </w:t>
      </w:r>
      <w:r>
        <w:t xml:space="preserve">design reviews and testing throughout </w:t>
      </w:r>
      <w:r w:rsidR="0083164B">
        <w:t xml:space="preserve">the lifecycle, </w:t>
      </w:r>
      <w:r w:rsidR="006C2ABA">
        <w:t>considering</w:t>
      </w:r>
      <w:r w:rsidR="002562FA">
        <w:t xml:space="preserve"> all modes of operation, operational scenarios and the</w:t>
      </w:r>
      <w:r w:rsidR="0083164B">
        <w:t xml:space="preserve"> operational environment </w:t>
      </w:r>
      <w:r w:rsidR="002562FA">
        <w:t>in which it will be used</w:t>
      </w:r>
      <w:r w:rsidR="006B5DE1">
        <w:t xml:space="preserve"> </w:t>
      </w:r>
      <w:r w:rsidR="00D032E4">
        <w:t>(</w:t>
      </w:r>
      <w:r w:rsidR="00D032E4" w:rsidRPr="0090189D">
        <w:rPr>
          <w:rFonts w:ascii="Calibri" w:hAnsi="Calibri" w:cs="Calibri"/>
          <w:color w:val="000000"/>
        </w:rPr>
        <w:t>IEC 63303</w:t>
      </w:r>
      <w:r w:rsidR="00D032E4">
        <w:rPr>
          <w:rFonts w:ascii="Calibri" w:hAnsi="Calibri" w:cs="Calibri"/>
          <w:color w:val="000000"/>
        </w:rPr>
        <w:t>)</w:t>
      </w:r>
      <w:r w:rsidR="006B5DE1">
        <w:t>.</w:t>
      </w:r>
    </w:p>
    <w:p w14:paraId="37CD5900" w14:textId="0A865BC1" w:rsidR="007D2E7A" w:rsidRPr="00E13A5E" w:rsidRDefault="006C2ABA" w:rsidP="00693EE5">
      <w:r>
        <w:t>T</w:t>
      </w:r>
      <w:r w:rsidRPr="00E13A5E">
        <w:t>he user of th</w:t>
      </w:r>
      <w:r>
        <w:t>is</w:t>
      </w:r>
      <w:r w:rsidRPr="00E13A5E">
        <w:t xml:space="preserve"> document should ensure that the correct guidance is utilised for the specific application.</w:t>
      </w:r>
      <w:r>
        <w:t xml:space="preserve">  As such, t</w:t>
      </w:r>
      <w:r w:rsidR="00831FFF" w:rsidRPr="00E13A5E">
        <w:t xml:space="preserve">his document </w:t>
      </w:r>
      <w:r w:rsidR="001618F5">
        <w:t xml:space="preserve">also </w:t>
      </w:r>
      <w:r w:rsidR="00831FFF" w:rsidRPr="00E13A5E">
        <w:t xml:space="preserve">provides references to more detailed standards </w:t>
      </w:r>
      <w:r w:rsidR="00920DA7">
        <w:t xml:space="preserve">that should be consulted for </w:t>
      </w:r>
      <w:r w:rsidR="00831FFF" w:rsidRPr="00E13A5E">
        <w:t xml:space="preserve">further detail or application-specific </w:t>
      </w:r>
      <w:r w:rsidR="00920DA7">
        <w:t>guidance</w:t>
      </w:r>
      <w:r w:rsidR="00CF19C1">
        <w:t xml:space="preserve">.  </w:t>
      </w:r>
    </w:p>
    <w:p w14:paraId="42D872E4" w14:textId="52653B2D" w:rsidR="00DC0CF2" w:rsidRPr="00E13A5E" w:rsidRDefault="00C04155" w:rsidP="00AD2BCA">
      <w:pPr>
        <w:pStyle w:val="Heading2"/>
      </w:pPr>
      <w:bookmarkStart w:id="7" w:name="_Toc224655568"/>
      <w:r w:rsidRPr="00E13A5E">
        <w:t xml:space="preserve">How to </w:t>
      </w:r>
      <w:r w:rsidR="00EE309C">
        <w:t>u</w:t>
      </w:r>
      <w:r w:rsidRPr="00E13A5E">
        <w:t xml:space="preserve">se this </w:t>
      </w:r>
      <w:r w:rsidR="00EE309C">
        <w:t>g</w:t>
      </w:r>
      <w:r w:rsidRPr="00E13A5E">
        <w:t>uide</w:t>
      </w:r>
      <w:bookmarkEnd w:id="7"/>
    </w:p>
    <w:p w14:paraId="2AA7DB7A" w14:textId="4EEDDC2C" w:rsidR="008361D6" w:rsidRDefault="008361D6" w:rsidP="0069584D">
      <w:r w:rsidRPr="00E13A5E">
        <w:t xml:space="preserve">Where possible, a pragmatic approach to the document should be applied. The </w:t>
      </w:r>
      <w:r>
        <w:t>document user</w:t>
      </w:r>
      <w:r w:rsidRPr="00E13A5E">
        <w:t xml:space="preserve"> should select the most relevant sections for their use case. Where requirements might contradict each other, it is up to the </w:t>
      </w:r>
      <w:r>
        <w:t>document user</w:t>
      </w:r>
      <w:r w:rsidRPr="00E13A5E">
        <w:t xml:space="preserve"> to decide on their preferred </w:t>
      </w:r>
      <w:r w:rsidR="001B5939" w:rsidRPr="00E13A5E">
        <w:t>approach</w:t>
      </w:r>
      <w:r w:rsidR="001B5939">
        <w:t xml:space="preserve"> or</w:t>
      </w:r>
      <w:r w:rsidR="00B752FD">
        <w:t xml:space="preserve"> </w:t>
      </w:r>
      <w:r w:rsidR="00701637">
        <w:t>utilise the source standard to find more detailed information</w:t>
      </w:r>
      <w:r w:rsidRPr="00E13A5E">
        <w:t>.</w:t>
      </w:r>
    </w:p>
    <w:p w14:paraId="48B1CEBA" w14:textId="68549361" w:rsidR="00C35AAF" w:rsidRDefault="00C35AAF" w:rsidP="0069584D">
      <w:r w:rsidRPr="009C3770">
        <w:t xml:space="preserve">An effort has been made to organise the content into logical sections to support clarity and ease of use. However, some </w:t>
      </w:r>
      <w:r>
        <w:t>guidance principles</w:t>
      </w:r>
      <w:r w:rsidRPr="009C3770">
        <w:t xml:space="preserve"> are inherently related and may be relevant to more than one section. For example, aspects of soft controls may also relate to system feedback and other interaction elements. Users</w:t>
      </w:r>
      <w:r>
        <w:t xml:space="preserve"> of this document</w:t>
      </w:r>
      <w:r w:rsidRPr="009C3770">
        <w:t xml:space="preserve"> should therefore consider the guidance holistically.</w:t>
      </w:r>
    </w:p>
    <w:p w14:paraId="7E140C21" w14:textId="2EE187CF" w:rsidR="004D6024" w:rsidRPr="00E13A5E" w:rsidRDefault="004D6024" w:rsidP="0069584D">
      <w:r w:rsidRPr="00E13A5E">
        <w:t xml:space="preserve">Where requirements from standards are summarised, these are generally worded in a factual way, </w:t>
      </w:r>
      <w:r w:rsidR="003A2602" w:rsidRPr="00E13A5E">
        <w:t>for example</w:t>
      </w:r>
      <w:r w:rsidRPr="00E13A5E">
        <w:t xml:space="preserve"> ‘X is done’</w:t>
      </w:r>
      <w:r w:rsidR="000D2128" w:rsidRPr="00E13A5E">
        <w:t>,</w:t>
      </w:r>
      <w:r w:rsidRPr="00E13A5E">
        <w:t xml:space="preserve"> and the text is supported by illustrations</w:t>
      </w:r>
      <w:r w:rsidR="00882A0A">
        <w:t xml:space="preserve"> and/or data</w:t>
      </w:r>
      <w:r w:rsidRPr="00E13A5E">
        <w:t>.</w:t>
      </w:r>
    </w:p>
    <w:p w14:paraId="774EDD9D" w14:textId="6A746018" w:rsidR="007B46E5" w:rsidRPr="00E13A5E" w:rsidRDefault="00645260" w:rsidP="0069584D">
      <w:r w:rsidRPr="00E13A5E">
        <w:t>The illustrations used within this publication are designed to provide design guidance and are not meant to be proscriptive. Depending on the type of HMI, there are multiple different design layouts that can be</w:t>
      </w:r>
      <w:r w:rsidR="0098148F" w:rsidRPr="00E13A5E">
        <w:t xml:space="preserve"> used that would conform to the general requirements.</w:t>
      </w:r>
      <w:r w:rsidRPr="00E13A5E">
        <w:t xml:space="preserve"> </w:t>
      </w:r>
    </w:p>
    <w:p w14:paraId="60C3DEDF" w14:textId="183AE696" w:rsidR="00FA6047" w:rsidRDefault="0069584D" w:rsidP="0069584D">
      <w:r w:rsidRPr="00E13A5E">
        <w:t xml:space="preserve">The measurements </w:t>
      </w:r>
      <w:r w:rsidR="005D3E11">
        <w:t>provided</w:t>
      </w:r>
      <w:r w:rsidRPr="00E13A5E">
        <w:t xml:space="preserve"> are most appropriate for </w:t>
      </w:r>
      <w:r w:rsidR="00561123" w:rsidRPr="00E13A5E">
        <w:t>United States (</w:t>
      </w:r>
      <w:r w:rsidRPr="00D032E4">
        <w:t>US</w:t>
      </w:r>
      <w:r w:rsidR="00561123" w:rsidRPr="00E13A5E">
        <w:t>)</w:t>
      </w:r>
      <w:r w:rsidRPr="00E13A5E">
        <w:t xml:space="preserve"> and European </w:t>
      </w:r>
      <w:r w:rsidR="001A22C2" w:rsidRPr="00E13A5E">
        <w:t>populations but</w:t>
      </w:r>
      <w:r w:rsidRPr="00E13A5E">
        <w:t xml:space="preserve"> may be applicable more broadly.</w:t>
      </w:r>
      <w:r w:rsidR="0098148F" w:rsidRPr="00E13A5E">
        <w:t xml:space="preserve"> Where there is a need for a greater </w:t>
      </w:r>
      <w:r w:rsidR="00321EC0" w:rsidRPr="00E13A5E">
        <w:t>clarity</w:t>
      </w:r>
      <w:r w:rsidR="004934E9">
        <w:t>,</w:t>
      </w:r>
      <w:r w:rsidR="00321EC0" w:rsidRPr="00E13A5E">
        <w:t xml:space="preserve"> </w:t>
      </w:r>
      <w:r w:rsidR="008B16AC" w:rsidRPr="00E13A5E">
        <w:t>more directly applicable standards should be consulted.</w:t>
      </w:r>
    </w:p>
    <w:p w14:paraId="13504EA4" w14:textId="796D057E" w:rsidR="00C74981" w:rsidRDefault="00C74981" w:rsidP="000E44CB">
      <w:r>
        <w:br w:type="page"/>
      </w:r>
    </w:p>
    <w:p w14:paraId="237BA09D" w14:textId="703EC59E" w:rsidR="006244F8" w:rsidRDefault="0005261C" w:rsidP="00AD2BCA">
      <w:pPr>
        <w:pStyle w:val="Heading1"/>
      </w:pPr>
      <w:bookmarkStart w:id="8" w:name="_Ref222236349"/>
      <w:bookmarkStart w:id="9" w:name="_Toc224655569"/>
      <w:r w:rsidRPr="00E13A5E">
        <w:lastRenderedPageBreak/>
        <w:t>GENERAL GUIDANCE</w:t>
      </w:r>
      <w:bookmarkEnd w:id="8"/>
      <w:bookmarkEnd w:id="9"/>
    </w:p>
    <w:p w14:paraId="71B8B0C2" w14:textId="77777777" w:rsidR="00723EB8" w:rsidRDefault="00723EB8" w:rsidP="00723EB8">
      <w:r>
        <w:t xml:space="preserve">This section outlines high-level design principles to guide the development of the HMI. </w:t>
      </w:r>
    </w:p>
    <w:p w14:paraId="53D0896D" w14:textId="4E0B9FC1" w:rsidR="008D6C7C" w:rsidRDefault="008D6C7C" w:rsidP="008D6C7C">
      <w:pPr>
        <w:pStyle w:val="Heading2"/>
      </w:pPr>
      <w:bookmarkStart w:id="10" w:name="_Toc224655570"/>
      <w:r>
        <w:t xml:space="preserve">HMI </w:t>
      </w:r>
      <w:r w:rsidR="00A47415">
        <w:t xml:space="preserve">design </w:t>
      </w:r>
      <w:bookmarkEnd w:id="10"/>
      <w:r w:rsidR="00A47415">
        <w:t>guide</w:t>
      </w:r>
    </w:p>
    <w:p w14:paraId="108F940A" w14:textId="2956637D" w:rsidR="00213474" w:rsidRPr="00F64A4B" w:rsidRDefault="00213474" w:rsidP="00213474">
      <w:r w:rsidRPr="00F64A4B">
        <w:t>It is good practice to</w:t>
      </w:r>
      <w:r w:rsidR="003C0397">
        <w:t xml:space="preserve"> define the HMI and</w:t>
      </w:r>
      <w:r w:rsidRPr="00F64A4B">
        <w:t xml:space="preserve"> develop a dedicated HMI design guide</w:t>
      </w:r>
      <w:r w:rsidR="00D032E4">
        <w:t xml:space="preserve"> (</w:t>
      </w:r>
      <w:r w:rsidR="00D032E4" w:rsidRPr="0090189D">
        <w:rPr>
          <w:rFonts w:ascii="Calibri" w:hAnsi="Calibri" w:cs="Calibri"/>
          <w:color w:val="000000"/>
        </w:rPr>
        <w:t>IEC 63303</w:t>
      </w:r>
      <w:r w:rsidR="00D032E4">
        <w:t>)</w:t>
      </w:r>
      <w:r w:rsidRPr="00F64A4B">
        <w:t xml:space="preserve"> describing how </w:t>
      </w:r>
      <w:r w:rsidR="00006AB3">
        <w:t>operator</w:t>
      </w:r>
      <w:r w:rsidRPr="00F64A4B">
        <w:t xml:space="preserve"> </w:t>
      </w:r>
      <w:r w:rsidR="001341B1">
        <w:t xml:space="preserve">environment, scenarios and </w:t>
      </w:r>
      <w:r w:rsidRPr="00F64A4B">
        <w:t xml:space="preserve">tasks inform the </w:t>
      </w:r>
      <w:r w:rsidR="001341B1">
        <w:t xml:space="preserve">user interactions with the HMI and therefore the </w:t>
      </w:r>
      <w:r w:rsidRPr="00F64A4B">
        <w:t>presentation of information on the display</w:t>
      </w:r>
      <w:r w:rsidR="001341B1">
        <w:t xml:space="preserve">. </w:t>
      </w:r>
      <w:r w:rsidRPr="00F64A4B">
        <w:t xml:space="preserve">This </w:t>
      </w:r>
      <w:r w:rsidR="00B2442B">
        <w:t>can</w:t>
      </w:r>
      <w:r w:rsidRPr="00F64A4B">
        <w:t xml:space="preserve"> be informed by activities such as task analysis</w:t>
      </w:r>
      <w:r w:rsidR="002F3207">
        <w:t xml:space="preserve"> </w:t>
      </w:r>
      <w:r w:rsidR="00D032E4">
        <w:t>(</w:t>
      </w:r>
      <w:r w:rsidR="00D032E4" w:rsidRPr="0090189D">
        <w:rPr>
          <w:rFonts w:ascii="Calibri" w:hAnsi="Calibri" w:cs="Calibri"/>
          <w:color w:val="000000"/>
        </w:rPr>
        <w:t>IEC 63303</w:t>
      </w:r>
      <w:r w:rsidR="00D032E4">
        <w:rPr>
          <w:rFonts w:ascii="Calibri" w:hAnsi="Calibri" w:cs="Calibri"/>
          <w:color w:val="000000"/>
        </w:rPr>
        <w:t>)</w:t>
      </w:r>
      <w:r w:rsidRPr="00F64A4B">
        <w:t xml:space="preserve"> or day in the life of (</w:t>
      </w:r>
      <w:r w:rsidRPr="00D032E4">
        <w:t>DITLO</w:t>
      </w:r>
      <w:r w:rsidRPr="00F64A4B">
        <w:t>) scenarios</w:t>
      </w:r>
      <w:r w:rsidR="002F3207">
        <w:t xml:space="preserve"> </w:t>
      </w:r>
      <w:r w:rsidR="00D032E4">
        <w:t>(</w:t>
      </w:r>
      <w:r w:rsidR="002F3207">
        <w:t>IP</w:t>
      </w:r>
      <w:r w:rsidR="00D032E4">
        <w:t>)</w:t>
      </w:r>
      <w:r w:rsidRPr="00F64A4B">
        <w:t>.</w:t>
      </w:r>
    </w:p>
    <w:p w14:paraId="6F2F07D1" w14:textId="1FE7549D" w:rsidR="00213474" w:rsidRDefault="004D75D4" w:rsidP="00213474">
      <w:r>
        <w:t>The guide</w:t>
      </w:r>
      <w:r w:rsidR="00213474" w:rsidRPr="00F64A4B">
        <w:t xml:space="preserve"> should define the approach to </w:t>
      </w:r>
      <w:r w:rsidR="006F008F">
        <w:t xml:space="preserve">functional allocation, </w:t>
      </w:r>
      <w:r w:rsidR="001D483B">
        <w:t>HMI</w:t>
      </w:r>
      <w:r w:rsidR="00213474" w:rsidRPr="00F64A4B">
        <w:t xml:space="preserve"> layout, navigation map, the prioritisation and prominence of information based on criticality, and the consistent use of </w:t>
      </w:r>
      <w:r w:rsidR="003A082D">
        <w:t xml:space="preserve">design elements such as </w:t>
      </w:r>
      <w:r w:rsidR="00213474" w:rsidRPr="00F64A4B">
        <w:t>fonts</w:t>
      </w:r>
      <w:r w:rsidR="003A082D">
        <w:t xml:space="preserve">, </w:t>
      </w:r>
      <w:r w:rsidR="00213474" w:rsidRPr="00F64A4B">
        <w:t>colour schemes</w:t>
      </w:r>
      <w:r w:rsidR="003A082D">
        <w:t>, icons, labelling, and unit of measurement</w:t>
      </w:r>
      <w:r w:rsidR="005D2F55">
        <w:t xml:space="preserve"> </w:t>
      </w:r>
      <w:r w:rsidR="00D032E4">
        <w:t>(</w:t>
      </w:r>
      <w:r w:rsidR="00D032E4" w:rsidRPr="0090189D">
        <w:rPr>
          <w:rFonts w:ascii="Calibri" w:hAnsi="Calibri" w:cs="Calibri"/>
          <w:color w:val="000000"/>
        </w:rPr>
        <w:t>IEC 63303</w:t>
      </w:r>
      <w:r w:rsidR="005D2F55" w:rsidRPr="00D032E4">
        <w:t>, IP</w:t>
      </w:r>
      <w:r w:rsidR="00D032E4">
        <w:t>)</w:t>
      </w:r>
      <w:r w:rsidR="00213474" w:rsidRPr="00F64A4B">
        <w:t xml:space="preserve">.  </w:t>
      </w:r>
    </w:p>
    <w:p w14:paraId="52F11DDF" w14:textId="77777777" w:rsidR="003A493A" w:rsidRDefault="004078FD" w:rsidP="00213474">
      <w:r>
        <w:t xml:space="preserve">When developing the guide </w:t>
      </w:r>
      <w:r w:rsidRPr="00105425">
        <w:t xml:space="preserve">there is a need </w:t>
      </w:r>
      <w:r>
        <w:t xml:space="preserve">to </w:t>
      </w:r>
      <w:r w:rsidRPr="00105425">
        <w:t xml:space="preserve">balance familiar interface conventions and novel design approaches to ensure consistency and usability while minimising the risk of operator confusion or incorrect mental models.  </w:t>
      </w:r>
    </w:p>
    <w:p w14:paraId="1FEF28C3" w14:textId="5A36F180" w:rsidR="003A493A" w:rsidRDefault="004078FD" w:rsidP="00213474">
      <w:r w:rsidRPr="00105425">
        <w:t>Whilst familiar displays may not adhere to HF</w:t>
      </w:r>
      <w:r>
        <w:t>E</w:t>
      </w:r>
      <w:r w:rsidRPr="00105425">
        <w:t xml:space="preserve"> good practice, their familiarity to </w:t>
      </w:r>
      <w:r>
        <w:t>operator</w:t>
      </w:r>
      <w:r w:rsidRPr="00105425">
        <w:t xml:space="preserve">s can mitigate risk.  However, it is critical to question the mindset of </w:t>
      </w:r>
      <w:r w:rsidR="00DB7EFC">
        <w:t>‘</w:t>
      </w:r>
      <w:r w:rsidRPr="00105425">
        <w:t>we have always done it this way</w:t>
      </w:r>
      <w:r w:rsidR="00DB7EFC">
        <w:t>’</w:t>
      </w:r>
      <w:r w:rsidRPr="00105425">
        <w:t xml:space="preserve"> to avoid accepting poor design and inherent risk.  This is a particular challenge during the integration of existing (or legacy) systems with new interfaces.  </w:t>
      </w:r>
    </w:p>
    <w:p w14:paraId="13E56670" w14:textId="4EB736BE" w:rsidR="004078FD" w:rsidRPr="00F64A4B" w:rsidRDefault="004078FD" w:rsidP="00213474">
      <w:r>
        <w:t>As such, it is critical to involve operators in the development of the design</w:t>
      </w:r>
      <w:r w:rsidR="003A493A">
        <w:t xml:space="preserve"> guide</w:t>
      </w:r>
      <w:r>
        <w:t xml:space="preserve"> to ensure that the HMI is conveying the correct meaning</w:t>
      </w:r>
      <w:r w:rsidR="00325742">
        <w:t xml:space="preserve"> </w:t>
      </w:r>
      <w:r w:rsidR="00D032E4">
        <w:t>(</w:t>
      </w:r>
      <w:r w:rsidR="00D032E4" w:rsidRPr="0090189D">
        <w:rPr>
          <w:rFonts w:ascii="Calibri" w:hAnsi="Calibri" w:cs="Calibri"/>
          <w:color w:val="000000"/>
        </w:rPr>
        <w:t>IEC 63303</w:t>
      </w:r>
      <w:r w:rsidR="00D032E4">
        <w:rPr>
          <w:rFonts w:ascii="Calibri" w:hAnsi="Calibri" w:cs="Calibri"/>
          <w:color w:val="000000"/>
        </w:rPr>
        <w:t>)</w:t>
      </w:r>
      <w:r>
        <w:t>.</w:t>
      </w:r>
    </w:p>
    <w:p w14:paraId="5CB26A53" w14:textId="65BBFC2D" w:rsidR="00BC5514" w:rsidRDefault="00D23EC7" w:rsidP="00AD2BCA">
      <w:pPr>
        <w:pStyle w:val="Heading2"/>
      </w:pPr>
      <w:bookmarkStart w:id="11" w:name="_Ref207791410"/>
      <w:bookmarkStart w:id="12" w:name="_Ref222236250"/>
      <w:bookmarkStart w:id="13" w:name="_Toc224655571"/>
      <w:r w:rsidRPr="00E13A5E">
        <w:t xml:space="preserve">Structure </w:t>
      </w:r>
      <w:r w:rsidR="000941A7" w:rsidRPr="00E13A5E">
        <w:t xml:space="preserve">and </w:t>
      </w:r>
      <w:bookmarkEnd w:id="11"/>
      <w:bookmarkEnd w:id="12"/>
      <w:bookmarkEnd w:id="13"/>
      <w:r w:rsidR="00115C5D">
        <w:t>n</w:t>
      </w:r>
      <w:r w:rsidR="00115C5D" w:rsidRPr="00E13A5E">
        <w:t>avigation</w:t>
      </w:r>
    </w:p>
    <w:p w14:paraId="678F8AB4" w14:textId="3198F0EF" w:rsidR="009924C2" w:rsidRPr="00DA4F0E" w:rsidRDefault="004149F9" w:rsidP="00171F17">
      <w:r w:rsidRPr="00DA4F0E">
        <w:t>The</w:t>
      </w:r>
      <w:r w:rsidR="006604F2" w:rsidRPr="00DA4F0E">
        <w:t xml:space="preserve"> structure and navigation of the interface </w:t>
      </w:r>
      <w:r w:rsidR="00532288">
        <w:t>is</w:t>
      </w:r>
      <w:r w:rsidRPr="00DA4F0E">
        <w:t xml:space="preserve"> planned in the early design phase. This is critical</w:t>
      </w:r>
      <w:r w:rsidR="006604F2" w:rsidRPr="00DA4F0E">
        <w:t xml:space="preserve"> to enable operators to locate and access required information efficiently, reducing the risk of delay, disorientation, or navigation errors during normal and abnormal operations.</w:t>
      </w:r>
    </w:p>
    <w:p w14:paraId="0BD0D290" w14:textId="17E97892" w:rsidR="0085461D" w:rsidRDefault="0085461D" w:rsidP="00171F17">
      <w:r>
        <w:fldChar w:fldCharType="begin"/>
      </w:r>
      <w:r>
        <w:instrText xml:space="preserve"> REF _Ref224062764 \h </w:instrText>
      </w:r>
      <w:r>
        <w:fldChar w:fldCharType="separate"/>
      </w:r>
      <w:r w:rsidR="00EF67F6">
        <w:t xml:space="preserve">Table </w:t>
      </w:r>
      <w:r w:rsidR="00EF67F6">
        <w:rPr>
          <w:noProof/>
        </w:rPr>
        <w:t>1</w:t>
      </w:r>
      <w:r>
        <w:fldChar w:fldCharType="end"/>
      </w:r>
      <w:r>
        <w:t xml:space="preserve"> provides </w:t>
      </w:r>
      <w:r w:rsidR="00474822">
        <w:t xml:space="preserve">design principles for </w:t>
      </w:r>
      <w:r w:rsidR="00201C92">
        <w:t xml:space="preserve">the development of a </w:t>
      </w:r>
      <w:r w:rsidR="0089472C">
        <w:t>structure and navigation map</w:t>
      </w:r>
      <w:r w:rsidR="00201C92">
        <w:t xml:space="preserve">. </w:t>
      </w:r>
    </w:p>
    <w:p w14:paraId="023CD251" w14:textId="77C62C6D" w:rsidR="0085461D" w:rsidRPr="0047545F" w:rsidRDefault="0085461D" w:rsidP="00565F33">
      <w:pPr>
        <w:pStyle w:val="Caption"/>
      </w:pPr>
      <w:bookmarkStart w:id="14" w:name="_Ref224062764"/>
      <w:bookmarkStart w:id="15" w:name="_Toc224655602"/>
      <w:r w:rsidRPr="0047545F">
        <w:t xml:space="preserve">Table </w:t>
      </w:r>
      <w:r w:rsidR="00EF67F6">
        <w:fldChar w:fldCharType="begin"/>
      </w:r>
      <w:r w:rsidR="00EF67F6">
        <w:instrText xml:space="preserve"> SEQ Table \* ARABIC </w:instrText>
      </w:r>
      <w:r w:rsidR="00EF67F6">
        <w:fldChar w:fldCharType="separate"/>
      </w:r>
      <w:r w:rsidR="00EF67F6" w:rsidRPr="0047545F">
        <w:rPr>
          <w:noProof/>
        </w:rPr>
        <w:t>1</w:t>
      </w:r>
      <w:r w:rsidR="00EF67F6">
        <w:rPr>
          <w:noProof/>
        </w:rPr>
        <w:fldChar w:fldCharType="end"/>
      </w:r>
      <w:bookmarkEnd w:id="14"/>
      <w:r w:rsidR="0047545F" w:rsidRPr="0047545F">
        <w:rPr>
          <w:noProof/>
        </w:rPr>
        <w:t>:</w:t>
      </w:r>
      <w:r w:rsidRPr="0047545F">
        <w:t xml:space="preserve"> </w:t>
      </w:r>
      <w:r w:rsidR="00AB0DE0" w:rsidRPr="0047545F">
        <w:t xml:space="preserve">Design principles for </w:t>
      </w:r>
      <w:r w:rsidRPr="0047545F">
        <w:t>structure and navigation features</w:t>
      </w:r>
      <w:bookmarkEnd w:id="15"/>
    </w:p>
    <w:tbl>
      <w:tblPr>
        <w:tblStyle w:val="TableGrid"/>
        <w:tblW w:w="8926" w:type="dxa"/>
        <w:tblLook w:val="04A0" w:firstRow="1" w:lastRow="0" w:firstColumn="1" w:lastColumn="0" w:noHBand="0" w:noVBand="1"/>
      </w:tblPr>
      <w:tblGrid>
        <w:gridCol w:w="704"/>
        <w:gridCol w:w="6804"/>
        <w:gridCol w:w="1418"/>
      </w:tblGrid>
      <w:tr w:rsidR="002B665A" w:rsidRPr="00D24B22" w14:paraId="129A03DA" w14:textId="77777777" w:rsidTr="001C6F72">
        <w:trPr>
          <w:cantSplit/>
          <w:tblHeader/>
        </w:trPr>
        <w:tc>
          <w:tcPr>
            <w:tcW w:w="704" w:type="dxa"/>
            <w:shd w:val="clear" w:color="auto" w:fill="2F5496" w:themeFill="accent1" w:themeFillShade="BF"/>
          </w:tcPr>
          <w:p w14:paraId="6766434E" w14:textId="6C543EF1" w:rsidR="002B665A" w:rsidRPr="00D24B22" w:rsidRDefault="002B665A" w:rsidP="00197D83">
            <w:pPr>
              <w:spacing w:before="60" w:after="60"/>
              <w:jc w:val="center"/>
              <w:rPr>
                <w:b/>
                <w:bCs/>
                <w:color w:val="FFFFFF" w:themeColor="background1"/>
              </w:rPr>
            </w:pPr>
            <w:r>
              <w:rPr>
                <w:b/>
                <w:bCs/>
                <w:color w:val="FFFFFF" w:themeColor="background1"/>
              </w:rPr>
              <w:t>#</w:t>
            </w:r>
          </w:p>
        </w:tc>
        <w:tc>
          <w:tcPr>
            <w:tcW w:w="6804" w:type="dxa"/>
            <w:shd w:val="clear" w:color="auto" w:fill="2F5496" w:themeFill="accent1" w:themeFillShade="BF"/>
          </w:tcPr>
          <w:p w14:paraId="4723A004" w14:textId="08A348E3" w:rsidR="002B665A" w:rsidRPr="00D24B22" w:rsidRDefault="002B665A" w:rsidP="00B01B64">
            <w:pPr>
              <w:spacing w:before="60" w:after="60"/>
              <w:jc w:val="center"/>
              <w:rPr>
                <w:b/>
                <w:bCs/>
                <w:color w:val="FFFFFF" w:themeColor="background1"/>
              </w:rPr>
            </w:pPr>
            <w:r>
              <w:rPr>
                <w:b/>
                <w:bCs/>
                <w:color w:val="FFFFFF" w:themeColor="background1"/>
              </w:rPr>
              <w:t xml:space="preserve">Design </w:t>
            </w:r>
            <w:r w:rsidR="00EA1C86">
              <w:rPr>
                <w:b/>
                <w:bCs/>
                <w:color w:val="FFFFFF" w:themeColor="background1"/>
              </w:rPr>
              <w:t>p</w:t>
            </w:r>
            <w:r>
              <w:rPr>
                <w:b/>
                <w:bCs/>
                <w:color w:val="FFFFFF" w:themeColor="background1"/>
              </w:rPr>
              <w:t>rinciples</w:t>
            </w:r>
          </w:p>
        </w:tc>
        <w:tc>
          <w:tcPr>
            <w:tcW w:w="1418" w:type="dxa"/>
            <w:shd w:val="clear" w:color="auto" w:fill="7B7B7B" w:themeFill="accent3" w:themeFillShade="BF"/>
          </w:tcPr>
          <w:p w14:paraId="3CBE8428" w14:textId="19626B23" w:rsidR="002B665A" w:rsidRPr="00D24B22" w:rsidRDefault="002B665A" w:rsidP="002172EB">
            <w:pPr>
              <w:spacing w:before="60" w:after="60"/>
              <w:jc w:val="center"/>
              <w:rPr>
                <w:b/>
                <w:bCs/>
                <w:color w:val="FFFFFF" w:themeColor="background1"/>
              </w:rPr>
            </w:pPr>
            <w:r>
              <w:rPr>
                <w:b/>
                <w:bCs/>
                <w:color w:val="FFFFFF" w:themeColor="background1"/>
              </w:rPr>
              <w:t>Ref</w:t>
            </w:r>
          </w:p>
        </w:tc>
      </w:tr>
      <w:tr w:rsidR="002B665A" w14:paraId="423F7D8E" w14:textId="77777777" w:rsidTr="001C6F72">
        <w:trPr>
          <w:cantSplit/>
        </w:trPr>
        <w:tc>
          <w:tcPr>
            <w:tcW w:w="704" w:type="dxa"/>
          </w:tcPr>
          <w:p w14:paraId="5472E503" w14:textId="77777777" w:rsidR="002B665A" w:rsidRDefault="002B665A" w:rsidP="00EB7ABC">
            <w:pPr>
              <w:pStyle w:val="ListParagraph"/>
              <w:numPr>
                <w:ilvl w:val="0"/>
                <w:numId w:val="53"/>
              </w:numPr>
              <w:ind w:left="0" w:firstLine="0"/>
              <w:jc w:val="center"/>
            </w:pPr>
          </w:p>
        </w:tc>
        <w:tc>
          <w:tcPr>
            <w:tcW w:w="6804" w:type="dxa"/>
          </w:tcPr>
          <w:p w14:paraId="43A37DDE" w14:textId="29141C7A" w:rsidR="00FE5281" w:rsidRDefault="00FE5281" w:rsidP="008F601E">
            <w:pPr>
              <w:spacing w:before="60" w:after="60"/>
            </w:pPr>
            <w:r>
              <w:t>Layout:</w:t>
            </w:r>
          </w:p>
          <w:p w14:paraId="6D5C3695" w14:textId="3CE28ABE" w:rsidR="002B665A" w:rsidRDefault="002B665A" w:rsidP="00EB7ABC">
            <w:pPr>
              <w:pStyle w:val="ListParagraph"/>
              <w:numPr>
                <w:ilvl w:val="0"/>
                <w:numId w:val="54"/>
              </w:numPr>
            </w:pPr>
            <w:r>
              <w:t>A standard display screen organi</w:t>
            </w:r>
            <w:r w:rsidR="0069764C">
              <w:t>s</w:t>
            </w:r>
            <w:r>
              <w:t xml:space="preserve">ation </w:t>
            </w:r>
            <w:r w:rsidR="00532288">
              <w:t>is</w:t>
            </w:r>
            <w:r>
              <w:t xml:space="preserve"> evident when locating various H</w:t>
            </w:r>
            <w:r w:rsidR="001F61B9">
              <w:t>M</w:t>
            </w:r>
            <w:r>
              <w:t>I functions (such as a data display zone, control zone, or message zone) from one display to another</w:t>
            </w:r>
          </w:p>
          <w:p w14:paraId="6E0851F8" w14:textId="1D59C843" w:rsidR="00367648" w:rsidRPr="00367648" w:rsidRDefault="00367648" w:rsidP="00EB7ABC">
            <w:pPr>
              <w:pStyle w:val="ListParagraph"/>
              <w:numPr>
                <w:ilvl w:val="0"/>
                <w:numId w:val="54"/>
              </w:numPr>
            </w:pPr>
            <w:r>
              <w:rPr>
                <w:rFonts w:cs="Calibri"/>
                <w:color w:val="000000"/>
              </w:rPr>
              <w:t>Organisation of the display is consistent across functions</w:t>
            </w:r>
            <w:r w:rsidR="005A7DB2">
              <w:rPr>
                <w:rFonts w:cs="Calibri"/>
                <w:color w:val="000000"/>
              </w:rPr>
              <w:t>, plant and installations</w:t>
            </w:r>
          </w:p>
          <w:p w14:paraId="25199F07" w14:textId="18648690" w:rsidR="00367648" w:rsidRPr="001A69F9" w:rsidRDefault="00367648" w:rsidP="00EB7ABC">
            <w:pPr>
              <w:pStyle w:val="ListParagraph"/>
              <w:numPr>
                <w:ilvl w:val="0"/>
                <w:numId w:val="54"/>
              </w:numPr>
            </w:pPr>
            <w:r>
              <w:rPr>
                <w:rFonts w:cs="Calibri"/>
                <w:color w:val="000000"/>
              </w:rPr>
              <w:t xml:space="preserve">Information is not </w:t>
            </w:r>
            <w:r w:rsidR="005A7DB2">
              <w:rPr>
                <w:rFonts w:cs="Calibri"/>
                <w:color w:val="000000"/>
              </w:rPr>
              <w:t>a</w:t>
            </w:r>
            <w:r>
              <w:rPr>
                <w:rFonts w:cs="Calibri"/>
                <w:color w:val="000000"/>
              </w:rPr>
              <w:t>rranged on the display in a way that could confuse the operator</w:t>
            </w:r>
          </w:p>
          <w:p w14:paraId="35D389E2" w14:textId="638AFC15" w:rsidR="001A69F9" w:rsidRDefault="005A7DB2" w:rsidP="00EB7ABC">
            <w:pPr>
              <w:pStyle w:val="ListParagraph"/>
              <w:numPr>
                <w:ilvl w:val="0"/>
                <w:numId w:val="54"/>
              </w:numPr>
            </w:pPr>
            <w:r>
              <w:t>The d</w:t>
            </w:r>
            <w:r w:rsidR="00C741DE">
              <w:t>isplay viewing area is large enough to display all important information rather than being split across displays or requiring excessive scrolling</w:t>
            </w:r>
          </w:p>
          <w:p w14:paraId="56C89049" w14:textId="65F58D30" w:rsidR="00A16D57" w:rsidRDefault="00A16D57" w:rsidP="00EB7ABC">
            <w:pPr>
              <w:pStyle w:val="ListParagraph"/>
              <w:numPr>
                <w:ilvl w:val="0"/>
                <w:numId w:val="54"/>
              </w:numPr>
            </w:pPr>
            <w:r w:rsidRPr="006C73B6">
              <w:rPr>
                <w:rFonts w:cs="Calibri"/>
                <w:color w:val="000000"/>
              </w:rPr>
              <w:t>Sufficient</w:t>
            </w:r>
            <w:r>
              <w:rPr>
                <w:rFonts w:cs="Calibri"/>
                <w:color w:val="000000"/>
              </w:rPr>
              <w:t xml:space="preserve"> </w:t>
            </w:r>
            <w:r w:rsidRPr="006C73B6">
              <w:rPr>
                <w:rFonts w:cs="Calibri"/>
                <w:color w:val="000000"/>
              </w:rPr>
              <w:t xml:space="preserve">display area </w:t>
            </w:r>
            <w:r>
              <w:rPr>
                <w:rFonts w:cs="Calibri"/>
                <w:color w:val="000000"/>
              </w:rPr>
              <w:t>is</w:t>
            </w:r>
            <w:r w:rsidRPr="006C73B6">
              <w:rPr>
                <w:rFonts w:cs="Calibri"/>
                <w:color w:val="000000"/>
              </w:rPr>
              <w:t xml:space="preserve"> provided to ensure that short-term control tasks can be performed without interfering with longer-term ones</w:t>
            </w:r>
          </w:p>
        </w:tc>
        <w:tc>
          <w:tcPr>
            <w:tcW w:w="1418" w:type="dxa"/>
          </w:tcPr>
          <w:p w14:paraId="03A13431" w14:textId="77ABE6D7" w:rsidR="002B665A" w:rsidRPr="001C6F72" w:rsidRDefault="00D032E4" w:rsidP="002172EB">
            <w:pPr>
              <w:spacing w:before="60" w:after="60"/>
              <w:jc w:val="center"/>
              <w:rPr>
                <w:highlight w:val="yellow"/>
              </w:rPr>
            </w:pPr>
            <w:r w:rsidRPr="00ED29BC">
              <w:rPr>
                <w:rFonts w:cstheme="minorHAnsi"/>
                <w:color w:val="000000"/>
              </w:rPr>
              <w:t>NUREG-0700</w:t>
            </w:r>
          </w:p>
          <w:p w14:paraId="01CB9405" w14:textId="77777777" w:rsidR="00D032E4" w:rsidRDefault="00D032E4" w:rsidP="002172EB">
            <w:pPr>
              <w:spacing w:before="60" w:after="60"/>
              <w:jc w:val="center"/>
              <w:rPr>
                <w:rFonts w:ascii="Calibri" w:hAnsi="Calibri" w:cs="Calibri"/>
                <w:color w:val="000000"/>
              </w:rPr>
            </w:pPr>
          </w:p>
          <w:p w14:paraId="64716AEE" w14:textId="4FF74D2E" w:rsidR="00D032E4" w:rsidRDefault="00D032E4" w:rsidP="002172EB">
            <w:pPr>
              <w:spacing w:before="60" w:after="60"/>
              <w:jc w:val="center"/>
              <w:rPr>
                <w:highlight w:val="yellow"/>
              </w:rPr>
            </w:pPr>
            <w:r>
              <w:rPr>
                <w:rFonts w:ascii="Calibri" w:hAnsi="Calibri" w:cs="Calibri"/>
                <w:color w:val="000000"/>
              </w:rPr>
              <w:t>BS EN 61227:2016</w:t>
            </w:r>
          </w:p>
          <w:p w14:paraId="5019F7FD" w14:textId="77777777" w:rsidR="00D032E4" w:rsidRDefault="00D032E4" w:rsidP="002172EB">
            <w:pPr>
              <w:spacing w:before="60" w:after="60"/>
              <w:jc w:val="center"/>
              <w:rPr>
                <w:rFonts w:ascii="Calibri" w:hAnsi="Calibri" w:cs="Calibri"/>
                <w:color w:val="000000"/>
              </w:rPr>
            </w:pPr>
          </w:p>
          <w:p w14:paraId="45AC62ED" w14:textId="5D58C350" w:rsidR="003A40F2" w:rsidRDefault="00D032E4" w:rsidP="002172EB">
            <w:pPr>
              <w:spacing w:before="60" w:after="60"/>
              <w:jc w:val="center"/>
            </w:pPr>
            <w:r w:rsidRPr="0090189D">
              <w:rPr>
                <w:rFonts w:ascii="Calibri" w:hAnsi="Calibri" w:cs="Calibri"/>
                <w:color w:val="000000"/>
              </w:rPr>
              <w:t>IEC 63303</w:t>
            </w:r>
          </w:p>
        </w:tc>
      </w:tr>
      <w:tr w:rsidR="002B656F" w14:paraId="65CE16EF" w14:textId="77777777" w:rsidTr="001C6F72">
        <w:trPr>
          <w:cantSplit/>
        </w:trPr>
        <w:tc>
          <w:tcPr>
            <w:tcW w:w="704" w:type="dxa"/>
          </w:tcPr>
          <w:p w14:paraId="66AD8938" w14:textId="77777777" w:rsidR="002B656F" w:rsidRDefault="002B656F" w:rsidP="00EB7ABC">
            <w:pPr>
              <w:pStyle w:val="ListParagraph"/>
              <w:numPr>
                <w:ilvl w:val="0"/>
                <w:numId w:val="53"/>
              </w:numPr>
              <w:ind w:left="0" w:firstLine="0"/>
              <w:jc w:val="center"/>
            </w:pPr>
          </w:p>
        </w:tc>
        <w:tc>
          <w:tcPr>
            <w:tcW w:w="6804" w:type="dxa"/>
          </w:tcPr>
          <w:p w14:paraId="3D04AB03" w14:textId="3149B997" w:rsidR="002B656F" w:rsidRDefault="001A69F9" w:rsidP="002B656F">
            <w:pPr>
              <w:spacing w:before="60" w:after="60"/>
            </w:pPr>
            <w:r>
              <w:t xml:space="preserve">Navigating </w:t>
            </w:r>
            <w:r w:rsidR="00D97840">
              <w:t>s</w:t>
            </w:r>
            <w:r>
              <w:t>tructures:</w:t>
            </w:r>
          </w:p>
          <w:p w14:paraId="433E40D3" w14:textId="1836694B" w:rsidR="001A69F9" w:rsidRDefault="001A69F9" w:rsidP="00EB7ABC">
            <w:pPr>
              <w:pStyle w:val="ListParagraph"/>
              <w:numPr>
                <w:ilvl w:val="0"/>
                <w:numId w:val="56"/>
              </w:numPr>
            </w:pPr>
            <w:r>
              <w:t>The ordering and layout of corresponding data fields across displays is consistent from one display to another</w:t>
            </w:r>
          </w:p>
          <w:p w14:paraId="3B062F59" w14:textId="7A722993" w:rsidR="001A69F9" w:rsidRDefault="001A69F9" w:rsidP="00EB7ABC">
            <w:pPr>
              <w:pStyle w:val="ListParagraph"/>
              <w:numPr>
                <w:ilvl w:val="0"/>
                <w:numId w:val="56"/>
              </w:numPr>
            </w:pPr>
            <w:r w:rsidRPr="00D42664">
              <w:t>The layout of information should reflect the sequence, if any, in which it is used</w:t>
            </w:r>
          </w:p>
          <w:p w14:paraId="7067B081" w14:textId="08B1E99C" w:rsidR="001A69F9" w:rsidRDefault="001A69F9" w:rsidP="00EB7ABC">
            <w:pPr>
              <w:pStyle w:val="ListParagraph"/>
              <w:numPr>
                <w:ilvl w:val="0"/>
                <w:numId w:val="56"/>
              </w:numPr>
            </w:pPr>
            <w:r>
              <w:t xml:space="preserve">Displays used </w:t>
            </w:r>
            <w:r w:rsidR="00464D02">
              <w:t xml:space="preserve">in sequence </w:t>
            </w:r>
            <w:r>
              <w:t xml:space="preserve">are navigable </w:t>
            </w:r>
            <w:r w:rsidR="001010BC">
              <w:t xml:space="preserve">with </w:t>
            </w:r>
            <w:r>
              <w:t>a single action</w:t>
            </w:r>
            <w:r w:rsidR="00464D02">
              <w:t xml:space="preserve"> (e.g. a previous/next button, without need to </w:t>
            </w:r>
            <w:r w:rsidR="0085613A">
              <w:t>navigate via a menu)</w:t>
            </w:r>
          </w:p>
          <w:p w14:paraId="2A762607" w14:textId="58DD15D1" w:rsidR="001A69F9" w:rsidRDefault="001A69F9" w:rsidP="00EB7ABC">
            <w:pPr>
              <w:pStyle w:val="ListParagraph"/>
              <w:numPr>
                <w:ilvl w:val="0"/>
                <w:numId w:val="56"/>
              </w:numPr>
            </w:pPr>
            <w:r>
              <w:t>Pages at the same hierarchy level can be navigated laterally, without returning to the top menu</w:t>
            </w:r>
          </w:p>
        </w:tc>
        <w:tc>
          <w:tcPr>
            <w:tcW w:w="1418" w:type="dxa"/>
          </w:tcPr>
          <w:p w14:paraId="1D71C1E9" w14:textId="4A451C1A" w:rsidR="00D032E4" w:rsidRDefault="00D032E4" w:rsidP="002B656F">
            <w:pPr>
              <w:jc w:val="center"/>
              <w:rPr>
                <w:highlight w:val="yellow"/>
              </w:rPr>
            </w:pPr>
            <w:r w:rsidRPr="00ED29BC">
              <w:rPr>
                <w:rFonts w:cstheme="minorHAnsi"/>
                <w:color w:val="000000"/>
              </w:rPr>
              <w:t>NUREG-0700</w:t>
            </w:r>
          </w:p>
          <w:p w14:paraId="5B36F16C" w14:textId="77777777" w:rsidR="00D032E4" w:rsidRDefault="00D032E4" w:rsidP="002B656F">
            <w:pPr>
              <w:jc w:val="center"/>
              <w:rPr>
                <w:highlight w:val="yellow"/>
              </w:rPr>
            </w:pPr>
          </w:p>
          <w:p w14:paraId="20B77036" w14:textId="7C8516BB" w:rsidR="00D032E4" w:rsidRDefault="00D032E4" w:rsidP="002B656F">
            <w:pPr>
              <w:jc w:val="center"/>
              <w:rPr>
                <w:highlight w:val="yellow"/>
              </w:rPr>
            </w:pPr>
            <w:r w:rsidRPr="00ED29BC">
              <w:rPr>
                <w:rFonts w:cstheme="minorHAnsi"/>
                <w:color w:val="000000"/>
              </w:rPr>
              <w:t>BS IEC 61772:2013</w:t>
            </w:r>
          </w:p>
          <w:p w14:paraId="4BFC9655" w14:textId="77777777" w:rsidR="00D032E4" w:rsidRDefault="00D032E4" w:rsidP="002B656F">
            <w:pPr>
              <w:jc w:val="center"/>
              <w:rPr>
                <w:highlight w:val="yellow"/>
              </w:rPr>
            </w:pPr>
          </w:p>
          <w:p w14:paraId="119D979D" w14:textId="18C60D0E" w:rsidR="003A40F2" w:rsidRDefault="00D032E4" w:rsidP="002B656F">
            <w:pPr>
              <w:jc w:val="center"/>
            </w:pPr>
            <w:r w:rsidRPr="0090189D">
              <w:rPr>
                <w:rFonts w:ascii="Calibri" w:hAnsi="Calibri" w:cs="Calibri"/>
                <w:color w:val="000000"/>
              </w:rPr>
              <w:t>IEC 63303</w:t>
            </w:r>
          </w:p>
        </w:tc>
      </w:tr>
      <w:tr w:rsidR="002B656F" w14:paraId="2EF3112E" w14:textId="77777777" w:rsidTr="001C6F72">
        <w:trPr>
          <w:cantSplit/>
        </w:trPr>
        <w:tc>
          <w:tcPr>
            <w:tcW w:w="704" w:type="dxa"/>
          </w:tcPr>
          <w:p w14:paraId="2E921E88" w14:textId="77777777" w:rsidR="002B656F" w:rsidRDefault="002B656F" w:rsidP="00EB7ABC">
            <w:pPr>
              <w:pStyle w:val="ListParagraph"/>
              <w:numPr>
                <w:ilvl w:val="0"/>
                <w:numId w:val="53"/>
              </w:numPr>
              <w:ind w:left="0" w:firstLine="0"/>
              <w:jc w:val="center"/>
            </w:pPr>
          </w:p>
        </w:tc>
        <w:tc>
          <w:tcPr>
            <w:tcW w:w="6804" w:type="dxa"/>
          </w:tcPr>
          <w:p w14:paraId="64A01ED7" w14:textId="02399C17" w:rsidR="00367648" w:rsidRDefault="00367648" w:rsidP="002B656F">
            <w:pPr>
              <w:spacing w:before="60" w:after="60"/>
            </w:pPr>
            <w:r>
              <w:t xml:space="preserve">Navigation </w:t>
            </w:r>
            <w:r w:rsidR="00560AF4">
              <w:t>c</w:t>
            </w:r>
            <w:r>
              <w:t>ues</w:t>
            </w:r>
            <w:r w:rsidR="001A69F9">
              <w:t xml:space="preserve"> and </w:t>
            </w:r>
            <w:r w:rsidR="00560AF4">
              <w:t>c</w:t>
            </w:r>
            <w:r w:rsidR="001A69F9">
              <w:t>ontrols:</w:t>
            </w:r>
          </w:p>
          <w:p w14:paraId="495B24A7" w14:textId="349AD469" w:rsidR="002B656F" w:rsidRDefault="002B656F" w:rsidP="00EB7ABC">
            <w:pPr>
              <w:pStyle w:val="ListParagraph"/>
              <w:numPr>
                <w:ilvl w:val="0"/>
                <w:numId w:val="55"/>
              </w:numPr>
            </w:pPr>
            <w:r>
              <w:t>Each display page has a unique identifier, reference or title</w:t>
            </w:r>
          </w:p>
          <w:p w14:paraId="544683EC" w14:textId="32D37FAF" w:rsidR="001A69F9" w:rsidRDefault="001A69F9" w:rsidP="00EB7ABC">
            <w:pPr>
              <w:pStyle w:val="ListParagraph"/>
              <w:numPr>
                <w:ilvl w:val="0"/>
                <w:numId w:val="55"/>
              </w:numPr>
            </w:pPr>
            <w:r>
              <w:t>Users are supported to navigate top-down or bottom-up</w:t>
            </w:r>
          </w:p>
          <w:p w14:paraId="74E41D99" w14:textId="76D6379C" w:rsidR="002B787B" w:rsidRPr="00C21AFF" w:rsidRDefault="002B787B" w:rsidP="00EB7ABC">
            <w:pPr>
              <w:pStyle w:val="ListParagraph"/>
              <w:numPr>
                <w:ilvl w:val="0"/>
                <w:numId w:val="55"/>
              </w:numPr>
            </w:pPr>
            <w:r>
              <w:rPr>
                <w:rFonts w:cs="Calibri"/>
                <w:color w:val="000000"/>
              </w:rPr>
              <w:t>A backtrack or undo tool is provided to the operator in a consistent format across all displays</w:t>
            </w:r>
          </w:p>
          <w:p w14:paraId="4CEAC60B" w14:textId="1320501D" w:rsidR="00C21AFF" w:rsidRPr="001A69F9" w:rsidRDefault="00C21AFF" w:rsidP="00EB7ABC">
            <w:pPr>
              <w:pStyle w:val="ListParagraph"/>
              <w:numPr>
                <w:ilvl w:val="0"/>
                <w:numId w:val="55"/>
              </w:numPr>
            </w:pPr>
            <w:r>
              <w:rPr>
                <w:rFonts w:cs="Calibri"/>
                <w:color w:val="000000"/>
              </w:rPr>
              <w:t>The operator can easily return to the default view from a zoom or scroll view</w:t>
            </w:r>
          </w:p>
          <w:p w14:paraId="37B34098" w14:textId="59AE2680" w:rsidR="00C741DE" w:rsidRDefault="002B787B" w:rsidP="00EB7ABC">
            <w:pPr>
              <w:pStyle w:val="ListParagraph"/>
              <w:numPr>
                <w:ilvl w:val="0"/>
                <w:numId w:val="55"/>
              </w:numPr>
            </w:pPr>
            <w:r>
              <w:rPr>
                <w:rFonts w:cs="Calibri"/>
                <w:color w:val="000000"/>
              </w:rPr>
              <w:t xml:space="preserve">The operator </w:t>
            </w:r>
            <w:r w:rsidR="00BA6108">
              <w:rPr>
                <w:rFonts w:cs="Calibri"/>
                <w:color w:val="000000"/>
              </w:rPr>
              <w:t>can</w:t>
            </w:r>
            <w:r>
              <w:rPr>
                <w:rFonts w:cs="Calibri"/>
                <w:color w:val="000000"/>
              </w:rPr>
              <w:t xml:space="preserve"> cancel an action or sequence before it is completed if they notice an error</w:t>
            </w:r>
          </w:p>
        </w:tc>
        <w:tc>
          <w:tcPr>
            <w:tcW w:w="1418" w:type="dxa"/>
          </w:tcPr>
          <w:p w14:paraId="0BE1F115" w14:textId="67F10DA8" w:rsidR="00D032E4" w:rsidRDefault="00D032E4" w:rsidP="002B656F">
            <w:pPr>
              <w:spacing w:before="60" w:after="60"/>
              <w:jc w:val="center"/>
              <w:rPr>
                <w:highlight w:val="yellow"/>
              </w:rPr>
            </w:pPr>
            <w:r w:rsidRPr="00ED29BC">
              <w:rPr>
                <w:rFonts w:cstheme="minorHAnsi"/>
                <w:color w:val="000000"/>
              </w:rPr>
              <w:t>NUREG-0700</w:t>
            </w:r>
          </w:p>
          <w:p w14:paraId="27CB74F8" w14:textId="77777777" w:rsidR="00D032E4" w:rsidRDefault="00D032E4" w:rsidP="002B656F">
            <w:pPr>
              <w:spacing w:before="60" w:after="60"/>
              <w:jc w:val="center"/>
              <w:rPr>
                <w:highlight w:val="yellow"/>
              </w:rPr>
            </w:pPr>
          </w:p>
          <w:p w14:paraId="72C1DB36" w14:textId="25A5CCD6" w:rsidR="001A69F9" w:rsidRDefault="00D032E4" w:rsidP="002B656F">
            <w:pPr>
              <w:spacing w:before="60" w:after="60"/>
              <w:jc w:val="center"/>
            </w:pPr>
            <w:r w:rsidRPr="00ED29BC">
              <w:rPr>
                <w:rFonts w:cstheme="minorHAnsi"/>
                <w:color w:val="000000"/>
              </w:rPr>
              <w:t>BS IEC 61772:2013</w:t>
            </w:r>
          </w:p>
        </w:tc>
      </w:tr>
      <w:tr w:rsidR="00DE6EB4" w14:paraId="099659DC" w14:textId="77777777" w:rsidTr="001C6F72">
        <w:trPr>
          <w:cantSplit/>
        </w:trPr>
        <w:tc>
          <w:tcPr>
            <w:tcW w:w="704" w:type="dxa"/>
          </w:tcPr>
          <w:p w14:paraId="038D4747" w14:textId="77777777" w:rsidR="00DE6EB4" w:rsidRDefault="00DE6EB4" w:rsidP="00EB7ABC">
            <w:pPr>
              <w:pStyle w:val="ListParagraph"/>
              <w:numPr>
                <w:ilvl w:val="0"/>
                <w:numId w:val="53"/>
              </w:numPr>
              <w:ind w:left="0" w:firstLine="0"/>
              <w:jc w:val="center"/>
            </w:pPr>
          </w:p>
        </w:tc>
        <w:tc>
          <w:tcPr>
            <w:tcW w:w="6804" w:type="dxa"/>
          </w:tcPr>
          <w:p w14:paraId="5D8E2D8D" w14:textId="0CC61EEE" w:rsidR="002B787B" w:rsidRDefault="002B787B" w:rsidP="00DE6EB4">
            <w:pPr>
              <w:spacing w:before="60" w:after="60"/>
            </w:pPr>
            <w:r>
              <w:t>Feedback:</w:t>
            </w:r>
          </w:p>
          <w:p w14:paraId="67165338" w14:textId="2F7E3295" w:rsidR="00DE6EB4" w:rsidRDefault="00DE6EB4" w:rsidP="00EB7ABC">
            <w:pPr>
              <w:pStyle w:val="ListParagraph"/>
              <w:numPr>
                <w:ilvl w:val="0"/>
                <w:numId w:val="57"/>
              </w:numPr>
            </w:pPr>
            <w:r>
              <w:t>Users are informed when common navigational paths diverge towards different outcomes, e.g.</w:t>
            </w:r>
            <w:r w:rsidR="007E05E1">
              <w:t>:</w:t>
            </w:r>
            <w:r>
              <w:t xml:space="preserve"> </w:t>
            </w:r>
          </w:p>
          <w:p w14:paraId="04D0F0E3" w14:textId="4B96650C" w:rsidR="00DE6EB4" w:rsidRDefault="007E05E1" w:rsidP="00EB7ABC">
            <w:pPr>
              <w:pStyle w:val="ListParagraph"/>
              <w:numPr>
                <w:ilvl w:val="1"/>
                <w:numId w:val="57"/>
              </w:numPr>
              <w:tabs>
                <w:tab w:val="left" w:pos="237"/>
              </w:tabs>
            </w:pPr>
            <w:r>
              <w:t>‘</w:t>
            </w:r>
            <w:r w:rsidR="00DE6EB4">
              <w:t>T</w:t>
            </w:r>
            <w:r w:rsidR="00DE6EB4" w:rsidRPr="00C3130B">
              <w:t>his action cannot be undone</w:t>
            </w:r>
            <w:r>
              <w:t>’</w:t>
            </w:r>
          </w:p>
          <w:p w14:paraId="796EE743" w14:textId="4DF94B76" w:rsidR="00DE6EB4" w:rsidRDefault="007E05E1" w:rsidP="00EB7ABC">
            <w:pPr>
              <w:pStyle w:val="ListParagraph"/>
              <w:numPr>
                <w:ilvl w:val="1"/>
                <w:numId w:val="57"/>
              </w:numPr>
              <w:tabs>
                <w:tab w:val="left" w:pos="237"/>
              </w:tabs>
            </w:pPr>
            <w:r>
              <w:t>‘</w:t>
            </w:r>
            <w:r w:rsidR="00DE6EB4" w:rsidRPr="003449CD">
              <w:t>Feeder 3 supplies critical load. Opening CB-204 will disconnect power to Industrial Bus B</w:t>
            </w:r>
            <w:r w:rsidR="00152363">
              <w:t>’</w:t>
            </w:r>
          </w:p>
        </w:tc>
        <w:tc>
          <w:tcPr>
            <w:tcW w:w="1418" w:type="dxa"/>
          </w:tcPr>
          <w:p w14:paraId="2EAAEBE1" w14:textId="66639144" w:rsidR="00DE6EB4" w:rsidRDefault="00D032E4" w:rsidP="00DE6EB4">
            <w:pPr>
              <w:spacing w:before="60" w:after="60"/>
              <w:jc w:val="center"/>
            </w:pPr>
            <w:r w:rsidRPr="00ED29BC">
              <w:rPr>
                <w:rFonts w:cstheme="minorHAnsi"/>
                <w:color w:val="000000"/>
              </w:rPr>
              <w:t>NUREG-0700</w:t>
            </w:r>
          </w:p>
        </w:tc>
      </w:tr>
    </w:tbl>
    <w:p w14:paraId="20815B9A" w14:textId="77777777" w:rsidR="00B95E02" w:rsidRDefault="00B95E02" w:rsidP="00002DF7"/>
    <w:p w14:paraId="7B2FB5FD" w14:textId="26F2FB14" w:rsidR="00472374" w:rsidRDefault="00472374" w:rsidP="00472374">
      <w:r w:rsidRPr="00472374">
        <w:fldChar w:fldCharType="begin"/>
      </w:r>
      <w:r w:rsidRPr="00472374">
        <w:instrText xml:space="preserve"> REF _Ref212727114 \h  \* MERGEFORMAT </w:instrText>
      </w:r>
      <w:r w:rsidRPr="00472374">
        <w:fldChar w:fldCharType="separate"/>
      </w:r>
      <w:r w:rsidR="00EF67F6" w:rsidRPr="000B081B">
        <w:t xml:space="preserve">Figure </w:t>
      </w:r>
      <w:r w:rsidR="00EF67F6">
        <w:rPr>
          <w:noProof/>
        </w:rPr>
        <w:t>1</w:t>
      </w:r>
      <w:r w:rsidRPr="00472374">
        <w:fldChar w:fldCharType="end"/>
      </w:r>
      <w:r w:rsidRPr="00472374">
        <w:t xml:space="preserve"> provides an example of </w:t>
      </w:r>
      <w:r w:rsidR="002172EB">
        <w:t xml:space="preserve">structure and navigation </w:t>
      </w:r>
      <w:r w:rsidRPr="00472374">
        <w:t>features.</w:t>
      </w:r>
    </w:p>
    <w:p w14:paraId="6C41B401" w14:textId="65D17770" w:rsidR="00472374" w:rsidRPr="00002DF7" w:rsidRDefault="00BD4FB1" w:rsidP="00002DF7">
      <w:r>
        <w:rPr>
          <w:noProof/>
        </w:rPr>
        <w:lastRenderedPageBreak/>
        <w:drawing>
          <wp:inline distT="0" distB="0" distL="0" distR="0" wp14:anchorId="2FDFEFE3" wp14:editId="44299923">
            <wp:extent cx="5731510" cy="3277870"/>
            <wp:effectExtent l="0" t="0" r="2540" b="0"/>
            <wp:docPr id="13440885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088500" name="Picture 134408850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3277870"/>
                    </a:xfrm>
                    <a:prstGeom prst="rect">
                      <a:avLst/>
                    </a:prstGeom>
                  </pic:spPr>
                </pic:pic>
              </a:graphicData>
            </a:graphic>
          </wp:inline>
        </w:drawing>
      </w:r>
      <w:r w:rsidR="00152363" w:rsidRPr="00002DF7">
        <w:rPr>
          <w:rStyle w:val="CommentReference"/>
          <w:sz w:val="22"/>
          <w:szCs w:val="22"/>
        </w:rPr>
      </w:r>
    </w:p>
    <w:p w14:paraId="5A80A175" w14:textId="32F36DB7" w:rsidR="00472374" w:rsidRPr="00C53C51" w:rsidRDefault="00472374" w:rsidP="00565F33">
      <w:pPr>
        <w:pStyle w:val="Caption"/>
      </w:pPr>
      <w:bookmarkStart w:id="17" w:name="_Ref212727114"/>
      <w:r w:rsidRPr="00C53C51">
        <w:t xml:space="preserve">Figure </w:t>
      </w:r>
      <w:r w:rsidR="00EF67F6">
        <w:fldChar w:fldCharType="begin"/>
      </w:r>
      <w:r w:rsidR="00EF67F6">
        <w:instrText xml:space="preserve"> SEQ Figure \* ARABIC </w:instrText>
      </w:r>
      <w:r w:rsidR="00EF67F6">
        <w:fldChar w:fldCharType="separate"/>
      </w:r>
      <w:r w:rsidR="00EF67F6" w:rsidRPr="00C53C51">
        <w:rPr>
          <w:noProof/>
        </w:rPr>
        <w:t>1</w:t>
      </w:r>
      <w:r w:rsidR="00EF67F6">
        <w:rPr>
          <w:noProof/>
        </w:rPr>
        <w:fldChar w:fldCharType="end"/>
      </w:r>
      <w:bookmarkEnd w:id="17"/>
      <w:r w:rsidR="00C53C51" w:rsidRPr="00C53C51">
        <w:rPr>
          <w:noProof/>
        </w:rPr>
        <w:t>:</w:t>
      </w:r>
      <w:r w:rsidRPr="00C53C51">
        <w:t xml:space="preserve"> Example </w:t>
      </w:r>
      <w:r w:rsidR="002B589C" w:rsidRPr="00C53C51">
        <w:t xml:space="preserve">HMI </w:t>
      </w:r>
      <w:r w:rsidRPr="00C53C51">
        <w:t>structure</w:t>
      </w:r>
      <w:r w:rsidR="0087727E" w:rsidRPr="00C53C51">
        <w:t xml:space="preserve"> with </w:t>
      </w:r>
      <w:r w:rsidR="00C53C51" w:rsidRPr="00C53C51">
        <w:t>z</w:t>
      </w:r>
      <w:r w:rsidR="0087727E" w:rsidRPr="00C53C51">
        <w:t>ones</w:t>
      </w:r>
    </w:p>
    <w:p w14:paraId="15B993E4" w14:textId="77777777" w:rsidR="00CC2447" w:rsidRPr="00002DF7" w:rsidRDefault="00CC2447" w:rsidP="00002DF7"/>
    <w:p w14:paraId="4079C5FC" w14:textId="3FC4C745" w:rsidR="00622984" w:rsidRDefault="00622984" w:rsidP="00AD2BCA">
      <w:pPr>
        <w:pStyle w:val="Heading2"/>
      </w:pPr>
      <w:bookmarkStart w:id="18" w:name="_Toc224655572"/>
      <w:bookmarkStart w:id="19" w:name="_Ref207791442"/>
      <w:r>
        <w:t xml:space="preserve">Information </w:t>
      </w:r>
      <w:r w:rsidR="00C53C51">
        <w:t>p</w:t>
      </w:r>
      <w:r>
        <w:t>resentation</w:t>
      </w:r>
      <w:bookmarkEnd w:id="18"/>
    </w:p>
    <w:p w14:paraId="04B9633E" w14:textId="443BB221" w:rsidR="00622984" w:rsidRPr="00F64A4B" w:rsidRDefault="00622984" w:rsidP="00622984">
      <w:r w:rsidRPr="00F64A4B">
        <w:t xml:space="preserve">The design and presentation of information on HMIs </w:t>
      </w:r>
      <w:r w:rsidR="00532288">
        <w:t>is</w:t>
      </w:r>
      <w:r w:rsidRPr="00F64A4B">
        <w:t xml:space="preserve"> planned to ensure operators can accurately perceive, interpret, and prioritise critical information.  The careful presentation of information can reduce the risk of misinterpretation or missed cues, improving the reliability of the overall system.  </w:t>
      </w:r>
    </w:p>
    <w:p w14:paraId="5721060B" w14:textId="5348F86E" w:rsidR="00622984" w:rsidRPr="00F64A4B" w:rsidRDefault="00622984" w:rsidP="00622984">
      <w:r w:rsidRPr="00F64A4B">
        <w:fldChar w:fldCharType="begin"/>
      </w:r>
      <w:r w:rsidRPr="00F64A4B">
        <w:instrText xml:space="preserve"> REF _Ref224062666 \h  \* MERGEFORMAT </w:instrText>
      </w:r>
      <w:r w:rsidRPr="00F64A4B">
        <w:fldChar w:fldCharType="separate"/>
      </w:r>
      <w:r w:rsidR="00EF67F6">
        <w:t xml:space="preserve">Table </w:t>
      </w:r>
      <w:r w:rsidR="00EF67F6">
        <w:rPr>
          <w:noProof/>
        </w:rPr>
        <w:t>2</w:t>
      </w:r>
      <w:r w:rsidRPr="00F64A4B">
        <w:fldChar w:fldCharType="end"/>
      </w:r>
      <w:r w:rsidRPr="00F64A4B">
        <w:t xml:space="preserve"> provides design principles on the presentation of information.</w:t>
      </w:r>
      <w:r w:rsidR="00AA4967">
        <w:t xml:space="preserve"> </w:t>
      </w:r>
      <w:r w:rsidR="00972BB6">
        <w:fldChar w:fldCharType="begin"/>
      </w:r>
      <w:r w:rsidR="00972BB6">
        <w:instrText xml:space="preserve"> REF _Ref212727770 \h </w:instrText>
      </w:r>
      <w:r w:rsidR="00972BB6">
        <w:fldChar w:fldCharType="separate"/>
      </w:r>
      <w:r w:rsidR="00EF67F6" w:rsidRPr="009E247F">
        <w:t xml:space="preserve">Figure </w:t>
      </w:r>
      <w:r w:rsidR="00EF67F6">
        <w:rPr>
          <w:noProof/>
        </w:rPr>
        <w:t>2</w:t>
      </w:r>
      <w:r w:rsidR="00972BB6">
        <w:fldChar w:fldCharType="end"/>
      </w:r>
      <w:r w:rsidR="00972BB6">
        <w:t xml:space="preserve"> provides an example with functional grouping.</w:t>
      </w:r>
    </w:p>
    <w:p w14:paraId="28F1C540" w14:textId="7B1D67F9" w:rsidR="00622984" w:rsidRPr="00056823" w:rsidRDefault="00622984" w:rsidP="00565F33">
      <w:pPr>
        <w:pStyle w:val="Caption"/>
      </w:pPr>
      <w:bookmarkStart w:id="20" w:name="_Ref224062666"/>
      <w:bookmarkStart w:id="21" w:name="_Toc224655603"/>
      <w:r>
        <w:lastRenderedPageBreak/>
        <w:t xml:space="preserve">Table </w:t>
      </w:r>
      <w:r w:rsidR="00EF67F6">
        <w:fldChar w:fldCharType="begin"/>
      </w:r>
      <w:r w:rsidR="00EF67F6">
        <w:instrText xml:space="preserve"> SEQ Table \* ARABIC </w:instrText>
      </w:r>
      <w:r w:rsidR="00EF67F6">
        <w:fldChar w:fldCharType="separate"/>
      </w:r>
      <w:r w:rsidR="00EF67F6">
        <w:rPr>
          <w:noProof/>
        </w:rPr>
        <w:t>2</w:t>
      </w:r>
      <w:r w:rsidR="00EF67F6">
        <w:rPr>
          <w:noProof/>
        </w:rPr>
        <w:fldChar w:fldCharType="end"/>
      </w:r>
      <w:bookmarkEnd w:id="20"/>
      <w:r w:rsidR="00EA1C86">
        <w:rPr>
          <w:noProof/>
        </w:rPr>
        <w:t>:</w:t>
      </w:r>
      <w:r>
        <w:t xml:space="preserve"> Design principles for the presentation of information</w:t>
      </w:r>
      <w:bookmarkEnd w:id="21"/>
    </w:p>
    <w:tbl>
      <w:tblPr>
        <w:tblStyle w:val="TableGrid"/>
        <w:tblW w:w="8926" w:type="dxa"/>
        <w:tblLook w:val="04A0" w:firstRow="1" w:lastRow="0" w:firstColumn="1" w:lastColumn="0" w:noHBand="0" w:noVBand="1"/>
      </w:tblPr>
      <w:tblGrid>
        <w:gridCol w:w="780"/>
        <w:gridCol w:w="6303"/>
        <w:gridCol w:w="1843"/>
      </w:tblGrid>
      <w:tr w:rsidR="002B665A" w:rsidRPr="00D24B22" w14:paraId="1BBB4CB4" w14:textId="77777777" w:rsidTr="001C6F72">
        <w:trPr>
          <w:cantSplit/>
          <w:tblHeader/>
        </w:trPr>
        <w:tc>
          <w:tcPr>
            <w:tcW w:w="780" w:type="dxa"/>
            <w:shd w:val="clear" w:color="auto" w:fill="2F5496" w:themeFill="accent1" w:themeFillShade="BF"/>
          </w:tcPr>
          <w:p w14:paraId="5E2903F6" w14:textId="77777777" w:rsidR="002B665A" w:rsidRPr="00D24B22" w:rsidRDefault="002B665A">
            <w:pPr>
              <w:spacing w:before="60" w:after="60"/>
              <w:jc w:val="center"/>
              <w:rPr>
                <w:b/>
                <w:bCs/>
                <w:color w:val="FFFFFF" w:themeColor="background1"/>
              </w:rPr>
            </w:pPr>
            <w:r>
              <w:rPr>
                <w:b/>
                <w:bCs/>
                <w:color w:val="FFFFFF" w:themeColor="background1"/>
              </w:rPr>
              <w:t>#</w:t>
            </w:r>
          </w:p>
        </w:tc>
        <w:tc>
          <w:tcPr>
            <w:tcW w:w="6303" w:type="dxa"/>
            <w:shd w:val="clear" w:color="auto" w:fill="2F5496" w:themeFill="accent1" w:themeFillShade="BF"/>
          </w:tcPr>
          <w:p w14:paraId="6689DACB" w14:textId="322AA75B" w:rsidR="002B665A" w:rsidRPr="00D24B22" w:rsidRDefault="002B665A">
            <w:pPr>
              <w:spacing w:before="60" w:after="60"/>
              <w:jc w:val="center"/>
              <w:rPr>
                <w:b/>
                <w:bCs/>
                <w:color w:val="FFFFFF" w:themeColor="background1"/>
              </w:rPr>
            </w:pPr>
            <w:r>
              <w:rPr>
                <w:b/>
                <w:bCs/>
                <w:color w:val="FFFFFF" w:themeColor="background1"/>
              </w:rPr>
              <w:t xml:space="preserve">Design </w:t>
            </w:r>
            <w:r w:rsidR="00EA1C86">
              <w:rPr>
                <w:b/>
                <w:bCs/>
                <w:color w:val="FFFFFF" w:themeColor="background1"/>
              </w:rPr>
              <w:t>principles</w:t>
            </w:r>
          </w:p>
        </w:tc>
        <w:tc>
          <w:tcPr>
            <w:tcW w:w="1843" w:type="dxa"/>
            <w:shd w:val="clear" w:color="auto" w:fill="7B7B7B" w:themeFill="accent3" w:themeFillShade="BF"/>
          </w:tcPr>
          <w:p w14:paraId="519B8333" w14:textId="77777777" w:rsidR="002B665A" w:rsidRPr="00D24B22" w:rsidRDefault="002B665A" w:rsidP="00CC762C">
            <w:pPr>
              <w:spacing w:before="60" w:after="60"/>
              <w:jc w:val="center"/>
              <w:rPr>
                <w:b/>
                <w:bCs/>
                <w:color w:val="FFFFFF" w:themeColor="background1"/>
              </w:rPr>
            </w:pPr>
            <w:r>
              <w:rPr>
                <w:b/>
                <w:bCs/>
                <w:color w:val="FFFFFF" w:themeColor="background1"/>
              </w:rPr>
              <w:t>Ref</w:t>
            </w:r>
          </w:p>
        </w:tc>
      </w:tr>
      <w:tr w:rsidR="008C01F8" w14:paraId="619B696F" w14:textId="77777777" w:rsidTr="001C6F72">
        <w:trPr>
          <w:cantSplit/>
        </w:trPr>
        <w:tc>
          <w:tcPr>
            <w:tcW w:w="780" w:type="dxa"/>
          </w:tcPr>
          <w:p w14:paraId="3E7D710C" w14:textId="77777777" w:rsidR="008C01F8" w:rsidRDefault="008C01F8">
            <w:pPr>
              <w:pStyle w:val="ListParagraph"/>
              <w:numPr>
                <w:ilvl w:val="0"/>
                <w:numId w:val="4"/>
              </w:numPr>
              <w:tabs>
                <w:tab w:val="left" w:pos="400"/>
              </w:tabs>
              <w:ind w:left="0" w:firstLine="0"/>
            </w:pPr>
          </w:p>
        </w:tc>
        <w:tc>
          <w:tcPr>
            <w:tcW w:w="6303" w:type="dxa"/>
          </w:tcPr>
          <w:p w14:paraId="7CDD1787" w14:textId="77777777" w:rsidR="008C01F8" w:rsidRDefault="008C01F8">
            <w:pPr>
              <w:tabs>
                <w:tab w:val="left" w:pos="3090"/>
              </w:tabs>
              <w:spacing w:before="60" w:after="60"/>
            </w:pPr>
            <w:r>
              <w:t>General design:</w:t>
            </w:r>
          </w:p>
          <w:p w14:paraId="458B032A" w14:textId="6452AFFB" w:rsidR="006609C8" w:rsidRDefault="006609C8" w:rsidP="00EB7ABC">
            <w:pPr>
              <w:pStyle w:val="ListParagraph"/>
              <w:numPr>
                <w:ilvl w:val="0"/>
                <w:numId w:val="57"/>
              </w:numPr>
              <w:tabs>
                <w:tab w:val="left" w:pos="3090"/>
              </w:tabs>
            </w:pPr>
            <w:r>
              <w:t>Features on the display directly represent physical functions and states in the plant</w:t>
            </w:r>
          </w:p>
          <w:p w14:paraId="0D11DD6C" w14:textId="5F6FA8B5" w:rsidR="006609C8" w:rsidRDefault="006609C8" w:rsidP="00EB7ABC">
            <w:pPr>
              <w:pStyle w:val="ListParagraph"/>
              <w:numPr>
                <w:ilvl w:val="0"/>
                <w:numId w:val="57"/>
              </w:numPr>
              <w:tabs>
                <w:tab w:val="left" w:pos="3090"/>
              </w:tabs>
            </w:pPr>
            <w:r>
              <w:t>Commands are assigned consistently to the same function across different modes, displays and systems with which the operator interacts</w:t>
            </w:r>
          </w:p>
          <w:p w14:paraId="21BE57DD" w14:textId="59A80809" w:rsidR="006609C8" w:rsidRDefault="006609C8" w:rsidP="00EB7ABC">
            <w:pPr>
              <w:pStyle w:val="ListParagraph"/>
              <w:numPr>
                <w:ilvl w:val="0"/>
                <w:numId w:val="57"/>
              </w:numPr>
              <w:tabs>
                <w:tab w:val="left" w:pos="3090"/>
              </w:tabs>
            </w:pPr>
            <w:r w:rsidRPr="006F2602">
              <w:t>All terms employed in the operator-system interface, and their abbreviations, are consistent in meaning from one task to another, and with job aids and documentation</w:t>
            </w:r>
          </w:p>
          <w:p w14:paraId="63AA26EE" w14:textId="1E492AC5" w:rsidR="00C71030" w:rsidRDefault="00C71030" w:rsidP="00EB7ABC">
            <w:pPr>
              <w:pStyle w:val="ListParagraph"/>
              <w:numPr>
                <w:ilvl w:val="0"/>
                <w:numId w:val="57"/>
              </w:numPr>
              <w:tabs>
                <w:tab w:val="left" w:pos="3090"/>
              </w:tabs>
            </w:pPr>
            <w:r w:rsidRPr="00881BC6">
              <w:rPr>
                <w:rFonts w:cs="Calibri"/>
                <w:color w:val="000000"/>
              </w:rPr>
              <w:t>A standard format</w:t>
            </w:r>
            <w:r>
              <w:rPr>
                <w:rFonts w:cs="Calibri"/>
                <w:color w:val="000000"/>
              </w:rPr>
              <w:t xml:space="preserve"> for </w:t>
            </w:r>
            <w:r w:rsidRPr="0023430E">
              <w:rPr>
                <w:rFonts w:cs="Calibri"/>
                <w:color w:val="000000"/>
              </w:rPr>
              <w:t>data, labels, and other information</w:t>
            </w:r>
            <w:r w:rsidRPr="00881BC6">
              <w:rPr>
                <w:rFonts w:cs="Calibri"/>
                <w:color w:val="000000"/>
              </w:rPr>
              <w:t xml:space="preserve"> is used across all displays</w:t>
            </w:r>
          </w:p>
          <w:p w14:paraId="3C66A999" w14:textId="77FA97D0" w:rsidR="006B10E2" w:rsidRPr="006609C8" w:rsidRDefault="006B10E2" w:rsidP="00EB7ABC">
            <w:pPr>
              <w:pStyle w:val="ListParagraph"/>
              <w:numPr>
                <w:ilvl w:val="0"/>
                <w:numId w:val="57"/>
              </w:numPr>
              <w:tabs>
                <w:tab w:val="left" w:pos="3090"/>
              </w:tabs>
            </w:pPr>
            <w:r>
              <w:rPr>
                <w:rFonts w:cs="Calibri"/>
                <w:color w:val="000000"/>
              </w:rPr>
              <w:t>Vocabulary, symbols, icons and colour schemes are meaningful and familiar to the operator</w:t>
            </w:r>
            <w:r w:rsidR="008042D7">
              <w:rPr>
                <w:rFonts w:cs="Calibri"/>
                <w:color w:val="000000"/>
              </w:rPr>
              <w:t xml:space="preserve"> and consistent across the displays</w:t>
            </w:r>
          </w:p>
          <w:p w14:paraId="0F728800" w14:textId="639EF501" w:rsidR="00D732DA" w:rsidRDefault="00D732DA" w:rsidP="00EB7ABC">
            <w:pPr>
              <w:pStyle w:val="ListParagraph"/>
              <w:numPr>
                <w:ilvl w:val="0"/>
                <w:numId w:val="57"/>
              </w:numPr>
              <w:tabs>
                <w:tab w:val="left" w:pos="3090"/>
              </w:tabs>
            </w:pPr>
            <w:r w:rsidRPr="00D732DA">
              <w:t>Wording of data, labels, and other information is typical for the task being performed, and unfamiliar design or programming jargon</w:t>
            </w:r>
            <w:r w:rsidR="00B931DF">
              <w:t xml:space="preserve"> - </w:t>
            </w:r>
            <w:r w:rsidRPr="00D732DA">
              <w:t>i.e., terminology taken from unrelated text</w:t>
            </w:r>
            <w:r w:rsidR="00B931DF">
              <w:t xml:space="preserve"> - </w:t>
            </w:r>
            <w:r w:rsidRPr="00D732DA">
              <w:t>is not used</w:t>
            </w:r>
          </w:p>
          <w:p w14:paraId="5A9ED06A" w14:textId="642A1DAC" w:rsidR="004F2151" w:rsidRDefault="008C01F8" w:rsidP="00EB7ABC">
            <w:pPr>
              <w:pStyle w:val="ListParagraph"/>
              <w:numPr>
                <w:ilvl w:val="0"/>
                <w:numId w:val="57"/>
              </w:numPr>
              <w:tabs>
                <w:tab w:val="left" w:pos="3090"/>
              </w:tabs>
            </w:pPr>
            <w:r>
              <w:t>User-added text is distinguishab</w:t>
            </w:r>
            <w:r w:rsidR="004F2151">
              <w:t>le from other text</w:t>
            </w:r>
          </w:p>
          <w:p w14:paraId="00C29633" w14:textId="3EC1486B" w:rsidR="008C01F8" w:rsidRPr="000D5010" w:rsidRDefault="008C01F8" w:rsidP="00EB7ABC">
            <w:pPr>
              <w:pStyle w:val="ListParagraph"/>
              <w:numPr>
                <w:ilvl w:val="0"/>
                <w:numId w:val="57"/>
              </w:numPr>
              <w:tabs>
                <w:tab w:val="left" w:pos="3090"/>
              </w:tabs>
            </w:pPr>
            <w:r>
              <w:rPr>
                <w:rFonts w:cs="Calibri"/>
                <w:color w:val="000000"/>
              </w:rPr>
              <w:t>Units of measurement are sufficient for accuracy</w:t>
            </w:r>
          </w:p>
          <w:p w14:paraId="703891F0" w14:textId="18041128" w:rsidR="00551C43" w:rsidRDefault="002745C6" w:rsidP="00EB7ABC">
            <w:pPr>
              <w:pStyle w:val="ListParagraph"/>
              <w:numPr>
                <w:ilvl w:val="0"/>
                <w:numId w:val="57"/>
              </w:numPr>
              <w:tabs>
                <w:tab w:val="left" w:pos="3090"/>
              </w:tabs>
            </w:pPr>
            <w:r>
              <w:t xml:space="preserve">Multi-page lists are avoided. However, where used, </w:t>
            </w:r>
            <w:r w:rsidR="000D5010">
              <w:t>the last line on a page is repeated at the top of the next page and lists are partitioned logically into shorter lists</w:t>
            </w:r>
          </w:p>
          <w:p w14:paraId="6D66A69C" w14:textId="6F12EEAA" w:rsidR="00D32F1B" w:rsidRDefault="009A07BE" w:rsidP="00EB7ABC">
            <w:pPr>
              <w:pStyle w:val="ListParagraph"/>
              <w:numPr>
                <w:ilvl w:val="0"/>
                <w:numId w:val="57"/>
              </w:numPr>
              <w:tabs>
                <w:tab w:val="left" w:pos="3090"/>
              </w:tabs>
            </w:pPr>
            <w:r>
              <w:t>M</w:t>
            </w:r>
            <w:r w:rsidR="00D32F1B" w:rsidRPr="000E20FB">
              <w:t>ixed case (upper and lower case) rather</w:t>
            </w:r>
            <w:r w:rsidR="00D32F1B" w:rsidRPr="00155C93">
              <w:t xml:space="preserve"> than all capital letter</w:t>
            </w:r>
            <w:r w:rsidR="008D5DA6">
              <w:t>s</w:t>
            </w:r>
            <w:r>
              <w:t xml:space="preserve"> </w:t>
            </w:r>
            <w:r w:rsidR="008D5DA6">
              <w:t>is</w:t>
            </w:r>
            <w:r>
              <w:t xml:space="preserve"> used</w:t>
            </w:r>
            <w:r w:rsidR="00D32F1B">
              <w:t>, except for abbreviations and acronyms</w:t>
            </w:r>
          </w:p>
        </w:tc>
        <w:tc>
          <w:tcPr>
            <w:tcW w:w="1843" w:type="dxa"/>
          </w:tcPr>
          <w:p w14:paraId="200550D1" w14:textId="1742AB1D" w:rsidR="00934169" w:rsidRDefault="00934169" w:rsidP="00934169">
            <w:pPr>
              <w:pStyle w:val="ListParagraph"/>
              <w:rPr>
                <w:highlight w:val="yellow"/>
              </w:rPr>
            </w:pPr>
            <w:r w:rsidRPr="00934169">
              <w:rPr>
                <w:rFonts w:asciiTheme="minorHAnsi" w:hAnsiTheme="minorHAnsi" w:cstheme="minorBidi"/>
                <w:lang w:eastAsia="en-US"/>
              </w:rPr>
              <w:t>NUREG-0700</w:t>
            </w:r>
          </w:p>
          <w:p w14:paraId="43B8DCFE" w14:textId="77777777" w:rsidR="00934169" w:rsidRDefault="00934169" w:rsidP="00551C43">
            <w:pPr>
              <w:spacing w:before="60" w:after="60"/>
              <w:jc w:val="center"/>
              <w:rPr>
                <w:rFonts w:ascii="Calibri" w:hAnsi="Calibri" w:cs="Times New Roman"/>
                <w:lang w:eastAsia="en-GB"/>
              </w:rPr>
            </w:pPr>
          </w:p>
          <w:p w14:paraId="37A35634" w14:textId="375A06CA" w:rsidR="00934169" w:rsidRDefault="00934169" w:rsidP="00551C43">
            <w:pPr>
              <w:spacing w:before="60" w:after="60"/>
              <w:jc w:val="center"/>
              <w:rPr>
                <w:highlight w:val="yellow"/>
              </w:rPr>
            </w:pPr>
            <w:r w:rsidRPr="00934169">
              <w:t>BS EN ISO 9241-13:1998</w:t>
            </w:r>
          </w:p>
          <w:p w14:paraId="19EC9D64" w14:textId="77777777" w:rsidR="00934169" w:rsidRDefault="00934169" w:rsidP="00CC762C">
            <w:pPr>
              <w:spacing w:before="60" w:after="60"/>
              <w:jc w:val="center"/>
            </w:pPr>
          </w:p>
          <w:p w14:paraId="3CC434AF" w14:textId="49B8591B" w:rsidR="00934169" w:rsidRDefault="00934169" w:rsidP="00CC762C">
            <w:pPr>
              <w:spacing w:before="60" w:after="60"/>
              <w:jc w:val="center"/>
              <w:rPr>
                <w:highlight w:val="yellow"/>
              </w:rPr>
            </w:pPr>
            <w:r w:rsidRPr="00934169">
              <w:t>NASA-STD-3001</w:t>
            </w:r>
          </w:p>
          <w:p w14:paraId="5E006854" w14:textId="77777777" w:rsidR="00934169" w:rsidRDefault="00934169" w:rsidP="00CC762C">
            <w:pPr>
              <w:spacing w:before="60" w:after="60"/>
              <w:jc w:val="center"/>
              <w:rPr>
                <w:rFonts w:cstheme="minorHAnsi"/>
                <w:color w:val="000000"/>
              </w:rPr>
            </w:pPr>
          </w:p>
          <w:p w14:paraId="4DF659CD" w14:textId="2EA0EA02" w:rsidR="00934169" w:rsidRDefault="00934169" w:rsidP="00CC762C">
            <w:pPr>
              <w:spacing w:before="60" w:after="60"/>
              <w:jc w:val="center"/>
              <w:rPr>
                <w:highlight w:val="yellow"/>
              </w:rPr>
            </w:pPr>
            <w:r w:rsidRPr="00ED29BC">
              <w:rPr>
                <w:rFonts w:cstheme="minorHAnsi"/>
                <w:color w:val="000000"/>
              </w:rPr>
              <w:t>BS IEC 61772:2013</w:t>
            </w:r>
          </w:p>
          <w:p w14:paraId="6F1F4EFC" w14:textId="77777777" w:rsidR="00934169" w:rsidRDefault="00934169" w:rsidP="00CC762C">
            <w:pPr>
              <w:spacing w:before="60" w:after="60"/>
              <w:jc w:val="center"/>
            </w:pPr>
          </w:p>
          <w:p w14:paraId="161292EE" w14:textId="073AA02B" w:rsidR="008C01F8" w:rsidRDefault="008042D7" w:rsidP="00CC762C">
            <w:pPr>
              <w:spacing w:before="60" w:after="60"/>
              <w:jc w:val="center"/>
            </w:pPr>
            <w:r w:rsidRPr="00934169">
              <w:t>IP</w:t>
            </w:r>
          </w:p>
        </w:tc>
      </w:tr>
      <w:tr w:rsidR="002B665A" w14:paraId="6FDE2332" w14:textId="77777777" w:rsidTr="001C6F72">
        <w:trPr>
          <w:cantSplit/>
        </w:trPr>
        <w:tc>
          <w:tcPr>
            <w:tcW w:w="780" w:type="dxa"/>
          </w:tcPr>
          <w:p w14:paraId="7B7A50F5" w14:textId="77777777" w:rsidR="002B665A" w:rsidRDefault="002B665A">
            <w:pPr>
              <w:pStyle w:val="ListParagraph"/>
              <w:numPr>
                <w:ilvl w:val="0"/>
                <w:numId w:val="4"/>
              </w:numPr>
              <w:tabs>
                <w:tab w:val="left" w:pos="400"/>
              </w:tabs>
              <w:ind w:left="0" w:firstLine="0"/>
            </w:pPr>
          </w:p>
        </w:tc>
        <w:tc>
          <w:tcPr>
            <w:tcW w:w="6303" w:type="dxa"/>
          </w:tcPr>
          <w:p w14:paraId="2B35C86F" w14:textId="6E3E18AE" w:rsidR="00B96A8C" w:rsidRDefault="00B96A8C">
            <w:pPr>
              <w:tabs>
                <w:tab w:val="left" w:pos="3090"/>
              </w:tabs>
              <w:spacing w:before="60" w:after="60"/>
            </w:pPr>
            <w:r>
              <w:t xml:space="preserve">Status </w:t>
            </w:r>
            <w:r w:rsidR="008D5DA6">
              <w:t>i</w:t>
            </w:r>
            <w:r>
              <w:t>nformation:</w:t>
            </w:r>
          </w:p>
          <w:p w14:paraId="2E88FEAF" w14:textId="445AE65F" w:rsidR="002B665A" w:rsidRDefault="002B665A" w:rsidP="00EB7ABC">
            <w:pPr>
              <w:pStyle w:val="ListParagraph"/>
              <w:numPr>
                <w:ilvl w:val="0"/>
                <w:numId w:val="57"/>
              </w:numPr>
              <w:tabs>
                <w:tab w:val="left" w:pos="3090"/>
              </w:tabs>
            </w:pPr>
            <w:r>
              <w:t>Multi-modal displays clearly indicate the current mode, and any change of mode</w:t>
            </w:r>
          </w:p>
          <w:p w14:paraId="14BA32FC" w14:textId="6E4492AA" w:rsidR="00551C43" w:rsidRDefault="00551C43" w:rsidP="00EB7ABC">
            <w:pPr>
              <w:pStyle w:val="ListParagraph"/>
              <w:numPr>
                <w:ilvl w:val="0"/>
                <w:numId w:val="57"/>
              </w:numPr>
              <w:tabs>
                <w:tab w:val="left" w:pos="3090"/>
              </w:tabs>
            </w:pPr>
            <w:r>
              <w:t>Graphic changes unambiguously represent the physical state of the associated system function</w:t>
            </w:r>
          </w:p>
          <w:p w14:paraId="28D3EC21" w14:textId="57BB80E3" w:rsidR="00B96A8C" w:rsidRPr="00B96A8C" w:rsidRDefault="00B96A8C" w:rsidP="00EB7ABC">
            <w:pPr>
              <w:pStyle w:val="ListParagraph"/>
              <w:numPr>
                <w:ilvl w:val="0"/>
                <w:numId w:val="57"/>
              </w:numPr>
              <w:tabs>
                <w:tab w:val="left" w:pos="3090"/>
              </w:tabs>
            </w:pPr>
            <w:r>
              <w:rPr>
                <w:rFonts w:cs="Calibri"/>
                <w:color w:val="000000"/>
              </w:rPr>
              <w:t>Visual indication is provided to operators when functions or data parameters are unavailable</w:t>
            </w:r>
          </w:p>
          <w:p w14:paraId="1E80B05B" w14:textId="4F4C6B7E" w:rsidR="000D5010" w:rsidRDefault="00B96A8C" w:rsidP="00EB7ABC">
            <w:pPr>
              <w:pStyle w:val="ListParagraph"/>
              <w:numPr>
                <w:ilvl w:val="0"/>
                <w:numId w:val="57"/>
              </w:numPr>
              <w:tabs>
                <w:tab w:val="left" w:pos="3090"/>
              </w:tabs>
            </w:pPr>
            <w:r>
              <w:rPr>
                <w:rFonts w:cs="Calibri"/>
                <w:color w:val="000000"/>
              </w:rPr>
              <w:t>Visual indication is given to remind operators of interrupted tasks</w:t>
            </w:r>
          </w:p>
        </w:tc>
        <w:tc>
          <w:tcPr>
            <w:tcW w:w="1843" w:type="dxa"/>
          </w:tcPr>
          <w:p w14:paraId="6C82EAF3" w14:textId="75603DA1" w:rsidR="00934169" w:rsidRDefault="00934169" w:rsidP="00CC762C">
            <w:pPr>
              <w:spacing w:before="60" w:after="60"/>
              <w:jc w:val="center"/>
              <w:rPr>
                <w:highlight w:val="yellow"/>
              </w:rPr>
            </w:pPr>
            <w:r w:rsidRPr="00ED29BC">
              <w:rPr>
                <w:rFonts w:cstheme="minorHAnsi"/>
                <w:color w:val="000000"/>
              </w:rPr>
              <w:t>NUREG-0700</w:t>
            </w:r>
          </w:p>
          <w:p w14:paraId="43B71318" w14:textId="77777777" w:rsidR="00934169" w:rsidRDefault="00934169" w:rsidP="00CC762C">
            <w:pPr>
              <w:spacing w:before="60" w:after="60"/>
              <w:jc w:val="center"/>
              <w:rPr>
                <w:highlight w:val="yellow"/>
              </w:rPr>
            </w:pPr>
          </w:p>
          <w:p w14:paraId="419DAB20" w14:textId="2800D2C9" w:rsidR="00934169" w:rsidRDefault="00934169" w:rsidP="00CC762C">
            <w:pPr>
              <w:spacing w:before="60" w:after="60"/>
              <w:jc w:val="center"/>
              <w:rPr>
                <w:highlight w:val="yellow"/>
              </w:rPr>
            </w:pPr>
            <w:r w:rsidRPr="00ED29BC">
              <w:rPr>
                <w:rFonts w:cstheme="minorHAnsi"/>
                <w:color w:val="000000"/>
              </w:rPr>
              <w:t>BS EN ISO 9241-13:1998</w:t>
            </w:r>
          </w:p>
          <w:p w14:paraId="76D07438" w14:textId="77777777" w:rsidR="00934169" w:rsidRDefault="00934169" w:rsidP="00CC762C">
            <w:pPr>
              <w:spacing w:before="60" w:after="60"/>
              <w:jc w:val="center"/>
              <w:rPr>
                <w:highlight w:val="yellow"/>
              </w:rPr>
            </w:pPr>
          </w:p>
          <w:p w14:paraId="23AFAD94" w14:textId="42A3409C" w:rsidR="00B96A8C" w:rsidRDefault="00934169" w:rsidP="00CC762C">
            <w:pPr>
              <w:spacing w:before="60" w:after="60"/>
              <w:jc w:val="center"/>
            </w:pPr>
            <w:r w:rsidRPr="00ED29BC">
              <w:rPr>
                <w:rFonts w:cstheme="minorHAnsi"/>
                <w:color w:val="000000"/>
              </w:rPr>
              <w:t>NASA-STD-3001</w:t>
            </w:r>
          </w:p>
        </w:tc>
      </w:tr>
      <w:tr w:rsidR="0056794B" w14:paraId="53048451" w14:textId="77777777" w:rsidTr="001C6F72">
        <w:trPr>
          <w:cantSplit/>
        </w:trPr>
        <w:tc>
          <w:tcPr>
            <w:tcW w:w="780" w:type="dxa"/>
          </w:tcPr>
          <w:p w14:paraId="61B457BB" w14:textId="77777777" w:rsidR="0056794B" w:rsidRDefault="0056794B">
            <w:pPr>
              <w:pStyle w:val="ListParagraph"/>
              <w:numPr>
                <w:ilvl w:val="0"/>
                <w:numId w:val="4"/>
              </w:numPr>
              <w:tabs>
                <w:tab w:val="left" w:pos="400"/>
              </w:tabs>
              <w:ind w:left="0" w:firstLine="0"/>
            </w:pPr>
          </w:p>
        </w:tc>
        <w:tc>
          <w:tcPr>
            <w:tcW w:w="6303" w:type="dxa"/>
          </w:tcPr>
          <w:p w14:paraId="49F3D132" w14:textId="0BF2877A" w:rsidR="00CD4B1C" w:rsidRDefault="00CD4B1C" w:rsidP="00CD4B1C">
            <w:pPr>
              <w:tabs>
                <w:tab w:val="left" w:pos="3090"/>
              </w:tabs>
              <w:spacing w:before="60" w:after="60"/>
            </w:pPr>
            <w:r>
              <w:t xml:space="preserve">Functional </w:t>
            </w:r>
            <w:r w:rsidR="00087D42">
              <w:t>grouping</w:t>
            </w:r>
            <w:r>
              <w:t>:</w:t>
            </w:r>
          </w:p>
          <w:p w14:paraId="67203D34" w14:textId="52BC5926" w:rsidR="00CD4B1C" w:rsidRDefault="00CD4B1C" w:rsidP="00EB7ABC">
            <w:pPr>
              <w:pStyle w:val="ListParagraph"/>
              <w:numPr>
                <w:ilvl w:val="0"/>
                <w:numId w:val="67"/>
              </w:numPr>
              <w:tabs>
                <w:tab w:val="clear" w:pos="851"/>
                <w:tab w:val="left" w:pos="747"/>
                <w:tab w:val="left" w:pos="3090"/>
              </w:tabs>
              <w:ind w:left="747" w:hanging="387"/>
            </w:pPr>
            <w:r>
              <w:t>Functions are organised in groups or layers</w:t>
            </w:r>
          </w:p>
          <w:p w14:paraId="5AD8D37F" w14:textId="1EB4E73D" w:rsidR="00CD4B1C" w:rsidRDefault="00CD4B1C" w:rsidP="00EB7ABC">
            <w:pPr>
              <w:pStyle w:val="ListParagraph"/>
              <w:numPr>
                <w:ilvl w:val="0"/>
                <w:numId w:val="67"/>
              </w:numPr>
              <w:tabs>
                <w:tab w:val="clear" w:pos="851"/>
                <w:tab w:val="left" w:pos="747"/>
                <w:tab w:val="left" w:pos="3090"/>
              </w:tabs>
              <w:ind w:left="747" w:hanging="387"/>
            </w:pPr>
            <w:r>
              <w:t>Items on multi-page displays, or across multiple panels, are grouped by function or task</w:t>
            </w:r>
          </w:p>
          <w:p w14:paraId="4B36A6A6" w14:textId="1D17E03C" w:rsidR="00CD4B1C" w:rsidRDefault="00CD4B1C" w:rsidP="00EB7ABC">
            <w:pPr>
              <w:pStyle w:val="ListParagraph"/>
              <w:numPr>
                <w:ilvl w:val="0"/>
                <w:numId w:val="67"/>
              </w:numPr>
              <w:tabs>
                <w:tab w:val="clear" w:pos="851"/>
                <w:tab w:val="left" w:pos="747"/>
                <w:tab w:val="left" w:pos="3090"/>
              </w:tabs>
              <w:ind w:left="747" w:hanging="387"/>
            </w:pPr>
            <w:r>
              <w:t>Controls are grouped around related functions, purposes, or sequences</w:t>
            </w:r>
          </w:p>
          <w:p w14:paraId="5E969632" w14:textId="380225CE" w:rsidR="0056794B" w:rsidRDefault="00CD4B1C" w:rsidP="00EB7ABC">
            <w:pPr>
              <w:pStyle w:val="ListParagraph"/>
              <w:numPr>
                <w:ilvl w:val="0"/>
                <w:numId w:val="67"/>
              </w:numPr>
              <w:tabs>
                <w:tab w:val="clear" w:pos="851"/>
                <w:tab w:val="left" w:pos="747"/>
                <w:tab w:val="left" w:pos="3090"/>
              </w:tabs>
              <w:ind w:left="747" w:hanging="387"/>
            </w:pPr>
            <w:r>
              <w:t>Items are displayed in a way that reflects their relationships within the plant/installation process, without compromising screen functionality and clarity</w:t>
            </w:r>
            <w:r w:rsidR="00FA5FC0">
              <w:t>, e.g. through borders, colours or titles</w:t>
            </w:r>
          </w:p>
        </w:tc>
        <w:tc>
          <w:tcPr>
            <w:tcW w:w="1843" w:type="dxa"/>
          </w:tcPr>
          <w:p w14:paraId="614F965D" w14:textId="17B8EA2B" w:rsidR="00934169" w:rsidRDefault="00934169" w:rsidP="00CD4B1C">
            <w:pPr>
              <w:spacing w:before="60" w:after="60"/>
              <w:jc w:val="center"/>
              <w:rPr>
                <w:highlight w:val="yellow"/>
              </w:rPr>
            </w:pPr>
            <w:r w:rsidRPr="00ED29BC">
              <w:rPr>
                <w:rFonts w:cstheme="minorHAnsi"/>
                <w:color w:val="000000"/>
              </w:rPr>
              <w:t>NUREG-0700</w:t>
            </w:r>
          </w:p>
          <w:p w14:paraId="5C630BE6" w14:textId="77777777" w:rsidR="00934169" w:rsidRDefault="00934169" w:rsidP="00CD4B1C">
            <w:pPr>
              <w:spacing w:before="60" w:after="60"/>
              <w:jc w:val="center"/>
              <w:rPr>
                <w:highlight w:val="yellow"/>
              </w:rPr>
            </w:pPr>
          </w:p>
          <w:p w14:paraId="184B3390" w14:textId="63FC6379" w:rsidR="00934169" w:rsidRDefault="00934169" w:rsidP="00CD4B1C">
            <w:pPr>
              <w:spacing w:before="60" w:after="60"/>
              <w:jc w:val="center"/>
              <w:rPr>
                <w:highlight w:val="yellow"/>
              </w:rPr>
            </w:pPr>
            <w:r w:rsidRPr="00ED29BC">
              <w:rPr>
                <w:rFonts w:cstheme="minorHAnsi"/>
                <w:color w:val="000000"/>
              </w:rPr>
              <w:t>NASA-STD-3001</w:t>
            </w:r>
          </w:p>
          <w:p w14:paraId="04C26BF7" w14:textId="77777777" w:rsidR="00934169" w:rsidRDefault="00934169" w:rsidP="00CD4B1C">
            <w:pPr>
              <w:spacing w:before="60" w:after="60"/>
              <w:jc w:val="center"/>
              <w:rPr>
                <w:highlight w:val="yellow"/>
              </w:rPr>
            </w:pPr>
          </w:p>
          <w:p w14:paraId="520CE044" w14:textId="648110C4" w:rsidR="0056794B" w:rsidRDefault="00934169" w:rsidP="00CD4B1C">
            <w:pPr>
              <w:spacing w:before="60" w:after="60"/>
              <w:jc w:val="center"/>
            </w:pPr>
            <w:r w:rsidRPr="00ED29BC">
              <w:rPr>
                <w:rFonts w:cstheme="minorHAnsi"/>
                <w:color w:val="000000"/>
              </w:rPr>
              <w:t>BS IEC 61772:2013</w:t>
            </w:r>
          </w:p>
        </w:tc>
      </w:tr>
      <w:tr w:rsidR="00046319" w14:paraId="0B82924C" w14:textId="77777777" w:rsidTr="001C6F72">
        <w:trPr>
          <w:cantSplit/>
        </w:trPr>
        <w:tc>
          <w:tcPr>
            <w:tcW w:w="780" w:type="dxa"/>
          </w:tcPr>
          <w:p w14:paraId="50AB3286" w14:textId="77777777" w:rsidR="00046319" w:rsidRDefault="00046319" w:rsidP="00046319">
            <w:pPr>
              <w:pStyle w:val="ListParagraph"/>
              <w:numPr>
                <w:ilvl w:val="0"/>
                <w:numId w:val="4"/>
              </w:numPr>
              <w:tabs>
                <w:tab w:val="left" w:pos="400"/>
              </w:tabs>
              <w:ind w:left="0" w:firstLine="0"/>
            </w:pPr>
          </w:p>
        </w:tc>
        <w:tc>
          <w:tcPr>
            <w:tcW w:w="6303" w:type="dxa"/>
          </w:tcPr>
          <w:p w14:paraId="0AD3A338" w14:textId="1ECC20E1" w:rsidR="000D5010" w:rsidRDefault="000D5010" w:rsidP="00046319">
            <w:pPr>
              <w:spacing w:before="60" w:after="60"/>
            </w:pPr>
            <w:r>
              <w:t xml:space="preserve">Help </w:t>
            </w:r>
            <w:r w:rsidR="00B84DA2">
              <w:t>functions</w:t>
            </w:r>
            <w:r w:rsidR="00152363">
              <w:t>:</w:t>
            </w:r>
          </w:p>
          <w:p w14:paraId="28291253" w14:textId="55D51FE5" w:rsidR="000D5010" w:rsidRDefault="00046319" w:rsidP="00EB7ABC">
            <w:pPr>
              <w:pStyle w:val="ListParagraph"/>
              <w:numPr>
                <w:ilvl w:val="0"/>
                <w:numId w:val="58"/>
              </w:numPr>
            </w:pPr>
            <w:r>
              <w:t>Users can choose when to receive help and guidance, and to suppress unwanted help</w:t>
            </w:r>
          </w:p>
          <w:p w14:paraId="7A5D447D" w14:textId="5B0CC095" w:rsidR="000D5010" w:rsidRDefault="00046319" w:rsidP="00EB7ABC">
            <w:pPr>
              <w:pStyle w:val="ListParagraph"/>
              <w:numPr>
                <w:ilvl w:val="0"/>
                <w:numId w:val="58"/>
              </w:numPr>
            </w:pPr>
            <w:r>
              <w:t>An online help section is always quickly accessible or automatically activated by the system, particularly if operators may be inexperienced or use the system</w:t>
            </w:r>
            <w:r w:rsidR="00AA04F1">
              <w:t xml:space="preserve"> (or function)</w:t>
            </w:r>
            <w:r>
              <w:t xml:space="preserve"> infrequently</w:t>
            </w:r>
          </w:p>
          <w:p w14:paraId="6CD7DFC6" w14:textId="1344FD42" w:rsidR="0035072F" w:rsidRDefault="000B2CE5" w:rsidP="00EB7ABC">
            <w:pPr>
              <w:pStyle w:val="ListParagraph"/>
              <w:numPr>
                <w:ilvl w:val="0"/>
                <w:numId w:val="58"/>
              </w:numPr>
            </w:pPr>
            <w:r>
              <w:t>H</w:t>
            </w:r>
            <w:r w:rsidR="0035072F">
              <w:t>elp topics can be searched, are structured hierarchically, or are mapped</w:t>
            </w:r>
          </w:p>
          <w:p w14:paraId="52BE1F43" w14:textId="58B47A62" w:rsidR="000D5010" w:rsidRDefault="00046319" w:rsidP="00EB7ABC">
            <w:pPr>
              <w:pStyle w:val="ListParagraph"/>
              <w:numPr>
                <w:ilvl w:val="0"/>
                <w:numId w:val="58"/>
              </w:numPr>
            </w:pPr>
            <w:r>
              <w:t xml:space="preserve">After accessing </w:t>
            </w:r>
            <w:r w:rsidR="00D304DE">
              <w:t xml:space="preserve">the </w:t>
            </w:r>
            <w:r>
              <w:t xml:space="preserve">help </w:t>
            </w:r>
            <w:r w:rsidR="00D304DE">
              <w:t>function,</w:t>
            </w:r>
            <w:r>
              <w:t xml:space="preserve"> the operator can easily return to the task</w:t>
            </w:r>
          </w:p>
        </w:tc>
        <w:tc>
          <w:tcPr>
            <w:tcW w:w="1843" w:type="dxa"/>
          </w:tcPr>
          <w:p w14:paraId="105D38E2" w14:textId="0D7B1672" w:rsidR="00934169" w:rsidRDefault="00934169" w:rsidP="00046319">
            <w:pPr>
              <w:spacing w:before="60" w:after="60"/>
              <w:jc w:val="center"/>
              <w:rPr>
                <w:highlight w:val="yellow"/>
              </w:rPr>
            </w:pPr>
            <w:r w:rsidRPr="00ED29BC">
              <w:rPr>
                <w:rFonts w:cstheme="minorHAnsi"/>
                <w:color w:val="000000"/>
              </w:rPr>
              <w:t>NUREG-0700</w:t>
            </w:r>
          </w:p>
          <w:p w14:paraId="7E65217A" w14:textId="77777777" w:rsidR="00934169" w:rsidRDefault="00934169" w:rsidP="00046319">
            <w:pPr>
              <w:spacing w:before="60" w:after="60"/>
              <w:jc w:val="center"/>
              <w:rPr>
                <w:highlight w:val="yellow"/>
              </w:rPr>
            </w:pPr>
          </w:p>
          <w:p w14:paraId="4E2C3875" w14:textId="4618BBF3" w:rsidR="00046319" w:rsidRDefault="00934169" w:rsidP="00046319">
            <w:pPr>
              <w:spacing w:before="60" w:after="60"/>
              <w:jc w:val="center"/>
            </w:pPr>
            <w:r w:rsidRPr="00ED29BC">
              <w:rPr>
                <w:rFonts w:cstheme="minorHAnsi"/>
                <w:color w:val="000000"/>
              </w:rPr>
              <w:t>BS EN ISO 9241-13:1998</w:t>
            </w:r>
          </w:p>
        </w:tc>
      </w:tr>
    </w:tbl>
    <w:p w14:paraId="35C00932" w14:textId="5A4A7CE2" w:rsidR="00AA4967" w:rsidRPr="00E13A5E" w:rsidRDefault="00125B0D" w:rsidP="00AA4967">
      <w:r>
        <w:rPr>
          <w:noProof/>
        </w:rPr>
        <w:drawing>
          <wp:inline distT="0" distB="0" distL="0" distR="0" wp14:anchorId="76A5E37B" wp14:editId="37AA5FD1">
            <wp:extent cx="5731510" cy="3445510"/>
            <wp:effectExtent l="0" t="0" r="2540" b="2540"/>
            <wp:docPr id="11034378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437818" name="Picture 110343781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445510"/>
                    </a:xfrm>
                    <a:prstGeom prst="rect">
                      <a:avLst/>
                    </a:prstGeom>
                  </pic:spPr>
                </pic:pic>
              </a:graphicData>
            </a:graphic>
          </wp:inline>
        </w:drawing>
      </w:r>
      <w:r w:rsidR="00152363" w:rsidRPr="00E13A5E">
        <w:rPr>
          <w:rStyle w:val="CommentReference"/>
          <w:sz w:val="22"/>
          <w:szCs w:val="22"/>
        </w:rPr>
      </w:r>
    </w:p>
    <w:p w14:paraId="232D9849" w14:textId="395996F7" w:rsidR="00AA4967" w:rsidRPr="00A017CF" w:rsidRDefault="00AA4967" w:rsidP="00565F33">
      <w:pPr>
        <w:pStyle w:val="Caption"/>
      </w:pPr>
      <w:bookmarkStart w:id="23" w:name="_Ref212727770"/>
      <w:r w:rsidRPr="009E247F">
        <w:t xml:space="preserve">Figure </w:t>
      </w:r>
      <w:r w:rsidR="00EF67F6">
        <w:fldChar w:fldCharType="begin"/>
      </w:r>
      <w:r w:rsidR="00EF67F6">
        <w:instrText xml:space="preserve"> SEQ Figure \* ARABIC </w:instrText>
      </w:r>
      <w:r w:rsidR="00EF67F6">
        <w:fldChar w:fldCharType="separate"/>
      </w:r>
      <w:r w:rsidR="00EF67F6">
        <w:rPr>
          <w:noProof/>
        </w:rPr>
        <w:t>2</w:t>
      </w:r>
      <w:r w:rsidR="00EF67F6">
        <w:rPr>
          <w:noProof/>
        </w:rPr>
        <w:fldChar w:fldCharType="end"/>
      </w:r>
      <w:bookmarkEnd w:id="23"/>
      <w:r w:rsidR="009C6DE5">
        <w:rPr>
          <w:noProof/>
        </w:rPr>
        <w:t xml:space="preserve">: </w:t>
      </w:r>
      <w:r w:rsidRPr="009E247F">
        <w:t xml:space="preserve">Example HMI </w:t>
      </w:r>
      <w:r w:rsidR="009C6DE5">
        <w:t>s</w:t>
      </w:r>
      <w:r w:rsidRPr="009E247F">
        <w:t>tructure</w:t>
      </w:r>
    </w:p>
    <w:p w14:paraId="610D7D68" w14:textId="77777777" w:rsidR="00AA4967" w:rsidRPr="00005C5C" w:rsidRDefault="00AA4967" w:rsidP="00622984"/>
    <w:p w14:paraId="4E0C1A35" w14:textId="4A305A8A" w:rsidR="00AD282F" w:rsidRDefault="00AD282F" w:rsidP="00AD2BCA">
      <w:pPr>
        <w:pStyle w:val="Heading2"/>
      </w:pPr>
      <w:bookmarkStart w:id="24" w:name="_Toc224655573"/>
      <w:r w:rsidRPr="00E13A5E">
        <w:lastRenderedPageBreak/>
        <w:t>Menu</w:t>
      </w:r>
      <w:bookmarkEnd w:id="19"/>
      <w:r w:rsidR="004F1026">
        <w:t>s</w:t>
      </w:r>
      <w:bookmarkEnd w:id="24"/>
    </w:p>
    <w:p w14:paraId="415635AD" w14:textId="326D5986" w:rsidR="006604F2" w:rsidRPr="00BC4FE8" w:rsidRDefault="004C4892" w:rsidP="00171F17">
      <w:r w:rsidRPr="004C4892">
        <w:t xml:space="preserve">Menus provide a structured way for </w:t>
      </w:r>
      <w:r w:rsidR="00006AB3">
        <w:t>operator</w:t>
      </w:r>
      <w:r w:rsidRPr="004C4892">
        <w:t>s to navigate the interface and access system functions</w:t>
      </w:r>
      <w:r w:rsidR="00353E1D">
        <w:t>.  Effective</w:t>
      </w:r>
      <w:r w:rsidR="00676090" w:rsidRPr="00BC4FE8">
        <w:t xml:space="preserve"> menu design and presentation support efficient task execution and selection accuracy, reducing the risk of incorrect selections or delays in accessing functions.</w:t>
      </w:r>
    </w:p>
    <w:p w14:paraId="23560032" w14:textId="1CA4CBB6" w:rsidR="00AD282F" w:rsidRDefault="00AD282F" w:rsidP="00AD282F">
      <w:r>
        <w:fldChar w:fldCharType="begin"/>
      </w:r>
      <w:r>
        <w:instrText xml:space="preserve"> REF _Ref224063078 \h </w:instrText>
      </w:r>
      <w:r>
        <w:fldChar w:fldCharType="separate"/>
      </w:r>
      <w:r w:rsidR="00EF67F6">
        <w:t xml:space="preserve">Table </w:t>
      </w:r>
      <w:r w:rsidR="00EF67F6">
        <w:rPr>
          <w:noProof/>
        </w:rPr>
        <w:t>3</w:t>
      </w:r>
      <w:r>
        <w:fldChar w:fldCharType="end"/>
      </w:r>
      <w:r>
        <w:t xml:space="preserve"> provides design principles on the presentation of features using menus</w:t>
      </w:r>
      <w:r w:rsidR="008670D2">
        <w:t xml:space="preserve">, and an example is provided in </w:t>
      </w:r>
      <w:r w:rsidR="008670D2">
        <w:fldChar w:fldCharType="begin"/>
      </w:r>
      <w:r w:rsidR="008670D2">
        <w:instrText xml:space="preserve"> REF _Ref224234831 \h </w:instrText>
      </w:r>
      <w:r w:rsidR="008670D2">
        <w:fldChar w:fldCharType="separate"/>
      </w:r>
      <w:r w:rsidR="00EF67F6">
        <w:t xml:space="preserve">Figure </w:t>
      </w:r>
      <w:r w:rsidR="00EF67F6">
        <w:rPr>
          <w:noProof/>
        </w:rPr>
        <w:t>3</w:t>
      </w:r>
      <w:r w:rsidR="008670D2">
        <w:fldChar w:fldCharType="end"/>
      </w:r>
      <w:r>
        <w:t>.</w:t>
      </w:r>
    </w:p>
    <w:p w14:paraId="3552498B" w14:textId="66683B55" w:rsidR="00AD282F" w:rsidRPr="006604F2" w:rsidRDefault="00AD282F" w:rsidP="00565F33">
      <w:pPr>
        <w:pStyle w:val="Caption"/>
      </w:pPr>
      <w:bookmarkStart w:id="25" w:name="_Ref224063078"/>
      <w:bookmarkStart w:id="26" w:name="_Toc224655604"/>
      <w:r>
        <w:t xml:space="preserve">Table </w:t>
      </w:r>
      <w:r w:rsidR="00EF67F6">
        <w:fldChar w:fldCharType="begin"/>
      </w:r>
      <w:r w:rsidR="00EF67F6">
        <w:instrText xml:space="preserve"> SEQ Table \* ARABIC </w:instrText>
      </w:r>
      <w:r w:rsidR="00EF67F6">
        <w:fldChar w:fldCharType="separate"/>
      </w:r>
      <w:r w:rsidR="00EF67F6">
        <w:rPr>
          <w:noProof/>
        </w:rPr>
        <w:t>3</w:t>
      </w:r>
      <w:r w:rsidR="00EF67F6">
        <w:rPr>
          <w:noProof/>
        </w:rPr>
        <w:fldChar w:fldCharType="end"/>
      </w:r>
      <w:bookmarkEnd w:id="25"/>
      <w:r w:rsidR="003B31E2">
        <w:rPr>
          <w:noProof/>
        </w:rPr>
        <w:t>:</w:t>
      </w:r>
      <w:r>
        <w:t xml:space="preserve"> Guidance on </w:t>
      </w:r>
      <w:r w:rsidR="003B31E2">
        <w:t xml:space="preserve">menu </w:t>
      </w:r>
      <w:bookmarkEnd w:id="26"/>
      <w:r w:rsidR="003B31E2">
        <w:t>presentation</w:t>
      </w:r>
    </w:p>
    <w:tbl>
      <w:tblPr>
        <w:tblStyle w:val="TableGrid"/>
        <w:tblW w:w="8926" w:type="dxa"/>
        <w:tblLook w:val="04A0" w:firstRow="1" w:lastRow="0" w:firstColumn="1" w:lastColumn="0" w:noHBand="0" w:noVBand="1"/>
      </w:tblPr>
      <w:tblGrid>
        <w:gridCol w:w="833"/>
        <w:gridCol w:w="6533"/>
        <w:gridCol w:w="1560"/>
      </w:tblGrid>
      <w:tr w:rsidR="002B665A" w:rsidRPr="00D24B22" w14:paraId="2FCDB8FD" w14:textId="77777777" w:rsidTr="001C6F72">
        <w:trPr>
          <w:cantSplit/>
          <w:tblHeader/>
        </w:trPr>
        <w:tc>
          <w:tcPr>
            <w:tcW w:w="833" w:type="dxa"/>
            <w:shd w:val="clear" w:color="auto" w:fill="2F5496" w:themeFill="accent1" w:themeFillShade="BF"/>
          </w:tcPr>
          <w:p w14:paraId="30DC28FF" w14:textId="77777777" w:rsidR="002B665A" w:rsidRPr="00D24B22" w:rsidRDefault="002B665A">
            <w:pPr>
              <w:spacing w:before="60" w:after="60"/>
              <w:jc w:val="center"/>
              <w:rPr>
                <w:b/>
                <w:bCs/>
                <w:color w:val="FFFFFF" w:themeColor="background1"/>
              </w:rPr>
            </w:pPr>
            <w:r>
              <w:rPr>
                <w:b/>
                <w:bCs/>
                <w:color w:val="FFFFFF" w:themeColor="background1"/>
              </w:rPr>
              <w:t>#</w:t>
            </w:r>
          </w:p>
        </w:tc>
        <w:tc>
          <w:tcPr>
            <w:tcW w:w="6533" w:type="dxa"/>
            <w:shd w:val="clear" w:color="auto" w:fill="2F5496" w:themeFill="accent1" w:themeFillShade="BF"/>
          </w:tcPr>
          <w:p w14:paraId="091D8DC4" w14:textId="47B92B7B" w:rsidR="002B665A" w:rsidRPr="00D24B22" w:rsidRDefault="002B665A">
            <w:pPr>
              <w:spacing w:before="60" w:after="60"/>
              <w:jc w:val="center"/>
              <w:rPr>
                <w:b/>
                <w:bCs/>
                <w:color w:val="FFFFFF" w:themeColor="background1"/>
              </w:rPr>
            </w:pPr>
            <w:r>
              <w:rPr>
                <w:b/>
                <w:bCs/>
                <w:color w:val="FFFFFF" w:themeColor="background1"/>
              </w:rPr>
              <w:t xml:space="preserve">Design </w:t>
            </w:r>
            <w:r w:rsidR="003B31E2">
              <w:rPr>
                <w:b/>
                <w:bCs/>
                <w:color w:val="FFFFFF" w:themeColor="background1"/>
              </w:rPr>
              <w:t>principles</w:t>
            </w:r>
          </w:p>
        </w:tc>
        <w:tc>
          <w:tcPr>
            <w:tcW w:w="1560" w:type="dxa"/>
            <w:shd w:val="clear" w:color="auto" w:fill="7B7B7B" w:themeFill="accent3" w:themeFillShade="BF"/>
          </w:tcPr>
          <w:p w14:paraId="4DD4447C" w14:textId="77777777" w:rsidR="002B665A" w:rsidRPr="00D24B22" w:rsidRDefault="002B665A" w:rsidP="00CC762C">
            <w:pPr>
              <w:spacing w:before="60" w:after="60"/>
              <w:jc w:val="center"/>
              <w:rPr>
                <w:b/>
                <w:bCs/>
                <w:color w:val="FFFFFF" w:themeColor="background1"/>
              </w:rPr>
            </w:pPr>
            <w:r>
              <w:rPr>
                <w:b/>
                <w:bCs/>
                <w:color w:val="FFFFFF" w:themeColor="background1"/>
              </w:rPr>
              <w:t>Ref</w:t>
            </w:r>
          </w:p>
        </w:tc>
      </w:tr>
      <w:tr w:rsidR="001D418A" w14:paraId="198D03A4" w14:textId="77777777" w:rsidTr="001C6F72">
        <w:trPr>
          <w:cantSplit/>
        </w:trPr>
        <w:tc>
          <w:tcPr>
            <w:tcW w:w="833" w:type="dxa"/>
          </w:tcPr>
          <w:p w14:paraId="6A7918FB" w14:textId="77777777" w:rsidR="001D418A" w:rsidRDefault="001D418A" w:rsidP="00EB7ABC">
            <w:pPr>
              <w:pStyle w:val="ListParagraph"/>
              <w:numPr>
                <w:ilvl w:val="0"/>
                <w:numId w:val="16"/>
              </w:numPr>
              <w:tabs>
                <w:tab w:val="left" w:pos="360"/>
                <w:tab w:val="left" w:pos="454"/>
              </w:tabs>
              <w:ind w:left="0" w:firstLine="0"/>
            </w:pPr>
          </w:p>
        </w:tc>
        <w:tc>
          <w:tcPr>
            <w:tcW w:w="6533" w:type="dxa"/>
          </w:tcPr>
          <w:p w14:paraId="6E0CE3A3" w14:textId="25C5F456" w:rsidR="001D418A" w:rsidRDefault="00440193">
            <w:pPr>
              <w:spacing w:before="60" w:after="60"/>
            </w:pPr>
            <w:r>
              <w:t>Location</w:t>
            </w:r>
            <w:r w:rsidR="00A72885">
              <w:t xml:space="preserve"> and </w:t>
            </w:r>
            <w:r w:rsidR="00806F57">
              <w:t>type</w:t>
            </w:r>
            <w:r w:rsidR="001D418A">
              <w:t>:</w:t>
            </w:r>
          </w:p>
          <w:p w14:paraId="098D7757" w14:textId="028D8833" w:rsidR="001D418A" w:rsidRDefault="001D418A" w:rsidP="00EB7ABC">
            <w:pPr>
              <w:pStyle w:val="ListParagraph"/>
              <w:numPr>
                <w:ilvl w:val="0"/>
                <w:numId w:val="65"/>
              </w:numPr>
            </w:pPr>
            <w:r w:rsidRPr="001D418A">
              <w:t>Menus are in the same place on the screen across modes and functions</w:t>
            </w:r>
          </w:p>
          <w:p w14:paraId="0845E59D" w14:textId="7C865A6D" w:rsidR="00440193" w:rsidRDefault="00440193" w:rsidP="00EB7ABC">
            <w:pPr>
              <w:pStyle w:val="ListParagraph"/>
              <w:numPr>
                <w:ilvl w:val="0"/>
                <w:numId w:val="65"/>
              </w:numPr>
            </w:pPr>
            <w:r>
              <w:t>Menus do not obstruct the view of other items on the page.</w:t>
            </w:r>
          </w:p>
          <w:p w14:paraId="4572812A" w14:textId="0AAEC03B" w:rsidR="00440193" w:rsidRDefault="00440193" w:rsidP="00EB7ABC">
            <w:pPr>
              <w:pStyle w:val="ListParagraph"/>
              <w:numPr>
                <w:ilvl w:val="0"/>
                <w:numId w:val="65"/>
              </w:numPr>
            </w:pPr>
            <w:r>
              <w:t>Users can see the full menu structure and where the current display sits on that structure</w:t>
            </w:r>
          </w:p>
          <w:p w14:paraId="42C03AA3" w14:textId="4D5C5F53" w:rsidR="00440193" w:rsidRDefault="00440193" w:rsidP="00EB7ABC">
            <w:pPr>
              <w:pStyle w:val="ListParagraph"/>
              <w:numPr>
                <w:ilvl w:val="0"/>
                <w:numId w:val="65"/>
              </w:numPr>
            </w:pPr>
            <w:r>
              <w:t>User-requested (pull down or pop out) menus are used in preference to permanent menus, unless the menu is in continual or frequent use</w:t>
            </w:r>
          </w:p>
        </w:tc>
        <w:tc>
          <w:tcPr>
            <w:tcW w:w="1560" w:type="dxa"/>
          </w:tcPr>
          <w:p w14:paraId="3C317C47" w14:textId="363B5B3D" w:rsidR="00934169" w:rsidRDefault="00934169" w:rsidP="00CC762C">
            <w:pPr>
              <w:spacing w:before="60" w:after="60"/>
              <w:jc w:val="center"/>
              <w:rPr>
                <w:highlight w:val="yellow"/>
              </w:rPr>
            </w:pPr>
            <w:r w:rsidRPr="00ED29BC">
              <w:rPr>
                <w:rFonts w:cstheme="minorHAnsi"/>
                <w:color w:val="000000"/>
              </w:rPr>
              <w:t>NUREG-0700</w:t>
            </w:r>
          </w:p>
          <w:p w14:paraId="3591E83D" w14:textId="77777777" w:rsidR="00934169" w:rsidRDefault="00934169" w:rsidP="00CC762C">
            <w:pPr>
              <w:spacing w:before="60" w:after="60"/>
              <w:jc w:val="center"/>
              <w:rPr>
                <w:highlight w:val="yellow"/>
              </w:rPr>
            </w:pPr>
          </w:p>
          <w:p w14:paraId="639656CE" w14:textId="7F5703E3" w:rsidR="001D418A" w:rsidRDefault="00934169" w:rsidP="00CC762C">
            <w:pPr>
              <w:spacing w:before="60" w:after="60"/>
              <w:jc w:val="center"/>
            </w:pPr>
            <w:r w:rsidRPr="00ED29BC">
              <w:rPr>
                <w:rFonts w:cstheme="minorHAnsi"/>
                <w:color w:val="000000"/>
              </w:rPr>
              <w:t>BS EN ISO 9241-13:1998</w:t>
            </w:r>
          </w:p>
        </w:tc>
      </w:tr>
      <w:tr w:rsidR="00042824" w14:paraId="7C12CA64" w14:textId="77777777" w:rsidTr="001C6F72">
        <w:trPr>
          <w:cantSplit/>
        </w:trPr>
        <w:tc>
          <w:tcPr>
            <w:tcW w:w="833" w:type="dxa"/>
          </w:tcPr>
          <w:p w14:paraId="03C4979F" w14:textId="77777777" w:rsidR="00042824" w:rsidRDefault="00042824" w:rsidP="00EB7ABC">
            <w:pPr>
              <w:pStyle w:val="ListParagraph"/>
              <w:numPr>
                <w:ilvl w:val="0"/>
                <w:numId w:val="16"/>
              </w:numPr>
              <w:tabs>
                <w:tab w:val="left" w:pos="360"/>
                <w:tab w:val="left" w:pos="454"/>
              </w:tabs>
              <w:ind w:left="0" w:firstLine="0"/>
            </w:pPr>
          </w:p>
        </w:tc>
        <w:tc>
          <w:tcPr>
            <w:tcW w:w="6533" w:type="dxa"/>
          </w:tcPr>
          <w:p w14:paraId="007994D9" w14:textId="4E524E55" w:rsidR="00042824" w:rsidRDefault="00440193">
            <w:pPr>
              <w:spacing w:before="60" w:after="60"/>
            </w:pPr>
            <w:r>
              <w:t>Content:</w:t>
            </w:r>
          </w:p>
          <w:p w14:paraId="3B824210" w14:textId="558CC156" w:rsidR="00440193" w:rsidRDefault="00440193" w:rsidP="00EB7ABC">
            <w:pPr>
              <w:pStyle w:val="ListParagraph"/>
              <w:numPr>
                <w:ilvl w:val="0"/>
                <w:numId w:val="64"/>
              </w:numPr>
            </w:pPr>
            <w:r>
              <w:t>Menus have explanatory titles and the function is clear</w:t>
            </w:r>
          </w:p>
          <w:p w14:paraId="607F8C38" w14:textId="13E1D0F1" w:rsidR="00042824" w:rsidRDefault="00440193" w:rsidP="00EB7ABC">
            <w:pPr>
              <w:pStyle w:val="ListParagraph"/>
              <w:numPr>
                <w:ilvl w:val="0"/>
                <w:numId w:val="64"/>
              </w:numPr>
            </w:pPr>
            <w:r>
              <w:t>Menu options are worded as commands to the computer rather than questions to the operator</w:t>
            </w:r>
          </w:p>
          <w:p w14:paraId="6A107B1F" w14:textId="59197914" w:rsidR="00440193" w:rsidRDefault="00440193" w:rsidP="00EB7ABC">
            <w:pPr>
              <w:pStyle w:val="ListParagraph"/>
              <w:numPr>
                <w:ilvl w:val="0"/>
                <w:numId w:val="64"/>
              </w:numPr>
            </w:pPr>
            <w:r>
              <w:t>Menus display all essential options for the current task, and no more</w:t>
            </w:r>
          </w:p>
          <w:p w14:paraId="71EC8E72" w14:textId="4146D1B4" w:rsidR="00440193" w:rsidRDefault="00440193" w:rsidP="00EB7ABC">
            <w:pPr>
              <w:pStyle w:val="ListParagraph"/>
              <w:numPr>
                <w:ilvl w:val="0"/>
                <w:numId w:val="64"/>
              </w:numPr>
            </w:pPr>
            <w:r>
              <w:t>Currently unavailable options are not shown to the operator or are differentiated in appearance</w:t>
            </w:r>
          </w:p>
          <w:p w14:paraId="07287081" w14:textId="56EF29D3" w:rsidR="00440193" w:rsidRDefault="00440193" w:rsidP="00EB7ABC">
            <w:pPr>
              <w:pStyle w:val="ListParagraph"/>
              <w:numPr>
                <w:ilvl w:val="0"/>
                <w:numId w:val="64"/>
              </w:numPr>
            </w:pPr>
            <w:r>
              <w:t>Options on long menus are grouped logically by function; if this is not possible, they are alphabetical</w:t>
            </w:r>
          </w:p>
          <w:p w14:paraId="3570BD49" w14:textId="7F17D173" w:rsidR="00440193" w:rsidRDefault="00440193" w:rsidP="00EB7ABC">
            <w:pPr>
              <w:pStyle w:val="ListParagraph"/>
              <w:numPr>
                <w:ilvl w:val="0"/>
                <w:numId w:val="64"/>
              </w:numPr>
            </w:pPr>
            <w:r>
              <w:t>All options are visible without scrolling</w:t>
            </w:r>
            <w:r w:rsidR="00152363">
              <w:t>:</w:t>
            </w:r>
          </w:p>
          <w:p w14:paraId="411A6ABE" w14:textId="4F7E7075" w:rsidR="00440193" w:rsidRDefault="00440193" w:rsidP="00EB7ABC">
            <w:pPr>
              <w:pStyle w:val="ListParagraph"/>
              <w:numPr>
                <w:ilvl w:val="1"/>
                <w:numId w:val="64"/>
              </w:numPr>
            </w:pPr>
            <w:r>
              <w:t>Long menus are split up into a hierarchical sequence</w:t>
            </w:r>
          </w:p>
          <w:p w14:paraId="27F96071" w14:textId="0D928ED9" w:rsidR="00440193" w:rsidRDefault="00440193" w:rsidP="00EB7ABC">
            <w:pPr>
              <w:pStyle w:val="ListParagraph"/>
              <w:numPr>
                <w:ilvl w:val="1"/>
                <w:numId w:val="64"/>
              </w:numPr>
            </w:pPr>
            <w:r>
              <w:t>Options are always presented in the same order</w:t>
            </w:r>
          </w:p>
        </w:tc>
        <w:tc>
          <w:tcPr>
            <w:tcW w:w="1560" w:type="dxa"/>
          </w:tcPr>
          <w:p w14:paraId="561FB6B8" w14:textId="77777777" w:rsidR="00934169" w:rsidRDefault="00934169" w:rsidP="00934169">
            <w:pPr>
              <w:spacing w:before="60" w:after="60"/>
              <w:jc w:val="center"/>
              <w:rPr>
                <w:highlight w:val="yellow"/>
              </w:rPr>
            </w:pPr>
            <w:r w:rsidRPr="00ED29BC">
              <w:rPr>
                <w:rFonts w:cstheme="minorHAnsi"/>
                <w:color w:val="000000"/>
              </w:rPr>
              <w:t>NUREG-0700</w:t>
            </w:r>
          </w:p>
          <w:p w14:paraId="19B18943" w14:textId="77777777" w:rsidR="00934169" w:rsidRDefault="00934169" w:rsidP="00934169">
            <w:pPr>
              <w:spacing w:before="60" w:after="60"/>
              <w:jc w:val="center"/>
              <w:rPr>
                <w:highlight w:val="yellow"/>
              </w:rPr>
            </w:pPr>
          </w:p>
          <w:p w14:paraId="24F592F0" w14:textId="6FC39E7C" w:rsidR="00042824" w:rsidRDefault="00934169" w:rsidP="00934169">
            <w:pPr>
              <w:spacing w:before="60" w:after="60"/>
              <w:jc w:val="center"/>
            </w:pPr>
            <w:r w:rsidRPr="00ED29BC">
              <w:rPr>
                <w:rFonts w:cstheme="minorHAnsi"/>
                <w:color w:val="000000"/>
              </w:rPr>
              <w:t>BS EN ISO 9241-13:1998</w:t>
            </w:r>
          </w:p>
        </w:tc>
      </w:tr>
      <w:tr w:rsidR="00042824" w14:paraId="1222DB03" w14:textId="77777777" w:rsidTr="001C6F72">
        <w:trPr>
          <w:cantSplit/>
        </w:trPr>
        <w:tc>
          <w:tcPr>
            <w:tcW w:w="833" w:type="dxa"/>
          </w:tcPr>
          <w:p w14:paraId="052A2763" w14:textId="77777777" w:rsidR="00042824" w:rsidRDefault="00042824" w:rsidP="00EB7ABC">
            <w:pPr>
              <w:pStyle w:val="ListParagraph"/>
              <w:numPr>
                <w:ilvl w:val="0"/>
                <w:numId w:val="16"/>
              </w:numPr>
              <w:tabs>
                <w:tab w:val="left" w:pos="360"/>
                <w:tab w:val="left" w:pos="454"/>
              </w:tabs>
              <w:ind w:left="0" w:firstLine="0"/>
            </w:pPr>
          </w:p>
        </w:tc>
        <w:tc>
          <w:tcPr>
            <w:tcW w:w="6533" w:type="dxa"/>
          </w:tcPr>
          <w:p w14:paraId="7BC1F72C" w14:textId="77777777" w:rsidR="00042824" w:rsidRDefault="00042824">
            <w:pPr>
              <w:spacing w:before="60" w:after="60"/>
            </w:pPr>
            <w:r>
              <w:t>Selection</w:t>
            </w:r>
            <w:r w:rsidR="00C80094">
              <w:rPr>
                <w:rStyle w:val="CommentReference"/>
                <w:sz w:val="22"/>
                <w:szCs w:val="22"/>
              </w:rPr>
            </w:r>
            <w:r>
              <w:t>:</w:t>
            </w:r>
          </w:p>
          <w:p w14:paraId="52AE94CB" w14:textId="08B9DCD1" w:rsidR="00A72885" w:rsidRDefault="00A72885" w:rsidP="00EB7ABC">
            <w:pPr>
              <w:pStyle w:val="ListParagraph"/>
              <w:numPr>
                <w:ilvl w:val="0"/>
                <w:numId w:val="66"/>
              </w:numPr>
            </w:pPr>
            <w:r>
              <w:t>Accessing functions or returning to a previous menu does not require an excessive number of steps through hierarchical menus</w:t>
            </w:r>
          </w:p>
          <w:p w14:paraId="00049C11" w14:textId="09E7CF5C" w:rsidR="00791E8E" w:rsidRDefault="00A72885" w:rsidP="00791E8E">
            <w:pPr>
              <w:pStyle w:val="ListParagraph"/>
              <w:numPr>
                <w:ilvl w:val="0"/>
                <w:numId w:val="66"/>
              </w:numPr>
            </w:pPr>
            <w:r>
              <w:t>Available menu items are highlighted when the cursor passes over them</w:t>
            </w:r>
          </w:p>
          <w:p w14:paraId="46464EE9" w14:textId="47D4B396" w:rsidR="00A72885" w:rsidRDefault="00E90AD2" w:rsidP="00EB7ABC">
            <w:pPr>
              <w:pStyle w:val="ListParagraph"/>
              <w:numPr>
                <w:ilvl w:val="0"/>
                <w:numId w:val="66"/>
              </w:numPr>
            </w:pPr>
            <w:r>
              <w:t>‘</w:t>
            </w:r>
            <w:r w:rsidR="00A72885" w:rsidRPr="00A72885">
              <w:t>On</w:t>
            </w:r>
            <w:r>
              <w:t>’</w:t>
            </w:r>
            <w:r w:rsidR="00A72885" w:rsidRPr="00A72885">
              <w:t xml:space="preserve"> and </w:t>
            </w:r>
            <w:r>
              <w:t>‘</w:t>
            </w:r>
            <w:r w:rsidR="00A72885" w:rsidRPr="00A72885">
              <w:t>off</w:t>
            </w:r>
            <w:r>
              <w:t>’</w:t>
            </w:r>
            <w:r w:rsidR="00A72885" w:rsidRPr="00A72885">
              <w:t xml:space="preserve"> function menu items have different appearances in the two states, the </w:t>
            </w:r>
            <w:r>
              <w:t>‘</w:t>
            </w:r>
            <w:r w:rsidR="00A72885" w:rsidRPr="00A72885">
              <w:t>on</w:t>
            </w:r>
            <w:r>
              <w:t>’</w:t>
            </w:r>
            <w:r w:rsidR="00A72885" w:rsidRPr="00A72885">
              <w:t xml:space="preserve"> (or more safety-critical) state is more prominent</w:t>
            </w:r>
          </w:p>
          <w:p w14:paraId="57985D6B" w14:textId="0E4D5579" w:rsidR="00042824" w:rsidRDefault="00A72885" w:rsidP="00EB7ABC">
            <w:pPr>
              <w:pStyle w:val="ListParagraph"/>
              <w:numPr>
                <w:ilvl w:val="0"/>
                <w:numId w:val="64"/>
              </w:numPr>
            </w:pPr>
            <w:r>
              <w:t>Menu items remain highlighted once selected</w:t>
            </w:r>
          </w:p>
          <w:p w14:paraId="3D35A515" w14:textId="70692F6D" w:rsidR="00A72885" w:rsidRDefault="00A72885" w:rsidP="00EB7ABC">
            <w:pPr>
              <w:pStyle w:val="ListParagraph"/>
              <w:numPr>
                <w:ilvl w:val="0"/>
                <w:numId w:val="64"/>
              </w:numPr>
            </w:pPr>
            <w:r>
              <w:t>Once an item has been selected</w:t>
            </w:r>
            <w:r w:rsidR="00835EB0">
              <w:t>,</w:t>
            </w:r>
            <w:r>
              <w:t xml:space="preserve"> the menu returns to its hidden state</w:t>
            </w:r>
          </w:p>
        </w:tc>
        <w:tc>
          <w:tcPr>
            <w:tcW w:w="1560" w:type="dxa"/>
          </w:tcPr>
          <w:p w14:paraId="0C4FC62D" w14:textId="77777777" w:rsidR="00934169" w:rsidRDefault="00934169" w:rsidP="00934169">
            <w:pPr>
              <w:spacing w:before="60" w:after="60"/>
              <w:jc w:val="center"/>
              <w:rPr>
                <w:highlight w:val="yellow"/>
              </w:rPr>
            </w:pPr>
            <w:r w:rsidRPr="00ED29BC">
              <w:rPr>
                <w:rFonts w:cstheme="minorHAnsi"/>
                <w:color w:val="000000"/>
              </w:rPr>
              <w:t>NUREG-0700</w:t>
            </w:r>
          </w:p>
          <w:p w14:paraId="6B72510F" w14:textId="77777777" w:rsidR="00934169" w:rsidRDefault="00934169" w:rsidP="00934169">
            <w:pPr>
              <w:spacing w:before="60" w:after="60"/>
              <w:jc w:val="center"/>
              <w:rPr>
                <w:highlight w:val="yellow"/>
              </w:rPr>
            </w:pPr>
          </w:p>
          <w:p w14:paraId="4E0ADF3C" w14:textId="5ECA1AA5" w:rsidR="00042824" w:rsidRDefault="00934169" w:rsidP="00934169">
            <w:pPr>
              <w:spacing w:before="60" w:after="60"/>
              <w:jc w:val="center"/>
            </w:pPr>
            <w:r w:rsidRPr="00ED29BC">
              <w:rPr>
                <w:rFonts w:cstheme="minorHAnsi"/>
                <w:color w:val="000000"/>
              </w:rPr>
              <w:t>BS EN ISO 9241-13:1998</w:t>
            </w:r>
          </w:p>
        </w:tc>
      </w:tr>
      <w:tr w:rsidR="00042824" w14:paraId="3580B753" w14:textId="77777777" w:rsidTr="001C6F72">
        <w:trPr>
          <w:cantSplit/>
        </w:trPr>
        <w:tc>
          <w:tcPr>
            <w:tcW w:w="833" w:type="dxa"/>
          </w:tcPr>
          <w:p w14:paraId="27F683EC" w14:textId="77777777" w:rsidR="00042824" w:rsidRDefault="00042824" w:rsidP="00EB7ABC">
            <w:pPr>
              <w:pStyle w:val="ListParagraph"/>
              <w:numPr>
                <w:ilvl w:val="0"/>
                <w:numId w:val="16"/>
              </w:numPr>
              <w:tabs>
                <w:tab w:val="left" w:pos="360"/>
                <w:tab w:val="left" w:pos="454"/>
              </w:tabs>
              <w:ind w:left="0" w:firstLine="0"/>
            </w:pPr>
          </w:p>
        </w:tc>
        <w:tc>
          <w:tcPr>
            <w:tcW w:w="6533" w:type="dxa"/>
          </w:tcPr>
          <w:p w14:paraId="05B679AB" w14:textId="77777777" w:rsidR="00042824" w:rsidRDefault="00A72885">
            <w:pPr>
              <w:spacing w:before="60" w:after="60"/>
            </w:pPr>
            <w:r>
              <w:t>Shortcuts:</w:t>
            </w:r>
          </w:p>
          <w:p w14:paraId="68CC4432" w14:textId="0A6D0FF9" w:rsidR="00A72885" w:rsidRDefault="00B719C6" w:rsidP="00EB7ABC">
            <w:pPr>
              <w:pStyle w:val="ListParagraph"/>
              <w:numPr>
                <w:ilvl w:val="0"/>
                <w:numId w:val="68"/>
              </w:numPr>
              <w:tabs>
                <w:tab w:val="clear" w:pos="851"/>
                <w:tab w:val="left" w:pos="747"/>
              </w:tabs>
              <w:ind w:left="747" w:hanging="387"/>
            </w:pPr>
            <w:r>
              <w:t xml:space="preserve">If </w:t>
            </w:r>
            <w:r w:rsidR="00A72885">
              <w:t xml:space="preserve">keyboard shortcuts </w:t>
            </w:r>
            <w:r>
              <w:t>are</w:t>
            </w:r>
            <w:r w:rsidR="00A72885">
              <w:t xml:space="preserve"> displayed on menu labels</w:t>
            </w:r>
            <w:r w:rsidR="00835EB0">
              <w:t xml:space="preserve">: </w:t>
            </w:r>
          </w:p>
          <w:p w14:paraId="7F61227A" w14:textId="64697E4B" w:rsidR="00A72885" w:rsidRDefault="00A72885" w:rsidP="00EB7ABC">
            <w:pPr>
              <w:pStyle w:val="ListParagraph"/>
              <w:numPr>
                <w:ilvl w:val="1"/>
                <w:numId w:val="68"/>
              </w:numPr>
            </w:pPr>
            <w:r>
              <w:t>Key codes are distinctive, based on the name of the option, and used consistently across functions</w:t>
            </w:r>
          </w:p>
          <w:p w14:paraId="4C74AD3D" w14:textId="419B8096" w:rsidR="00A72885" w:rsidRDefault="00A72885" w:rsidP="00EB7ABC">
            <w:pPr>
              <w:pStyle w:val="ListParagraph"/>
              <w:numPr>
                <w:ilvl w:val="1"/>
                <w:numId w:val="68"/>
              </w:numPr>
            </w:pPr>
            <w:r>
              <w:t>Customisable codes are easily reset to defaults</w:t>
            </w:r>
          </w:p>
          <w:p w14:paraId="372FCFEC" w14:textId="05A0D203" w:rsidR="00A72885" w:rsidRDefault="00A72885" w:rsidP="00EB7ABC">
            <w:pPr>
              <w:pStyle w:val="ListParagraph"/>
              <w:numPr>
                <w:ilvl w:val="1"/>
                <w:numId w:val="68"/>
              </w:numPr>
            </w:pPr>
            <w:r>
              <w:t>Key shortcuts for menu options are mapped on the keyboard to match the order on the menu list</w:t>
            </w:r>
          </w:p>
        </w:tc>
        <w:tc>
          <w:tcPr>
            <w:tcW w:w="1560" w:type="dxa"/>
          </w:tcPr>
          <w:p w14:paraId="7AAF589F" w14:textId="77777777" w:rsidR="00934169" w:rsidRDefault="00934169" w:rsidP="00934169">
            <w:pPr>
              <w:spacing w:before="60" w:after="60"/>
              <w:jc w:val="center"/>
              <w:rPr>
                <w:highlight w:val="yellow"/>
              </w:rPr>
            </w:pPr>
            <w:r w:rsidRPr="00ED29BC">
              <w:rPr>
                <w:rFonts w:cstheme="minorHAnsi"/>
                <w:color w:val="000000"/>
              </w:rPr>
              <w:t>NUREG-0700</w:t>
            </w:r>
          </w:p>
          <w:p w14:paraId="33E7D196" w14:textId="77777777" w:rsidR="00934169" w:rsidRDefault="00934169" w:rsidP="00934169">
            <w:pPr>
              <w:spacing w:before="60" w:after="60"/>
              <w:jc w:val="center"/>
              <w:rPr>
                <w:highlight w:val="yellow"/>
              </w:rPr>
            </w:pPr>
          </w:p>
          <w:p w14:paraId="40486CBF" w14:textId="1B353416" w:rsidR="00042824" w:rsidRDefault="00934169" w:rsidP="00934169">
            <w:pPr>
              <w:spacing w:before="60" w:after="60"/>
              <w:jc w:val="center"/>
            </w:pPr>
            <w:r w:rsidRPr="00ED29BC">
              <w:rPr>
                <w:rFonts w:cstheme="minorHAnsi"/>
                <w:color w:val="000000"/>
              </w:rPr>
              <w:t>BS EN ISO 9241-13:1998</w:t>
            </w:r>
          </w:p>
        </w:tc>
      </w:tr>
    </w:tbl>
    <w:p w14:paraId="64FD00FB" w14:textId="77777777" w:rsidR="00015976" w:rsidRDefault="00015976" w:rsidP="00015976"/>
    <w:p w14:paraId="5782572F" w14:textId="388309FE" w:rsidR="0023448B" w:rsidRDefault="009E0EEC" w:rsidP="00015976">
      <w:r>
        <w:rPr>
          <w:noProof/>
        </w:rPr>
        <w:drawing>
          <wp:inline distT="0" distB="0" distL="0" distR="0" wp14:anchorId="162335A2" wp14:editId="2FFE9BB7">
            <wp:extent cx="5731510" cy="3006725"/>
            <wp:effectExtent l="0" t="0" r="2540" b="3175"/>
            <wp:docPr id="15799427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942788" name="Picture 157994278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006725"/>
                    </a:xfrm>
                    <a:prstGeom prst="rect">
                      <a:avLst/>
                    </a:prstGeom>
                  </pic:spPr>
                </pic:pic>
              </a:graphicData>
            </a:graphic>
          </wp:inline>
        </w:drawing>
      </w:r>
    </w:p>
    <w:p w14:paraId="0C47A8D2" w14:textId="631BE929" w:rsidR="00213F01" w:rsidRDefault="001E6A76" w:rsidP="00565F33">
      <w:pPr>
        <w:pStyle w:val="Caption"/>
      </w:pPr>
      <w:bookmarkStart w:id="28" w:name="_Ref224234831"/>
      <w:r>
        <w:t xml:space="preserve">Figure </w:t>
      </w:r>
      <w:r w:rsidR="00EF67F6">
        <w:fldChar w:fldCharType="begin"/>
      </w:r>
      <w:r w:rsidR="00EF67F6">
        <w:instrText xml:space="preserve"> SEQ Figure \* ARABIC </w:instrText>
      </w:r>
      <w:r w:rsidR="00EF67F6">
        <w:fldChar w:fldCharType="separate"/>
      </w:r>
      <w:r w:rsidR="00EF67F6">
        <w:rPr>
          <w:noProof/>
        </w:rPr>
        <w:t>3</w:t>
      </w:r>
      <w:r w:rsidR="00EF67F6">
        <w:rPr>
          <w:noProof/>
        </w:rPr>
        <w:fldChar w:fldCharType="end"/>
      </w:r>
      <w:bookmarkEnd w:id="28"/>
      <w:r w:rsidR="0049798D">
        <w:rPr>
          <w:noProof/>
        </w:rPr>
        <w:t xml:space="preserve">: </w:t>
      </w:r>
      <w:r>
        <w:t xml:space="preserve">Example HMI </w:t>
      </w:r>
      <w:r w:rsidR="00E260A8">
        <w:t>s</w:t>
      </w:r>
      <w:r>
        <w:t xml:space="preserve">tructure with </w:t>
      </w:r>
      <w:r w:rsidR="00E260A8">
        <w:t>m</w:t>
      </w:r>
      <w:r>
        <w:t>enu</w:t>
      </w:r>
    </w:p>
    <w:p w14:paraId="09D7D019" w14:textId="77777777" w:rsidR="0087554D" w:rsidRPr="001D314B" w:rsidRDefault="0087554D" w:rsidP="001D314B"/>
    <w:p w14:paraId="0B1B46F3" w14:textId="40CCBA70" w:rsidR="00726EDB" w:rsidRDefault="00DC5D8C" w:rsidP="00AD2BCA">
      <w:pPr>
        <w:pStyle w:val="Heading2"/>
      </w:pPr>
      <w:bookmarkStart w:id="29" w:name="_Ref224313367"/>
      <w:bookmarkStart w:id="30" w:name="_Toc224655574"/>
      <w:r>
        <w:lastRenderedPageBreak/>
        <w:t xml:space="preserve">Legibility and </w:t>
      </w:r>
      <w:bookmarkEnd w:id="29"/>
      <w:bookmarkEnd w:id="30"/>
      <w:r w:rsidR="0049798D">
        <w:t>accessibility</w:t>
      </w:r>
    </w:p>
    <w:p w14:paraId="2712E6AE" w14:textId="34CA3389" w:rsidR="00E20ED9" w:rsidRDefault="00E43483" w:rsidP="00E20ED9">
      <w:r w:rsidRPr="00CC762C">
        <w:t>Application of the</w:t>
      </w:r>
      <w:r w:rsidR="00E20ED9" w:rsidRPr="00CC762C">
        <w:t xml:space="preserve"> viewing distance to </w:t>
      </w:r>
      <w:r w:rsidRPr="00CC762C">
        <w:t>the HMI</w:t>
      </w:r>
      <w:r w:rsidR="00E20ED9" w:rsidRPr="00CC762C">
        <w:t xml:space="preserve"> </w:t>
      </w:r>
      <w:r w:rsidR="009E6BB1">
        <w:t xml:space="preserve">(see </w:t>
      </w:r>
      <w:r w:rsidR="009E6BB1">
        <w:fldChar w:fldCharType="begin"/>
      </w:r>
      <w:r w:rsidR="009E6BB1">
        <w:instrText xml:space="preserve"> REF _Ref224236533 \h </w:instrText>
      </w:r>
      <w:r w:rsidR="009E6BB1">
        <w:fldChar w:fldCharType="separate"/>
      </w:r>
      <w:r w:rsidR="00EF67F6" w:rsidRPr="00EC66D7">
        <w:t xml:space="preserve">Figure </w:t>
      </w:r>
      <w:r w:rsidR="00EF67F6">
        <w:rPr>
          <w:noProof/>
        </w:rPr>
        <w:t>4</w:t>
      </w:r>
      <w:r w:rsidR="009E6BB1">
        <w:fldChar w:fldCharType="end"/>
      </w:r>
      <w:r w:rsidR="009E6BB1">
        <w:t xml:space="preserve">) </w:t>
      </w:r>
      <w:r w:rsidR="00E20ED9" w:rsidRPr="00CC762C">
        <w:t>ensure</w:t>
      </w:r>
      <w:r w:rsidRPr="00CC762C">
        <w:t>s that</w:t>
      </w:r>
      <w:r w:rsidR="00E20ED9" w:rsidRPr="00CC762C">
        <w:t xml:space="preserve"> information remains visible and usable at the operator’s seated or standing eye point under </w:t>
      </w:r>
      <w:r w:rsidR="00964874" w:rsidRPr="00CC762C">
        <w:t>all environmental</w:t>
      </w:r>
      <w:r w:rsidR="00E20ED9" w:rsidRPr="00CC762C">
        <w:t xml:space="preserve"> </w:t>
      </w:r>
      <w:r w:rsidR="00FA5450" w:rsidRPr="00CC762C">
        <w:t xml:space="preserve">and lighting </w:t>
      </w:r>
      <w:r w:rsidR="00E20ED9" w:rsidRPr="00CC762C">
        <w:t>conditions</w:t>
      </w:r>
      <w:r w:rsidR="00ED4086" w:rsidRPr="00CC762C">
        <w:t xml:space="preserve">.  This </w:t>
      </w:r>
      <w:r w:rsidR="00E20ED9" w:rsidRPr="00CC762C">
        <w:t>reduc</w:t>
      </w:r>
      <w:r w:rsidR="00ED4086" w:rsidRPr="00CC762C">
        <w:t>es</w:t>
      </w:r>
      <w:r w:rsidR="00E20ED9" w:rsidRPr="00CC762C">
        <w:t xml:space="preserve"> the risk of </w:t>
      </w:r>
      <w:r w:rsidR="00ED4086" w:rsidRPr="00CC762C">
        <w:t xml:space="preserve">the operator </w:t>
      </w:r>
      <w:r w:rsidR="00E20ED9" w:rsidRPr="00CC762C">
        <w:t>misreading or overlooking critical information.</w:t>
      </w:r>
      <w:r w:rsidR="00222ECD" w:rsidRPr="00CC762C">
        <w:t xml:space="preserve"> </w:t>
      </w:r>
    </w:p>
    <w:p w14:paraId="3952153D" w14:textId="06DC15FF" w:rsidR="009E6BB1" w:rsidRDefault="00D64E6C" w:rsidP="009E6BB1">
      <w:r>
        <w:rPr>
          <w:noProof/>
        </w:rPr>
        <w:drawing>
          <wp:inline distT="0" distB="0" distL="0" distR="0" wp14:anchorId="444480D9" wp14:editId="41BFD93C">
            <wp:extent cx="5731510" cy="2889250"/>
            <wp:effectExtent l="0" t="0" r="2540" b="6350"/>
            <wp:docPr id="6985122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512246" name="Picture 69851224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2889250"/>
                    </a:xfrm>
                    <a:prstGeom prst="rect">
                      <a:avLst/>
                    </a:prstGeom>
                  </pic:spPr>
                </pic:pic>
              </a:graphicData>
            </a:graphic>
          </wp:inline>
        </w:drawing>
      </w:r>
      <w:r w:rsidR="00453799">
        <w:rPr>
          <w:rStyle w:val="CommentReference"/>
          <w:sz w:val="22"/>
          <w:szCs w:val="22"/>
        </w:rPr>
      </w:r>
    </w:p>
    <w:p w14:paraId="1D05A226" w14:textId="3001A34D" w:rsidR="009E6BB1" w:rsidRDefault="009E6BB1" w:rsidP="00565F33">
      <w:pPr>
        <w:pStyle w:val="Caption"/>
      </w:pPr>
      <w:bookmarkStart w:id="32" w:name="_Ref224236533"/>
      <w:r w:rsidRPr="00EC66D7">
        <w:t xml:space="preserve">Figure </w:t>
      </w:r>
      <w:r w:rsidR="00EF67F6">
        <w:fldChar w:fldCharType="begin"/>
      </w:r>
      <w:r w:rsidR="00EF67F6">
        <w:instrText xml:space="preserve"> SEQ Figure \* ARABIC </w:instrText>
      </w:r>
      <w:r w:rsidR="00EF67F6">
        <w:fldChar w:fldCharType="separate"/>
      </w:r>
      <w:r w:rsidR="00EF67F6">
        <w:rPr>
          <w:noProof/>
        </w:rPr>
        <w:t>4</w:t>
      </w:r>
      <w:r w:rsidR="00EF67F6">
        <w:rPr>
          <w:noProof/>
        </w:rPr>
        <w:fldChar w:fldCharType="end"/>
      </w:r>
      <w:bookmarkEnd w:id="32"/>
      <w:r w:rsidR="00FC0A3F">
        <w:rPr>
          <w:noProof/>
        </w:rPr>
        <w:t xml:space="preserve">: </w:t>
      </w:r>
      <w:r w:rsidRPr="00EC66D7">
        <w:t>Arc angle at operator’s eye point</w:t>
      </w:r>
      <w:r w:rsidR="00A958DE">
        <w:t xml:space="preserve"> to a</w:t>
      </w:r>
      <w:r w:rsidR="00735B06">
        <w:t>n</w:t>
      </w:r>
      <w:r w:rsidR="00A958DE">
        <w:t xml:space="preserve"> HMI target</w:t>
      </w:r>
      <w:r w:rsidR="001E159E">
        <w:t xml:space="preserve"> </w:t>
      </w:r>
      <w:r w:rsidR="001E159E" w:rsidRPr="001C6F72">
        <w:t>(</w:t>
      </w:r>
      <w:r w:rsidR="00B33181" w:rsidRPr="001C6F72">
        <w:t>determining the apparent size and readability of text and other information</w:t>
      </w:r>
      <w:r w:rsidR="001413A4">
        <w:t xml:space="preserve"> when considering 95</w:t>
      </w:r>
      <w:r w:rsidR="001413A4" w:rsidRPr="001413A4">
        <w:rPr>
          <w:vertAlign w:val="superscript"/>
        </w:rPr>
        <w:t>th</w:t>
      </w:r>
      <w:r w:rsidR="001413A4">
        <w:t xml:space="preserve"> percentile male and 5</w:t>
      </w:r>
      <w:r w:rsidR="001413A4" w:rsidRPr="001413A4">
        <w:rPr>
          <w:vertAlign w:val="superscript"/>
        </w:rPr>
        <w:t>th</w:t>
      </w:r>
      <w:r w:rsidR="001413A4">
        <w:t xml:space="preserve"> percentile female eye heights when sitting or standing</w:t>
      </w:r>
      <w:r w:rsidR="001E159E" w:rsidRPr="001C6F72">
        <w:t>)</w:t>
      </w:r>
    </w:p>
    <w:p w14:paraId="40EC0394" w14:textId="77777777" w:rsidR="009E6BB1" w:rsidRPr="00CC762C" w:rsidRDefault="009E6BB1" w:rsidP="00E20ED9"/>
    <w:p w14:paraId="2C339E3E" w14:textId="14A5BF17" w:rsidR="006A08C5" w:rsidRPr="006A08C5" w:rsidRDefault="00291978" w:rsidP="006A08C5">
      <w:r>
        <w:t xml:space="preserve">The design of workstations is outside the scope of this standard and detailed guidance </w:t>
      </w:r>
      <w:r w:rsidR="001D335A">
        <w:t xml:space="preserve">on workstation layout and position of displays </w:t>
      </w:r>
      <w:r>
        <w:t xml:space="preserve">can be found in ISO 11064 </w:t>
      </w:r>
      <w:r w:rsidRPr="001C6F72">
        <w:rPr>
          <w:i/>
          <w:iCs/>
        </w:rPr>
        <w:t xml:space="preserve">Ergonomic </w:t>
      </w:r>
      <w:r w:rsidR="002E2C9F" w:rsidRPr="001C6F72">
        <w:rPr>
          <w:i/>
          <w:iCs/>
        </w:rPr>
        <w:t xml:space="preserve">design </w:t>
      </w:r>
      <w:r w:rsidRPr="001C6F72">
        <w:rPr>
          <w:i/>
          <w:iCs/>
        </w:rPr>
        <w:t xml:space="preserve">of </w:t>
      </w:r>
      <w:r w:rsidR="002E2C9F" w:rsidRPr="001C6F72">
        <w:rPr>
          <w:i/>
          <w:iCs/>
        </w:rPr>
        <w:t>control centres</w:t>
      </w:r>
      <w:r w:rsidR="00B47765">
        <w:t xml:space="preserve">, </w:t>
      </w:r>
      <w:r w:rsidR="003155B4">
        <w:t xml:space="preserve">EEMUA </w:t>
      </w:r>
      <w:r w:rsidR="008D6E88">
        <w:t xml:space="preserve">201 </w:t>
      </w:r>
      <w:r w:rsidR="008D6E88" w:rsidRPr="001C6F72">
        <w:rPr>
          <w:i/>
          <w:iCs/>
        </w:rPr>
        <w:t xml:space="preserve">Control </w:t>
      </w:r>
      <w:r w:rsidR="002E2C9F" w:rsidRPr="001C6F72">
        <w:rPr>
          <w:i/>
          <w:iCs/>
        </w:rPr>
        <w:t>r</w:t>
      </w:r>
      <w:r w:rsidR="001056E9" w:rsidRPr="001C6F72">
        <w:rPr>
          <w:i/>
          <w:iCs/>
        </w:rPr>
        <w:t xml:space="preserve">ooms: A </w:t>
      </w:r>
      <w:r w:rsidR="002E2C9F" w:rsidRPr="001C6F72">
        <w:rPr>
          <w:i/>
          <w:iCs/>
        </w:rPr>
        <w:t>g</w:t>
      </w:r>
      <w:r w:rsidR="001056E9" w:rsidRPr="001C6F72">
        <w:rPr>
          <w:i/>
          <w:iCs/>
        </w:rPr>
        <w:t xml:space="preserve">uide to their </w:t>
      </w:r>
      <w:r w:rsidR="002E2C9F" w:rsidRPr="001C6F72">
        <w:rPr>
          <w:i/>
          <w:iCs/>
        </w:rPr>
        <w:t>s</w:t>
      </w:r>
      <w:r w:rsidR="001056E9" w:rsidRPr="001C6F72">
        <w:rPr>
          <w:i/>
          <w:iCs/>
        </w:rPr>
        <w:t xml:space="preserve">pecification, </w:t>
      </w:r>
      <w:r w:rsidR="002E2C9F" w:rsidRPr="001C6F72">
        <w:rPr>
          <w:i/>
          <w:iCs/>
        </w:rPr>
        <w:t>d</w:t>
      </w:r>
      <w:r w:rsidR="001056E9" w:rsidRPr="001C6F72">
        <w:rPr>
          <w:i/>
          <w:iCs/>
        </w:rPr>
        <w:t xml:space="preserve">esign, </w:t>
      </w:r>
      <w:r w:rsidR="002E2C9F" w:rsidRPr="001C6F72">
        <w:rPr>
          <w:i/>
          <w:iCs/>
        </w:rPr>
        <w:t>c</w:t>
      </w:r>
      <w:r w:rsidR="001056E9" w:rsidRPr="001C6F72">
        <w:rPr>
          <w:i/>
          <w:iCs/>
        </w:rPr>
        <w:t xml:space="preserve">ommissioning and </w:t>
      </w:r>
      <w:r w:rsidR="002E2C9F" w:rsidRPr="001C6F72">
        <w:rPr>
          <w:i/>
          <w:iCs/>
        </w:rPr>
        <w:t>o</w:t>
      </w:r>
      <w:r w:rsidR="001056E9" w:rsidRPr="001C6F72">
        <w:rPr>
          <w:i/>
          <w:iCs/>
        </w:rPr>
        <w:t>peration</w:t>
      </w:r>
      <w:r w:rsidR="008D6E88" w:rsidRPr="001C6F72">
        <w:rPr>
          <w:i/>
          <w:iCs/>
        </w:rPr>
        <w:t xml:space="preserve"> </w:t>
      </w:r>
      <w:r w:rsidR="00B47765">
        <w:t>and IEC 63303</w:t>
      </w:r>
      <w:r w:rsidR="001056E9">
        <w:t xml:space="preserve"> </w:t>
      </w:r>
      <w:r w:rsidR="001056E9" w:rsidRPr="001C6F72">
        <w:rPr>
          <w:i/>
          <w:iCs/>
        </w:rPr>
        <w:t xml:space="preserve">Human </w:t>
      </w:r>
      <w:r w:rsidR="002E2C9F" w:rsidRPr="001C6F72">
        <w:rPr>
          <w:i/>
          <w:iCs/>
        </w:rPr>
        <w:t>m</w:t>
      </w:r>
      <w:r w:rsidR="001056E9" w:rsidRPr="001C6F72">
        <w:rPr>
          <w:i/>
          <w:iCs/>
        </w:rPr>
        <w:t xml:space="preserve">achine </w:t>
      </w:r>
      <w:r w:rsidR="002E2C9F" w:rsidRPr="001C6F72">
        <w:rPr>
          <w:i/>
          <w:iCs/>
        </w:rPr>
        <w:t>i</w:t>
      </w:r>
      <w:r w:rsidR="001056E9" w:rsidRPr="001C6F72">
        <w:rPr>
          <w:i/>
          <w:iCs/>
        </w:rPr>
        <w:t xml:space="preserve">nterfaces for </w:t>
      </w:r>
      <w:r w:rsidR="002E2C9F" w:rsidRPr="001C6F72">
        <w:rPr>
          <w:i/>
          <w:iCs/>
        </w:rPr>
        <w:t>p</w:t>
      </w:r>
      <w:r w:rsidR="001056E9" w:rsidRPr="001C6F72">
        <w:rPr>
          <w:i/>
          <w:iCs/>
        </w:rPr>
        <w:t xml:space="preserve">rocess </w:t>
      </w:r>
      <w:r w:rsidR="002E2C9F" w:rsidRPr="001C6F72">
        <w:rPr>
          <w:i/>
          <w:iCs/>
        </w:rPr>
        <w:t>a</w:t>
      </w:r>
      <w:r w:rsidR="001056E9" w:rsidRPr="001C6F72">
        <w:rPr>
          <w:i/>
          <w:iCs/>
        </w:rPr>
        <w:t xml:space="preserve">utomation </w:t>
      </w:r>
      <w:r w:rsidR="002E2C9F" w:rsidRPr="001C6F72">
        <w:rPr>
          <w:i/>
          <w:iCs/>
        </w:rPr>
        <w:t>s</w:t>
      </w:r>
      <w:r w:rsidR="001056E9" w:rsidRPr="001C6F72">
        <w:rPr>
          <w:i/>
          <w:iCs/>
        </w:rPr>
        <w:t>ystems</w:t>
      </w:r>
      <w:r>
        <w:t xml:space="preserve">.  </w:t>
      </w:r>
      <w:r w:rsidR="00CD0455">
        <w:t xml:space="preserve">However, dimensional elements of the workstation, such as user </w:t>
      </w:r>
      <w:r w:rsidR="00CD0455" w:rsidRPr="00171F17">
        <w:t>eye height, viewing distance, field of vision, cone of fixations and normal line-of-sight</w:t>
      </w:r>
      <w:r w:rsidR="00264741">
        <w:t xml:space="preserve"> </w:t>
      </w:r>
      <w:r w:rsidR="00B20853">
        <w:t>are</w:t>
      </w:r>
      <w:r w:rsidR="00264741">
        <w:t xml:space="preserve"> needed to complete visibility calculation</w:t>
      </w:r>
      <w:r w:rsidR="00B20853">
        <w:t>s</w:t>
      </w:r>
      <w:r w:rsidR="00264741">
        <w:t>.</w:t>
      </w:r>
    </w:p>
    <w:p w14:paraId="27BA5B13" w14:textId="4AFA4407" w:rsidR="008B154B" w:rsidRDefault="00D06D77" w:rsidP="006A08C5">
      <w:pPr>
        <w:pStyle w:val="Heading3"/>
      </w:pPr>
      <w:bookmarkStart w:id="33" w:name="_Toc224655575"/>
      <w:r>
        <w:t xml:space="preserve">Visibility at </w:t>
      </w:r>
      <w:r w:rsidR="00867DA3">
        <w:t>operator eye p</w:t>
      </w:r>
      <w:r>
        <w:t>oints</w:t>
      </w:r>
      <w:bookmarkEnd w:id="33"/>
    </w:p>
    <w:p w14:paraId="24E27FB8" w14:textId="0413FDD2" w:rsidR="007E3667" w:rsidRDefault="00206A36" w:rsidP="00E20ED9">
      <w:r>
        <w:fldChar w:fldCharType="begin"/>
      </w:r>
      <w:r>
        <w:instrText xml:space="preserve"> REF _Ref224064162 \h </w:instrText>
      </w:r>
      <w:r>
        <w:fldChar w:fldCharType="separate"/>
      </w:r>
      <w:r w:rsidR="00EF67F6">
        <w:t xml:space="preserve">Table </w:t>
      </w:r>
      <w:r w:rsidR="00EF67F6">
        <w:rPr>
          <w:noProof/>
        </w:rPr>
        <w:t>4</w:t>
      </w:r>
      <w:r>
        <w:fldChar w:fldCharType="end"/>
      </w:r>
      <w:r>
        <w:t xml:space="preserve"> </w:t>
      </w:r>
      <w:r w:rsidR="00E571D5" w:rsidRPr="00E571D5">
        <w:t xml:space="preserve">provides recommended guidance on the visual angle (minutes of arc) that characters should subtend at the </w:t>
      </w:r>
      <w:r w:rsidR="00C124CF">
        <w:t>operato</w:t>
      </w:r>
      <w:r w:rsidR="00E571D5" w:rsidRPr="00E571D5">
        <w:t>r’s eye to ensure they are legible</w:t>
      </w:r>
      <w:r w:rsidR="008936E3">
        <w:t xml:space="preserve">.  </w:t>
      </w:r>
      <w:r w:rsidR="00DE13EC">
        <w:t>T</w:t>
      </w:r>
      <w:r w:rsidR="0058604E" w:rsidRPr="005B237E">
        <w:t>he</w:t>
      </w:r>
      <w:r w:rsidR="0058604E">
        <w:t xml:space="preserve"> calculation method is provided in </w:t>
      </w:r>
      <w:r w:rsidR="000E4045">
        <w:t>2.5.2</w:t>
      </w:r>
      <w:r w:rsidR="0058604E">
        <w:t>.</w:t>
      </w:r>
    </w:p>
    <w:p w14:paraId="65FA7E15" w14:textId="334C7A93" w:rsidR="0037223A" w:rsidRDefault="00E571D5" w:rsidP="00E20ED9">
      <w:r w:rsidRPr="00E571D5">
        <w:t xml:space="preserve">The suitability of </w:t>
      </w:r>
      <w:r w:rsidR="007C1915">
        <w:t>target</w:t>
      </w:r>
      <w:r w:rsidRPr="00E571D5">
        <w:t xml:space="preserve"> sizes</w:t>
      </w:r>
      <w:r w:rsidR="007C1915">
        <w:t xml:space="preserve"> (and readability)</w:t>
      </w:r>
      <w:r w:rsidRPr="00E571D5">
        <w:t xml:space="preserve"> </w:t>
      </w:r>
      <w:r w:rsidR="00532288">
        <w:t>is</w:t>
      </w:r>
      <w:r w:rsidRPr="00E571D5">
        <w:t xml:space="preserve"> confirmed through testing with </w:t>
      </w:r>
      <w:r w:rsidR="00006AB3">
        <w:t>operators</w:t>
      </w:r>
      <w:r w:rsidRPr="00E571D5">
        <w:t xml:space="preserve"> in environments that represent the actual conditions in which the system will be used</w:t>
      </w:r>
      <w:r w:rsidR="00325742">
        <w:t xml:space="preserve"> </w:t>
      </w:r>
      <w:r w:rsidR="00934169">
        <w:t>(</w:t>
      </w:r>
      <w:r w:rsidR="00934169" w:rsidRPr="0090189D">
        <w:rPr>
          <w:rFonts w:ascii="Calibri" w:hAnsi="Calibri" w:cs="Calibri"/>
          <w:color w:val="000000"/>
        </w:rPr>
        <w:t>IEC 63303</w:t>
      </w:r>
      <w:r w:rsidR="00934169">
        <w:t>)</w:t>
      </w:r>
      <w:r w:rsidRPr="00E571D5">
        <w:t>.</w:t>
      </w:r>
    </w:p>
    <w:p w14:paraId="7C87E9AA" w14:textId="180733EB" w:rsidR="00206A36" w:rsidRDefault="00206A36" w:rsidP="00565F33">
      <w:pPr>
        <w:pStyle w:val="Caption"/>
      </w:pPr>
      <w:bookmarkStart w:id="34" w:name="_Ref224064162"/>
      <w:bookmarkStart w:id="35" w:name="_Toc224655605"/>
      <w:r>
        <w:lastRenderedPageBreak/>
        <w:t xml:space="preserve">Table </w:t>
      </w:r>
      <w:r w:rsidR="00EF67F6">
        <w:fldChar w:fldCharType="begin"/>
      </w:r>
      <w:r w:rsidR="00EF67F6">
        <w:instrText xml:space="preserve"> SEQ Table \* ARABIC </w:instrText>
      </w:r>
      <w:r w:rsidR="00EF67F6">
        <w:fldChar w:fldCharType="separate"/>
      </w:r>
      <w:r w:rsidR="00EF67F6">
        <w:rPr>
          <w:noProof/>
        </w:rPr>
        <w:t>4</w:t>
      </w:r>
      <w:r w:rsidR="00EF67F6">
        <w:rPr>
          <w:noProof/>
        </w:rPr>
        <w:fldChar w:fldCharType="end"/>
      </w:r>
      <w:bookmarkEnd w:id="34"/>
      <w:r w:rsidR="00DB504D">
        <w:rPr>
          <w:noProof/>
        </w:rPr>
        <w:t xml:space="preserve">: </w:t>
      </w:r>
      <w:r w:rsidR="00AB0DE0">
        <w:t xml:space="preserve">Design principles for </w:t>
      </w:r>
      <w:r>
        <w:t>viewing distance to HMI targets</w:t>
      </w:r>
      <w:bookmarkEnd w:id="35"/>
    </w:p>
    <w:tbl>
      <w:tblPr>
        <w:tblStyle w:val="TableGrid"/>
        <w:tblW w:w="8926" w:type="dxa"/>
        <w:tblLook w:val="04A0" w:firstRow="1" w:lastRow="0" w:firstColumn="1" w:lastColumn="0" w:noHBand="0" w:noVBand="1"/>
      </w:tblPr>
      <w:tblGrid>
        <w:gridCol w:w="987"/>
        <w:gridCol w:w="6238"/>
        <w:gridCol w:w="1701"/>
      </w:tblGrid>
      <w:tr w:rsidR="002B665A" w:rsidRPr="00D24B22" w14:paraId="3C71DCAD" w14:textId="77777777" w:rsidTr="001C6F72">
        <w:trPr>
          <w:cantSplit/>
          <w:tblHeader/>
        </w:trPr>
        <w:tc>
          <w:tcPr>
            <w:tcW w:w="987" w:type="dxa"/>
            <w:shd w:val="clear" w:color="auto" w:fill="2F5496" w:themeFill="accent1" w:themeFillShade="BF"/>
          </w:tcPr>
          <w:p w14:paraId="702C657A" w14:textId="77777777" w:rsidR="002B665A" w:rsidRPr="00D24B22" w:rsidRDefault="002B665A" w:rsidP="001D0C52">
            <w:pPr>
              <w:spacing w:before="60" w:after="60"/>
              <w:rPr>
                <w:b/>
                <w:bCs/>
                <w:color w:val="FFFFFF" w:themeColor="background1"/>
              </w:rPr>
            </w:pPr>
            <w:r>
              <w:rPr>
                <w:b/>
                <w:bCs/>
                <w:color w:val="FFFFFF" w:themeColor="background1"/>
              </w:rPr>
              <w:t>#</w:t>
            </w:r>
          </w:p>
        </w:tc>
        <w:tc>
          <w:tcPr>
            <w:tcW w:w="6238" w:type="dxa"/>
            <w:shd w:val="clear" w:color="auto" w:fill="2F5496" w:themeFill="accent1" w:themeFillShade="BF"/>
          </w:tcPr>
          <w:p w14:paraId="723DE01F" w14:textId="675F8207" w:rsidR="002B665A" w:rsidRPr="00D24B22" w:rsidRDefault="002B665A">
            <w:pPr>
              <w:spacing w:before="60" w:after="60"/>
              <w:jc w:val="center"/>
              <w:rPr>
                <w:b/>
                <w:bCs/>
                <w:color w:val="FFFFFF" w:themeColor="background1"/>
              </w:rPr>
            </w:pPr>
            <w:r>
              <w:rPr>
                <w:b/>
                <w:bCs/>
                <w:color w:val="FFFFFF" w:themeColor="background1"/>
              </w:rPr>
              <w:t xml:space="preserve">Design </w:t>
            </w:r>
            <w:r w:rsidR="00DB504D">
              <w:rPr>
                <w:b/>
                <w:bCs/>
                <w:color w:val="FFFFFF" w:themeColor="background1"/>
              </w:rPr>
              <w:t>p</w:t>
            </w:r>
            <w:r>
              <w:rPr>
                <w:b/>
                <w:bCs/>
                <w:color w:val="FFFFFF" w:themeColor="background1"/>
              </w:rPr>
              <w:t>rinciples</w:t>
            </w:r>
          </w:p>
        </w:tc>
        <w:tc>
          <w:tcPr>
            <w:tcW w:w="1701" w:type="dxa"/>
            <w:shd w:val="clear" w:color="auto" w:fill="7B7B7B" w:themeFill="accent3" w:themeFillShade="BF"/>
          </w:tcPr>
          <w:p w14:paraId="4ACBFE45" w14:textId="77777777" w:rsidR="002B665A" w:rsidRPr="00D24B22" w:rsidRDefault="002B665A" w:rsidP="00EA2828">
            <w:pPr>
              <w:spacing w:before="60" w:after="60"/>
              <w:jc w:val="center"/>
              <w:rPr>
                <w:b/>
                <w:bCs/>
                <w:color w:val="FFFFFF" w:themeColor="background1"/>
              </w:rPr>
            </w:pPr>
            <w:r>
              <w:rPr>
                <w:b/>
                <w:bCs/>
                <w:color w:val="FFFFFF" w:themeColor="background1"/>
              </w:rPr>
              <w:t>Ref</w:t>
            </w:r>
          </w:p>
        </w:tc>
      </w:tr>
      <w:tr w:rsidR="00552210" w14:paraId="45E9EF4E" w14:textId="77777777" w:rsidTr="001C6F72">
        <w:trPr>
          <w:cantSplit/>
        </w:trPr>
        <w:tc>
          <w:tcPr>
            <w:tcW w:w="987" w:type="dxa"/>
          </w:tcPr>
          <w:p w14:paraId="2D44C55A" w14:textId="77777777" w:rsidR="00552210" w:rsidRDefault="00552210" w:rsidP="00EB7ABC">
            <w:pPr>
              <w:pStyle w:val="ListParagraph"/>
              <w:numPr>
                <w:ilvl w:val="0"/>
                <w:numId w:val="59"/>
              </w:numPr>
              <w:ind w:left="0" w:firstLine="0"/>
            </w:pPr>
          </w:p>
        </w:tc>
        <w:tc>
          <w:tcPr>
            <w:tcW w:w="6238" w:type="dxa"/>
          </w:tcPr>
          <w:p w14:paraId="53F5CBA9" w14:textId="7EE458E5" w:rsidR="00B20853" w:rsidRDefault="00B20853" w:rsidP="0085053D">
            <w:pPr>
              <w:spacing w:before="60" w:after="60"/>
              <w:rPr>
                <w:rFonts w:ascii="Calibri" w:hAnsi="Calibri" w:cs="Calibri"/>
                <w:color w:val="000000"/>
              </w:rPr>
            </w:pPr>
            <w:r>
              <w:rPr>
                <w:rFonts w:ascii="Calibri" w:hAnsi="Calibri" w:cs="Calibri"/>
                <w:color w:val="000000"/>
              </w:rPr>
              <w:t>General principles:</w:t>
            </w:r>
          </w:p>
          <w:p w14:paraId="18A00EEB" w14:textId="0DFD07F5" w:rsidR="00B20853" w:rsidRPr="00B20853" w:rsidRDefault="00B20853" w:rsidP="00EB7ABC">
            <w:pPr>
              <w:pStyle w:val="ListParagraph"/>
              <w:numPr>
                <w:ilvl w:val="0"/>
                <w:numId w:val="68"/>
              </w:numPr>
              <w:tabs>
                <w:tab w:val="clear" w:pos="851"/>
                <w:tab w:val="left" w:pos="883"/>
              </w:tabs>
              <w:ind w:left="883" w:hanging="523"/>
              <w:rPr>
                <w:rFonts w:cs="Calibri"/>
                <w:color w:val="000000"/>
              </w:rPr>
            </w:pPr>
            <w:r w:rsidRPr="00B20853">
              <w:rPr>
                <w:rFonts w:cs="Calibri"/>
                <w:color w:val="000000"/>
              </w:rPr>
              <w:t>Viewing distance is large enough to minimise eye strain and improve depth of focus. All detail is visible at the maximum viewing distance</w:t>
            </w:r>
          </w:p>
          <w:p w14:paraId="4253D806" w14:textId="3F26EAFD" w:rsidR="00552210" w:rsidRPr="00B20853" w:rsidRDefault="00552210" w:rsidP="00EB7ABC">
            <w:pPr>
              <w:pStyle w:val="ListParagraph"/>
              <w:numPr>
                <w:ilvl w:val="0"/>
                <w:numId w:val="68"/>
              </w:numPr>
              <w:tabs>
                <w:tab w:val="clear" w:pos="851"/>
                <w:tab w:val="left" w:pos="883"/>
              </w:tabs>
              <w:ind w:left="883" w:hanging="523"/>
              <w:rPr>
                <w:rFonts w:cs="Calibri"/>
                <w:color w:val="000000"/>
              </w:rPr>
            </w:pPr>
            <w:r w:rsidRPr="00B20853">
              <w:rPr>
                <w:rFonts w:cs="Calibri"/>
                <w:color w:val="000000"/>
              </w:rPr>
              <w:t>Contrast, font, colour and size of text should enable legibility at the expected viewing distance</w:t>
            </w:r>
          </w:p>
        </w:tc>
        <w:tc>
          <w:tcPr>
            <w:tcW w:w="1701" w:type="dxa"/>
          </w:tcPr>
          <w:p w14:paraId="26AD030F" w14:textId="03644791" w:rsidR="00934169" w:rsidRDefault="00934169" w:rsidP="0085053D">
            <w:pPr>
              <w:spacing w:before="60" w:after="60"/>
              <w:jc w:val="center"/>
              <w:rPr>
                <w:highlight w:val="yellow"/>
              </w:rPr>
            </w:pPr>
            <w:r w:rsidRPr="00ED29BC">
              <w:rPr>
                <w:rFonts w:cstheme="minorHAnsi"/>
                <w:color w:val="000000"/>
              </w:rPr>
              <w:t>BS EN ISO 11064-4</w:t>
            </w:r>
          </w:p>
          <w:p w14:paraId="34DBDEA9" w14:textId="77777777" w:rsidR="00934169" w:rsidRDefault="00934169" w:rsidP="0085053D">
            <w:pPr>
              <w:spacing w:before="60" w:after="60"/>
              <w:jc w:val="center"/>
              <w:rPr>
                <w:highlight w:val="yellow"/>
              </w:rPr>
            </w:pPr>
          </w:p>
          <w:p w14:paraId="691A0F85" w14:textId="62F35A3A" w:rsidR="00934169" w:rsidRDefault="00934169" w:rsidP="0085053D">
            <w:pPr>
              <w:spacing w:before="60" w:after="60"/>
              <w:jc w:val="center"/>
              <w:rPr>
                <w:rFonts w:ascii="Calibri" w:hAnsi="Calibri" w:cs="Calibri"/>
                <w:color w:val="000000"/>
                <w:highlight w:val="yellow"/>
              </w:rPr>
            </w:pPr>
            <w:r w:rsidRPr="00ED29BC">
              <w:rPr>
                <w:rFonts w:cstheme="minorHAnsi"/>
                <w:color w:val="000000"/>
              </w:rPr>
              <w:t>BS EN ISO 9241 – Part 303</w:t>
            </w:r>
          </w:p>
          <w:p w14:paraId="045DD075" w14:textId="77777777" w:rsidR="00934169" w:rsidRDefault="00934169" w:rsidP="0085053D">
            <w:pPr>
              <w:spacing w:before="60" w:after="60"/>
              <w:jc w:val="center"/>
              <w:rPr>
                <w:rFonts w:ascii="Calibri" w:hAnsi="Calibri" w:cs="Calibri"/>
                <w:color w:val="000000"/>
                <w:highlight w:val="yellow"/>
              </w:rPr>
            </w:pPr>
          </w:p>
          <w:p w14:paraId="1CECDD13" w14:textId="2CD94A53" w:rsidR="00B20853" w:rsidRDefault="00934169" w:rsidP="0085053D">
            <w:pPr>
              <w:spacing w:before="60" w:after="60"/>
              <w:jc w:val="center"/>
              <w:rPr>
                <w:rFonts w:ascii="Calibri" w:hAnsi="Calibri" w:cs="Calibri"/>
                <w:color w:val="000000"/>
              </w:rPr>
            </w:pPr>
            <w:r w:rsidRPr="00ED29BC">
              <w:rPr>
                <w:rFonts w:cstheme="minorHAnsi"/>
                <w:color w:val="000000"/>
              </w:rPr>
              <w:t>BS EN ISO 11064-5</w:t>
            </w:r>
          </w:p>
        </w:tc>
      </w:tr>
      <w:tr w:rsidR="002B665A" w14:paraId="46820E09" w14:textId="77777777" w:rsidTr="001C6F72">
        <w:trPr>
          <w:cantSplit/>
        </w:trPr>
        <w:tc>
          <w:tcPr>
            <w:tcW w:w="987" w:type="dxa"/>
          </w:tcPr>
          <w:p w14:paraId="46A5B409" w14:textId="77777777" w:rsidR="002B665A" w:rsidRDefault="002B665A" w:rsidP="00EB7ABC">
            <w:pPr>
              <w:pStyle w:val="ListParagraph"/>
              <w:numPr>
                <w:ilvl w:val="0"/>
                <w:numId w:val="59"/>
              </w:numPr>
              <w:spacing w:after="0"/>
              <w:ind w:left="0" w:firstLine="0"/>
            </w:pPr>
          </w:p>
        </w:tc>
        <w:tc>
          <w:tcPr>
            <w:tcW w:w="6238" w:type="dxa"/>
          </w:tcPr>
          <w:p w14:paraId="4C4A5DC4" w14:textId="195AC85F" w:rsidR="00B20853" w:rsidRDefault="00A82ED4" w:rsidP="005D3225">
            <w:pPr>
              <w:spacing w:before="60" w:after="60"/>
              <w:rPr>
                <w:rFonts w:ascii="Calibri" w:hAnsi="Calibri" w:cs="Calibri"/>
                <w:color w:val="000000"/>
              </w:rPr>
            </w:pPr>
            <w:r>
              <w:rPr>
                <w:rFonts w:ascii="Calibri" w:hAnsi="Calibri" w:cs="Calibri"/>
                <w:color w:val="000000"/>
              </w:rPr>
              <w:t>Characters:</w:t>
            </w:r>
          </w:p>
          <w:p w14:paraId="755A4710" w14:textId="4A783556" w:rsidR="002B665A" w:rsidRPr="00A82ED4" w:rsidRDefault="002B665A" w:rsidP="00EB7ABC">
            <w:pPr>
              <w:pStyle w:val="ListParagraph"/>
              <w:numPr>
                <w:ilvl w:val="0"/>
                <w:numId w:val="69"/>
              </w:numPr>
              <w:rPr>
                <w:rFonts w:cs="Calibri"/>
                <w:color w:val="000000"/>
              </w:rPr>
            </w:pPr>
            <w:r w:rsidRPr="00A82ED4">
              <w:rPr>
                <w:rFonts w:cs="Calibri"/>
                <w:color w:val="000000"/>
              </w:rPr>
              <w:t xml:space="preserve">Monochrome </w:t>
            </w:r>
            <w:r w:rsidR="00E85EFF">
              <w:rPr>
                <w:rFonts w:cs="Calibri"/>
                <w:color w:val="000000"/>
              </w:rPr>
              <w:t>L</w:t>
            </w:r>
            <w:r w:rsidR="00E85EFF" w:rsidRPr="00A82ED4">
              <w:rPr>
                <w:rFonts w:cs="Calibri"/>
                <w:color w:val="000000"/>
              </w:rPr>
              <w:t>atin</w:t>
            </w:r>
            <w:r w:rsidR="006C2AFB" w:rsidRPr="00A82ED4">
              <w:rPr>
                <w:rFonts w:cs="Calibri"/>
                <w:color w:val="000000"/>
              </w:rPr>
              <w:t xml:space="preserve"> </w:t>
            </w:r>
            <w:r w:rsidRPr="00A82ED4">
              <w:rPr>
                <w:rFonts w:cs="Calibri"/>
                <w:color w:val="000000"/>
              </w:rPr>
              <w:t>characters are recommended to:</w:t>
            </w:r>
          </w:p>
          <w:p w14:paraId="0282F0FE" w14:textId="13CED98F" w:rsidR="002B665A" w:rsidRPr="00A82ED4" w:rsidRDefault="002B665A" w:rsidP="00EB7ABC">
            <w:pPr>
              <w:pStyle w:val="ListParagraph"/>
              <w:numPr>
                <w:ilvl w:val="1"/>
                <w:numId w:val="69"/>
              </w:numPr>
              <w:tabs>
                <w:tab w:val="left" w:pos="1166"/>
              </w:tabs>
              <w:rPr>
                <w:rFonts w:cs="Calibri"/>
                <w:color w:val="000000"/>
              </w:rPr>
            </w:pPr>
            <w:r w:rsidRPr="00A82ED4">
              <w:rPr>
                <w:rFonts w:cs="Calibri"/>
                <w:color w:val="000000"/>
              </w:rPr>
              <w:t xml:space="preserve">Subtend a minimum of 15 minutes of arc (in accordance with </w:t>
            </w:r>
            <w:r w:rsidRPr="00846412">
              <w:rPr>
                <w:rFonts w:cs="Calibri"/>
                <w:color w:val="000000"/>
              </w:rPr>
              <w:t>ISO 9355-2</w:t>
            </w:r>
            <w:r w:rsidRPr="00A82ED4">
              <w:rPr>
                <w:rFonts w:cs="Calibri"/>
                <w:color w:val="000000"/>
              </w:rPr>
              <w:t>)</w:t>
            </w:r>
          </w:p>
          <w:p w14:paraId="315C9F9F" w14:textId="017CF3A8" w:rsidR="002B665A" w:rsidRPr="00A82ED4" w:rsidRDefault="002B665A" w:rsidP="00EB7ABC">
            <w:pPr>
              <w:pStyle w:val="ListParagraph"/>
              <w:numPr>
                <w:ilvl w:val="1"/>
                <w:numId w:val="69"/>
              </w:numPr>
              <w:tabs>
                <w:tab w:val="left" w:pos="1166"/>
              </w:tabs>
              <w:rPr>
                <w:rFonts w:cs="Calibri"/>
                <w:color w:val="000000"/>
              </w:rPr>
            </w:pPr>
            <w:r w:rsidRPr="00A82ED4">
              <w:rPr>
                <w:rFonts w:cs="Calibri"/>
                <w:color w:val="000000"/>
              </w:rPr>
              <w:t>Subtend an optimal range of 18 to 22 minutes of arc</w:t>
            </w:r>
          </w:p>
          <w:p w14:paraId="724CE10B" w14:textId="319C2A0E" w:rsidR="002B665A" w:rsidRDefault="002B665A" w:rsidP="00EB7ABC">
            <w:pPr>
              <w:pStyle w:val="ListParagraph"/>
              <w:numPr>
                <w:ilvl w:val="1"/>
                <w:numId w:val="69"/>
              </w:numPr>
              <w:tabs>
                <w:tab w:val="left" w:pos="1166"/>
              </w:tabs>
              <w:rPr>
                <w:rFonts w:cs="Calibri"/>
                <w:color w:val="000000"/>
              </w:rPr>
            </w:pPr>
            <w:r w:rsidRPr="00A82ED4">
              <w:rPr>
                <w:rFonts w:cs="Calibri"/>
                <w:color w:val="000000"/>
              </w:rPr>
              <w:t>Subtend a preferred range of 25 to 35 minutes of arc</w:t>
            </w:r>
          </w:p>
          <w:p w14:paraId="7A37D4ED" w14:textId="77777777" w:rsidR="00A82ED4" w:rsidRDefault="00A82ED4" w:rsidP="00EB7ABC">
            <w:pPr>
              <w:pStyle w:val="ListParagraph"/>
              <w:numPr>
                <w:ilvl w:val="0"/>
                <w:numId w:val="69"/>
              </w:numPr>
            </w:pPr>
            <w:r>
              <w:t>Japanese characters are recommended to:</w:t>
            </w:r>
          </w:p>
          <w:p w14:paraId="4AF06FB9" w14:textId="4F063380" w:rsidR="00A82ED4" w:rsidRDefault="00A82ED4" w:rsidP="00EB7ABC">
            <w:pPr>
              <w:pStyle w:val="ListParagraph"/>
              <w:numPr>
                <w:ilvl w:val="1"/>
                <w:numId w:val="69"/>
              </w:numPr>
            </w:pPr>
            <w:r>
              <w:t>S</w:t>
            </w:r>
            <w:r w:rsidRPr="004372DE">
              <w:t xml:space="preserve">ubtend </w:t>
            </w:r>
            <w:r>
              <w:t>a minimum of 20</w:t>
            </w:r>
            <w:r w:rsidRPr="004372DE">
              <w:t xml:space="preserve"> minutes of </w:t>
            </w:r>
            <w:r>
              <w:t>arc</w:t>
            </w:r>
          </w:p>
          <w:p w14:paraId="5D091C2B" w14:textId="3BF2A7BB" w:rsidR="00A82ED4" w:rsidRPr="0094635A" w:rsidRDefault="00A82ED4" w:rsidP="00EB7ABC">
            <w:pPr>
              <w:pStyle w:val="ListParagraph"/>
              <w:numPr>
                <w:ilvl w:val="1"/>
                <w:numId w:val="69"/>
              </w:numPr>
              <w:tabs>
                <w:tab w:val="left" w:pos="1166"/>
              </w:tabs>
              <w:rPr>
                <w:rFonts w:cs="Calibri"/>
                <w:color w:val="000000"/>
              </w:rPr>
            </w:pPr>
            <w:r>
              <w:t>Subtend an optimal range of 25 to 35</w:t>
            </w:r>
            <w:r w:rsidRPr="004372DE">
              <w:t xml:space="preserve"> min</w:t>
            </w:r>
            <w:r>
              <w:t>utes</w:t>
            </w:r>
            <w:r w:rsidRPr="004372DE">
              <w:t xml:space="preserve"> of a</w:t>
            </w:r>
            <w:r>
              <w:t>rc</w:t>
            </w:r>
          </w:p>
          <w:p w14:paraId="278A1F29" w14:textId="67197438" w:rsidR="0094635A" w:rsidRPr="0094635A" w:rsidRDefault="0094635A" w:rsidP="00EB7ABC">
            <w:pPr>
              <w:pStyle w:val="ListParagraph"/>
              <w:numPr>
                <w:ilvl w:val="0"/>
                <w:numId w:val="69"/>
              </w:numPr>
              <w:tabs>
                <w:tab w:val="left" w:pos="1166"/>
              </w:tabs>
              <w:rPr>
                <w:rFonts w:cs="Calibri"/>
                <w:color w:val="000000"/>
              </w:rPr>
            </w:pPr>
            <w:r w:rsidRPr="0094635A">
              <w:rPr>
                <w:rFonts w:cs="Calibri"/>
                <w:color w:val="000000"/>
              </w:rPr>
              <w:t>When a displayed symbol of complex shape is to be distinguished from another symbol shape that is also complex, the symbol subtends not less than 20 minutes of arc</w:t>
            </w:r>
          </w:p>
        </w:tc>
        <w:tc>
          <w:tcPr>
            <w:tcW w:w="1701" w:type="dxa"/>
          </w:tcPr>
          <w:p w14:paraId="38A17B5E" w14:textId="1A133CF8" w:rsidR="00934169" w:rsidRDefault="00934169" w:rsidP="00EA2828">
            <w:pPr>
              <w:spacing w:before="60" w:after="60"/>
              <w:jc w:val="center"/>
            </w:pPr>
            <w:r w:rsidRPr="00ED29BC">
              <w:rPr>
                <w:rFonts w:cstheme="minorHAnsi"/>
                <w:color w:val="000000"/>
              </w:rPr>
              <w:t>BS EN ISO 11064-4</w:t>
            </w:r>
          </w:p>
          <w:p w14:paraId="7ADC1709" w14:textId="77777777" w:rsidR="00934169" w:rsidRDefault="00934169" w:rsidP="00EA2828">
            <w:pPr>
              <w:spacing w:before="60" w:after="60"/>
              <w:jc w:val="center"/>
            </w:pPr>
          </w:p>
          <w:p w14:paraId="6F30BDDE" w14:textId="6F16A6A5" w:rsidR="0094635A" w:rsidRDefault="00934169" w:rsidP="00EA2828">
            <w:pPr>
              <w:spacing w:before="60" w:after="60"/>
              <w:jc w:val="center"/>
              <w:rPr>
                <w:rFonts w:cstheme="minorHAnsi"/>
                <w:color w:val="000000"/>
              </w:rPr>
            </w:pPr>
            <w:r w:rsidRPr="00ED29BC">
              <w:rPr>
                <w:rFonts w:cstheme="minorHAnsi"/>
                <w:color w:val="000000"/>
              </w:rPr>
              <w:t>BS EN ISO 9241 – Part 303</w:t>
            </w:r>
          </w:p>
          <w:p w14:paraId="216C3DC7" w14:textId="77777777" w:rsidR="00BC7417" w:rsidRDefault="00BC7417" w:rsidP="00EA2828">
            <w:pPr>
              <w:spacing w:before="60" w:after="60"/>
              <w:jc w:val="center"/>
              <w:rPr>
                <w:rFonts w:ascii="Calibri" w:hAnsi="Calibri" w:cstheme="minorHAnsi"/>
                <w:color w:val="000000"/>
              </w:rPr>
            </w:pPr>
          </w:p>
          <w:p w14:paraId="78DA3511" w14:textId="58F1309D" w:rsidR="00BC7417" w:rsidRDefault="00BC7417" w:rsidP="00EA2828">
            <w:pPr>
              <w:spacing w:before="60" w:after="60"/>
              <w:jc w:val="center"/>
              <w:rPr>
                <w:rFonts w:ascii="Calibri" w:hAnsi="Calibri" w:cs="Calibri"/>
                <w:color w:val="000000"/>
              </w:rPr>
            </w:pPr>
            <w:r w:rsidRPr="001C6F72">
              <w:rPr>
                <w:rFonts w:cs="Calibri"/>
                <w:color w:val="000000"/>
              </w:rPr>
              <w:t>ISO 9355-2</w:t>
            </w:r>
          </w:p>
        </w:tc>
      </w:tr>
      <w:tr w:rsidR="002B665A" w14:paraId="11BD528C" w14:textId="77777777" w:rsidTr="001C6F72">
        <w:trPr>
          <w:cantSplit/>
        </w:trPr>
        <w:tc>
          <w:tcPr>
            <w:tcW w:w="987" w:type="dxa"/>
          </w:tcPr>
          <w:p w14:paraId="7EAF2E32" w14:textId="77777777" w:rsidR="002B665A" w:rsidRDefault="002B665A" w:rsidP="00EB7ABC">
            <w:pPr>
              <w:pStyle w:val="ListParagraph"/>
              <w:numPr>
                <w:ilvl w:val="0"/>
                <w:numId w:val="59"/>
              </w:numPr>
              <w:spacing w:after="0"/>
              <w:ind w:left="0" w:firstLine="0"/>
            </w:pPr>
          </w:p>
        </w:tc>
        <w:tc>
          <w:tcPr>
            <w:tcW w:w="6238" w:type="dxa"/>
          </w:tcPr>
          <w:p w14:paraId="10839AF0" w14:textId="77777777" w:rsidR="002B665A" w:rsidRDefault="0094635A" w:rsidP="00A82ED4">
            <w:r>
              <w:t>Colours:</w:t>
            </w:r>
          </w:p>
          <w:p w14:paraId="5E52E965" w14:textId="568C6687" w:rsidR="0094635A" w:rsidRPr="00A82ED4" w:rsidRDefault="0094635A" w:rsidP="00EB7ABC">
            <w:pPr>
              <w:pStyle w:val="ListParagraph"/>
              <w:numPr>
                <w:ilvl w:val="0"/>
                <w:numId w:val="69"/>
              </w:numPr>
              <w:rPr>
                <w:rFonts w:cs="Calibri"/>
                <w:color w:val="000000"/>
              </w:rPr>
            </w:pPr>
            <w:r w:rsidRPr="00AA04F1">
              <w:rPr>
                <w:rFonts w:cs="Calibri"/>
                <w:color w:val="000000"/>
              </w:rPr>
              <w:t>Where accurate colour identification of strings of characters or symbols is required, their minimum size is at least 20 minutes of arc</w:t>
            </w:r>
          </w:p>
          <w:p w14:paraId="1BE13EF7" w14:textId="63462F3E" w:rsidR="0094635A" w:rsidRPr="00B16837" w:rsidRDefault="0094635A" w:rsidP="00EB7ABC">
            <w:pPr>
              <w:pStyle w:val="ListParagraph"/>
              <w:numPr>
                <w:ilvl w:val="0"/>
                <w:numId w:val="69"/>
              </w:numPr>
            </w:pPr>
            <w:r w:rsidRPr="0094635A">
              <w:rPr>
                <w:rFonts w:cs="Calibri"/>
                <w:color w:val="000000"/>
              </w:rPr>
              <w:t>Where accurate colour identification of an isolated image (including characters or symbols) is required, the image subtends at least 30 minutes of arc, preferably 45 minutes of arc</w:t>
            </w:r>
          </w:p>
        </w:tc>
        <w:tc>
          <w:tcPr>
            <w:tcW w:w="1701" w:type="dxa"/>
          </w:tcPr>
          <w:p w14:paraId="2B394D9E" w14:textId="5303FCC1" w:rsidR="002B665A" w:rsidRDefault="00B95E02" w:rsidP="00EA2828">
            <w:pPr>
              <w:spacing w:before="60" w:after="60"/>
              <w:jc w:val="center"/>
              <w:rPr>
                <w:rFonts w:ascii="Calibri" w:hAnsi="Calibri" w:cs="Calibri"/>
                <w:color w:val="000000"/>
              </w:rPr>
            </w:pPr>
            <w:r w:rsidRPr="00ED29BC">
              <w:rPr>
                <w:rFonts w:cstheme="minorHAnsi"/>
                <w:color w:val="000000"/>
              </w:rPr>
              <w:t>BS EN ISO 9241 – Part 303</w:t>
            </w:r>
          </w:p>
        </w:tc>
      </w:tr>
    </w:tbl>
    <w:p w14:paraId="5A784026" w14:textId="50108C7F" w:rsidR="00EA25F6" w:rsidRDefault="00050BC9" w:rsidP="00EA25F6">
      <w:bookmarkStart w:id="36" w:name="_Ref224064429"/>
      <w:bookmarkStart w:id="37" w:name="_Ref207791561"/>
      <w:r>
        <w:t xml:space="preserve">Figure 5 and </w:t>
      </w:r>
      <w:r w:rsidR="004A37BF">
        <w:fldChar w:fldCharType="begin"/>
      </w:r>
      <w:r w:rsidR="004A37BF">
        <w:instrText xml:space="preserve"> REF _Ref224227139 \h </w:instrText>
      </w:r>
      <w:r w:rsidR="004A37BF">
        <w:fldChar w:fldCharType="separate"/>
      </w:r>
      <w:r w:rsidR="00EF67F6" w:rsidRPr="00E13A5E">
        <w:t xml:space="preserve">Table </w:t>
      </w:r>
      <w:r w:rsidR="00EF67F6">
        <w:rPr>
          <w:noProof/>
        </w:rPr>
        <w:t>5</w:t>
      </w:r>
      <w:r w:rsidR="004A37BF">
        <w:fldChar w:fldCharType="end"/>
      </w:r>
      <w:r w:rsidR="00EA25F6">
        <w:t xml:space="preserve"> </w:t>
      </w:r>
      <w:r w:rsidR="00492730">
        <w:t>suggests</w:t>
      </w:r>
      <w:r w:rsidR="00EA25F6">
        <w:t xml:space="preserve"> visual angles for the </w:t>
      </w:r>
      <w:r w:rsidR="003D1A1D">
        <w:t>size</w:t>
      </w:r>
      <w:r w:rsidR="00EA25F6">
        <w:t xml:space="preserve"> of </w:t>
      </w:r>
      <w:r w:rsidR="003D1A1D">
        <w:t xml:space="preserve">dark </w:t>
      </w:r>
      <w:r w:rsidR="00EA25F6">
        <w:t>scale markings</w:t>
      </w:r>
      <w:r w:rsidR="003D1A1D">
        <w:t xml:space="preserve"> on light backgroun</w:t>
      </w:r>
      <w:r w:rsidR="004F7CA3">
        <w:t>d.</w:t>
      </w:r>
    </w:p>
    <w:p w14:paraId="0C39973E" w14:textId="320F1B9F" w:rsidR="00050BC9" w:rsidRDefault="00050BC9" w:rsidP="00EA25F6">
      <w:pPr>
        <w:rPr>
          <w:noProof/>
        </w:rPr>
      </w:pPr>
      <w:r>
        <w:rPr>
          <w:noProof/>
        </w:rPr>
        <w:lastRenderedPageBreak/>
        <w:drawing>
          <wp:inline distT="0" distB="0" distL="0" distR="0" wp14:anchorId="08A382F9" wp14:editId="03E446A1">
            <wp:extent cx="4752000" cy="3167816"/>
            <wp:effectExtent l="0" t="0" r="0" b="0"/>
            <wp:docPr id="2032137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861135" name="Picture 203086113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52000" cy="3167816"/>
                    </a:xfrm>
                    <a:prstGeom prst="rect">
                      <a:avLst/>
                    </a:prstGeom>
                  </pic:spPr>
                </pic:pic>
              </a:graphicData>
            </a:graphic>
          </wp:inline>
        </w:drawing>
      </w:r>
      <w:r w:rsidR="00541D8F">
        <w:rPr>
          <w:rStyle w:val="CommentReference"/>
          <w:noProof/>
          <w:sz w:val="22"/>
          <w:szCs w:val="22"/>
        </w:rPr>
      </w:r>
    </w:p>
    <w:p w14:paraId="7081481B" w14:textId="601123E5" w:rsidR="00050BC9" w:rsidRPr="001C6F72" w:rsidRDefault="00050BC9" w:rsidP="001C6F72">
      <w:pPr>
        <w:tabs>
          <w:tab w:val="left" w:pos="1400"/>
        </w:tabs>
        <w:rPr>
          <w:b/>
          <w:bCs/>
        </w:rPr>
      </w:pPr>
      <w:r w:rsidRPr="001C6F72">
        <w:rPr>
          <w:b/>
          <w:bCs/>
        </w:rPr>
        <w:t>Figure 5: Scale markings: visual angle for dark markers on a light background</w:t>
      </w:r>
      <w:r>
        <w:rPr>
          <w:b/>
          <w:bCs/>
        </w:rPr>
        <w:t xml:space="preserve"> </w:t>
      </w:r>
      <w:r w:rsidRPr="001C6F72">
        <w:t>(see Table 5 for key)</w:t>
      </w:r>
    </w:p>
    <w:p w14:paraId="5241D289" w14:textId="510E5748" w:rsidR="00EA25F6" w:rsidRPr="00E13A5E" w:rsidRDefault="00EA25F6" w:rsidP="00565F33">
      <w:pPr>
        <w:pStyle w:val="Caption"/>
      </w:pPr>
      <w:bookmarkStart w:id="39" w:name="_Ref224227139"/>
      <w:bookmarkStart w:id="40" w:name="_Toc224655606"/>
      <w:r w:rsidRPr="00E13A5E">
        <w:t xml:space="preserve">Table </w:t>
      </w:r>
      <w:r w:rsidR="00EF67F6">
        <w:fldChar w:fldCharType="begin"/>
      </w:r>
      <w:r w:rsidR="00EF67F6">
        <w:instrText xml:space="preserve"> SEQ Table \* ARABIC </w:instrText>
      </w:r>
      <w:r w:rsidR="00EF67F6">
        <w:fldChar w:fldCharType="separate"/>
      </w:r>
      <w:r w:rsidR="00EF67F6">
        <w:rPr>
          <w:noProof/>
        </w:rPr>
        <w:t>5</w:t>
      </w:r>
      <w:r w:rsidR="00EF67F6">
        <w:rPr>
          <w:noProof/>
        </w:rPr>
        <w:fldChar w:fldCharType="end"/>
      </w:r>
      <w:bookmarkEnd w:id="39"/>
      <w:r w:rsidR="00785F56">
        <w:rPr>
          <w:noProof/>
        </w:rPr>
        <w:t xml:space="preserve">: </w:t>
      </w:r>
      <w:r w:rsidRPr="00F07BD2">
        <w:t xml:space="preserve">Scale </w:t>
      </w:r>
      <w:r w:rsidR="00EF0F36" w:rsidRPr="00F07BD2">
        <w:t>markings: visual angle</w:t>
      </w:r>
      <w:r w:rsidR="00EF0F36">
        <w:t xml:space="preserve"> for dark markers on a light background</w:t>
      </w:r>
      <w:r w:rsidR="00453844">
        <w:t xml:space="preserve"> (</w:t>
      </w:r>
      <w:r w:rsidR="00453844" w:rsidRPr="00ED29BC">
        <w:rPr>
          <w:rFonts w:cstheme="minorHAnsi"/>
          <w:color w:val="000000"/>
        </w:rPr>
        <w:t>MIL-STD-1472</w:t>
      </w:r>
      <w:r w:rsidR="00453844" w:rsidRPr="00453844">
        <w:rPr>
          <w:rFonts w:cstheme="minorHAnsi"/>
          <w:color w:val="000000"/>
        </w:rPr>
        <w:t>H</w:t>
      </w:r>
      <w:r w:rsidR="00453844" w:rsidRPr="001C6F72">
        <w:t>)</w:t>
      </w:r>
      <w:bookmarkEnd w:id="40"/>
    </w:p>
    <w:tbl>
      <w:tblPr>
        <w:tblStyle w:val="TableGrid"/>
        <w:tblW w:w="0" w:type="auto"/>
        <w:tblInd w:w="-5" w:type="dxa"/>
        <w:tblLook w:val="04A0" w:firstRow="1" w:lastRow="0" w:firstColumn="1" w:lastColumn="0" w:noHBand="0" w:noVBand="1"/>
      </w:tblPr>
      <w:tblGrid>
        <w:gridCol w:w="992"/>
        <w:gridCol w:w="4179"/>
        <w:gridCol w:w="2014"/>
        <w:gridCol w:w="1836"/>
      </w:tblGrid>
      <w:tr w:rsidR="00EA25F6" w:rsidRPr="00E13A5E" w14:paraId="493F505E" w14:textId="77777777" w:rsidTr="00EF0F36">
        <w:trPr>
          <w:tblHeader/>
        </w:trPr>
        <w:tc>
          <w:tcPr>
            <w:tcW w:w="9021" w:type="dxa"/>
            <w:gridSpan w:val="4"/>
            <w:shd w:val="clear" w:color="auto" w:fill="2F5496" w:themeFill="accent1" w:themeFillShade="BF"/>
          </w:tcPr>
          <w:p w14:paraId="4236BEB7" w14:textId="4DF9982C" w:rsidR="00EA25F6" w:rsidRPr="00E13A5E" w:rsidRDefault="00EA25F6" w:rsidP="00657331">
            <w:pPr>
              <w:jc w:val="center"/>
              <w:rPr>
                <w:b/>
                <w:bCs/>
                <w:color w:val="FFFFFF" w:themeColor="background1"/>
              </w:rPr>
            </w:pPr>
            <w:r w:rsidRPr="00E13A5E">
              <w:rPr>
                <w:b/>
                <w:bCs/>
                <w:color w:val="FFFFFF" w:themeColor="background1"/>
              </w:rPr>
              <w:t xml:space="preserve">Scale </w:t>
            </w:r>
            <w:r w:rsidR="00785F56">
              <w:rPr>
                <w:b/>
                <w:bCs/>
                <w:color w:val="FFFFFF" w:themeColor="background1"/>
              </w:rPr>
              <w:t>m</w:t>
            </w:r>
            <w:r w:rsidR="00785F56" w:rsidRPr="00E13A5E">
              <w:rPr>
                <w:b/>
                <w:bCs/>
                <w:color w:val="FFFFFF" w:themeColor="background1"/>
              </w:rPr>
              <w:t>arking</w:t>
            </w:r>
            <w:r w:rsidR="00785F56">
              <w:rPr>
                <w:b/>
                <w:bCs/>
                <w:color w:val="FFFFFF" w:themeColor="background1"/>
              </w:rPr>
              <w:t>s</w:t>
            </w:r>
            <w:r>
              <w:rPr>
                <w:b/>
                <w:bCs/>
                <w:color w:val="FFFFFF" w:themeColor="background1"/>
              </w:rPr>
              <w:t>:</w:t>
            </w:r>
            <w:r w:rsidRPr="00E13A5E">
              <w:rPr>
                <w:b/>
                <w:bCs/>
                <w:color w:val="FFFFFF" w:themeColor="background1"/>
              </w:rPr>
              <w:t xml:space="preserve"> </w:t>
            </w:r>
            <w:r w:rsidR="00785F56">
              <w:rPr>
                <w:b/>
                <w:bCs/>
                <w:color w:val="FFFFFF" w:themeColor="background1"/>
              </w:rPr>
              <w:t>v</w:t>
            </w:r>
            <w:r>
              <w:rPr>
                <w:b/>
                <w:bCs/>
                <w:color w:val="FFFFFF" w:themeColor="background1"/>
              </w:rPr>
              <w:t xml:space="preserve">isual </w:t>
            </w:r>
            <w:r w:rsidR="00785F56">
              <w:rPr>
                <w:b/>
                <w:bCs/>
                <w:color w:val="FFFFFF" w:themeColor="background1"/>
              </w:rPr>
              <w:t>a</w:t>
            </w:r>
            <w:r>
              <w:rPr>
                <w:b/>
                <w:bCs/>
                <w:color w:val="FFFFFF" w:themeColor="background1"/>
              </w:rPr>
              <w:t>ngle</w:t>
            </w:r>
          </w:p>
        </w:tc>
      </w:tr>
      <w:tr w:rsidR="005B2A68" w:rsidRPr="00E13A5E" w14:paraId="204FF1DE" w14:textId="77777777" w:rsidTr="009D4ED8">
        <w:trPr>
          <w:tblHeader/>
        </w:trPr>
        <w:tc>
          <w:tcPr>
            <w:tcW w:w="992" w:type="dxa"/>
          </w:tcPr>
          <w:p w14:paraId="0CABB104" w14:textId="283F8369" w:rsidR="005B2A68" w:rsidRPr="00E13A5E" w:rsidRDefault="005B2A68" w:rsidP="00763071">
            <w:pPr>
              <w:jc w:val="center"/>
            </w:pPr>
            <w:r w:rsidRPr="00E13A5E">
              <w:t>A</w:t>
            </w:r>
          </w:p>
        </w:tc>
        <w:tc>
          <w:tcPr>
            <w:tcW w:w="4179" w:type="dxa"/>
          </w:tcPr>
          <w:p w14:paraId="29B8B427" w14:textId="101F0FD7" w:rsidR="005B2A68" w:rsidRPr="00E13A5E" w:rsidRDefault="005B2A68" w:rsidP="00657331">
            <w:r w:rsidRPr="00E13A5E">
              <w:t>Width of major scale index</w:t>
            </w:r>
          </w:p>
        </w:tc>
        <w:tc>
          <w:tcPr>
            <w:tcW w:w="2014" w:type="dxa"/>
          </w:tcPr>
          <w:p w14:paraId="3D69C93A" w14:textId="7B4FBEA6" w:rsidR="005B2A68" w:rsidRPr="00E13A5E" w:rsidRDefault="005B2A68" w:rsidP="00EF0F36">
            <w:pPr>
              <w:jc w:val="center"/>
            </w:pPr>
            <w:r w:rsidRPr="00E13A5E">
              <w:t>1</w:t>
            </w:r>
            <w:r w:rsidR="00453844">
              <w:t>,</w:t>
            </w:r>
            <w:r w:rsidRPr="00E13A5E">
              <w:t>16 mrad</w:t>
            </w:r>
          </w:p>
        </w:tc>
        <w:tc>
          <w:tcPr>
            <w:tcW w:w="1836" w:type="dxa"/>
          </w:tcPr>
          <w:p w14:paraId="2DE40992" w14:textId="3F841AEA" w:rsidR="005B2A68" w:rsidRPr="00E13A5E" w:rsidRDefault="005B2A68" w:rsidP="00EF0F36">
            <w:pPr>
              <w:jc w:val="center"/>
            </w:pPr>
            <w:r w:rsidRPr="00E13A5E">
              <w:t>4 min*</w:t>
            </w:r>
          </w:p>
        </w:tc>
      </w:tr>
      <w:tr w:rsidR="005B2A68" w:rsidRPr="00E13A5E" w14:paraId="01596D15" w14:textId="77777777" w:rsidTr="009D4ED8">
        <w:trPr>
          <w:tblHeader/>
        </w:trPr>
        <w:tc>
          <w:tcPr>
            <w:tcW w:w="992" w:type="dxa"/>
          </w:tcPr>
          <w:p w14:paraId="62372C26" w14:textId="27A12B56" w:rsidR="005B2A68" w:rsidRPr="00E13A5E" w:rsidRDefault="005B2A68" w:rsidP="00763071">
            <w:pPr>
              <w:jc w:val="center"/>
            </w:pPr>
            <w:r w:rsidRPr="00E13A5E">
              <w:t>B</w:t>
            </w:r>
          </w:p>
        </w:tc>
        <w:tc>
          <w:tcPr>
            <w:tcW w:w="4179" w:type="dxa"/>
          </w:tcPr>
          <w:p w14:paraId="35FEA498" w14:textId="4DB6065B" w:rsidR="005B2A68" w:rsidRPr="00E13A5E" w:rsidRDefault="005B2A68" w:rsidP="00657331">
            <w:r w:rsidRPr="00E13A5E">
              <w:t>Width of minor scale index</w:t>
            </w:r>
          </w:p>
        </w:tc>
        <w:tc>
          <w:tcPr>
            <w:tcW w:w="2014" w:type="dxa"/>
          </w:tcPr>
          <w:p w14:paraId="01CADE75" w14:textId="3D51F15F" w:rsidR="005B2A68" w:rsidRPr="00E13A5E" w:rsidRDefault="005B2A68" w:rsidP="00EF0F36">
            <w:pPr>
              <w:jc w:val="center"/>
            </w:pPr>
            <w:r w:rsidRPr="00E13A5E">
              <w:t>0</w:t>
            </w:r>
            <w:r w:rsidR="00453844">
              <w:t>,</w:t>
            </w:r>
            <w:r w:rsidRPr="00E13A5E">
              <w:t>87 mrad</w:t>
            </w:r>
          </w:p>
        </w:tc>
        <w:tc>
          <w:tcPr>
            <w:tcW w:w="1836" w:type="dxa"/>
          </w:tcPr>
          <w:p w14:paraId="04FD37FC" w14:textId="65BCF12C" w:rsidR="005B2A68" w:rsidRPr="00E13A5E" w:rsidRDefault="005B2A68" w:rsidP="00EF0F36">
            <w:pPr>
              <w:jc w:val="center"/>
            </w:pPr>
            <w:r w:rsidRPr="00E13A5E">
              <w:t>3 min*</w:t>
            </w:r>
          </w:p>
        </w:tc>
      </w:tr>
      <w:tr w:rsidR="005B2A68" w:rsidRPr="00E13A5E" w14:paraId="274683CD" w14:textId="77777777" w:rsidTr="009D4ED8">
        <w:trPr>
          <w:tblHeader/>
        </w:trPr>
        <w:tc>
          <w:tcPr>
            <w:tcW w:w="992" w:type="dxa"/>
          </w:tcPr>
          <w:p w14:paraId="188096B4" w14:textId="6D085410" w:rsidR="005B2A68" w:rsidRPr="00E13A5E" w:rsidRDefault="005B2A68" w:rsidP="00763071">
            <w:pPr>
              <w:jc w:val="center"/>
            </w:pPr>
            <w:r w:rsidRPr="00E13A5E">
              <w:t>C</w:t>
            </w:r>
          </w:p>
        </w:tc>
        <w:tc>
          <w:tcPr>
            <w:tcW w:w="4179" w:type="dxa"/>
          </w:tcPr>
          <w:p w14:paraId="5EBA6A63" w14:textId="1540E829" w:rsidR="005B2A68" w:rsidRPr="00E13A5E" w:rsidRDefault="005B2A68" w:rsidP="00657331">
            <w:r w:rsidRPr="00E13A5E">
              <w:t>Width of intermediate scale index</w:t>
            </w:r>
          </w:p>
        </w:tc>
        <w:tc>
          <w:tcPr>
            <w:tcW w:w="2014" w:type="dxa"/>
          </w:tcPr>
          <w:p w14:paraId="3D2EE0F2" w14:textId="0BA5A826" w:rsidR="005B2A68" w:rsidRPr="00E13A5E" w:rsidRDefault="005B2A68" w:rsidP="00EF0F36">
            <w:pPr>
              <w:jc w:val="center"/>
            </w:pPr>
            <w:r w:rsidRPr="00E13A5E">
              <w:t>1</w:t>
            </w:r>
            <w:r w:rsidR="00453844">
              <w:t>,</w:t>
            </w:r>
            <w:r w:rsidRPr="00E13A5E">
              <w:t>16 mrad</w:t>
            </w:r>
          </w:p>
        </w:tc>
        <w:tc>
          <w:tcPr>
            <w:tcW w:w="1836" w:type="dxa"/>
          </w:tcPr>
          <w:p w14:paraId="309034CE" w14:textId="05B28F03" w:rsidR="005B2A68" w:rsidRPr="00E13A5E" w:rsidRDefault="005B2A68" w:rsidP="00EF0F36">
            <w:pPr>
              <w:jc w:val="center"/>
            </w:pPr>
            <w:r w:rsidRPr="00E13A5E">
              <w:t>4 min*</w:t>
            </w:r>
          </w:p>
        </w:tc>
      </w:tr>
      <w:tr w:rsidR="005B2A68" w:rsidRPr="00E13A5E" w14:paraId="3C946FA9" w14:textId="77777777" w:rsidTr="009D4ED8">
        <w:trPr>
          <w:tblHeader/>
        </w:trPr>
        <w:tc>
          <w:tcPr>
            <w:tcW w:w="992" w:type="dxa"/>
          </w:tcPr>
          <w:p w14:paraId="5CD5404D" w14:textId="738DD123" w:rsidR="005B2A68" w:rsidRPr="00E13A5E" w:rsidRDefault="005B2A68" w:rsidP="00763071">
            <w:pPr>
              <w:jc w:val="center"/>
            </w:pPr>
            <w:r w:rsidRPr="00E13A5E">
              <w:t>D</w:t>
            </w:r>
          </w:p>
        </w:tc>
        <w:tc>
          <w:tcPr>
            <w:tcW w:w="4179" w:type="dxa"/>
          </w:tcPr>
          <w:p w14:paraId="573B1574" w14:textId="3533F2FD" w:rsidR="005B2A68" w:rsidRPr="00E13A5E" w:rsidRDefault="005B2A68" w:rsidP="00657331">
            <w:r w:rsidRPr="00E13A5E">
              <w:t>Length of major scale index</w:t>
            </w:r>
          </w:p>
        </w:tc>
        <w:tc>
          <w:tcPr>
            <w:tcW w:w="2014" w:type="dxa"/>
          </w:tcPr>
          <w:p w14:paraId="57454FFE" w14:textId="6D307D16" w:rsidR="005B2A68" w:rsidRPr="00E13A5E" w:rsidRDefault="005B2A68" w:rsidP="00EF0F36">
            <w:pPr>
              <w:jc w:val="center"/>
            </w:pPr>
            <w:r w:rsidRPr="00E13A5E">
              <w:t>7</w:t>
            </w:r>
            <w:r w:rsidR="00453844">
              <w:t>,</w:t>
            </w:r>
            <w:r w:rsidRPr="00E13A5E">
              <w:t>86 mrad</w:t>
            </w:r>
          </w:p>
        </w:tc>
        <w:tc>
          <w:tcPr>
            <w:tcW w:w="1836" w:type="dxa"/>
          </w:tcPr>
          <w:p w14:paraId="10B2F602" w14:textId="644167CE" w:rsidR="005B2A68" w:rsidRPr="00E13A5E" w:rsidRDefault="005B2A68" w:rsidP="00EF0F36">
            <w:pPr>
              <w:jc w:val="center"/>
            </w:pPr>
            <w:r w:rsidRPr="00E13A5E">
              <w:t>27 min</w:t>
            </w:r>
          </w:p>
        </w:tc>
      </w:tr>
      <w:tr w:rsidR="005B2A68" w:rsidRPr="00E13A5E" w14:paraId="03FCB1DD" w14:textId="77777777" w:rsidTr="009D4ED8">
        <w:trPr>
          <w:tblHeader/>
        </w:trPr>
        <w:tc>
          <w:tcPr>
            <w:tcW w:w="992" w:type="dxa"/>
          </w:tcPr>
          <w:p w14:paraId="21E9D5DB" w14:textId="229D1823" w:rsidR="005B2A68" w:rsidRPr="00E13A5E" w:rsidRDefault="005B2A68" w:rsidP="00763071">
            <w:pPr>
              <w:jc w:val="center"/>
            </w:pPr>
            <w:r w:rsidRPr="00E13A5E">
              <w:t>E</w:t>
            </w:r>
          </w:p>
        </w:tc>
        <w:tc>
          <w:tcPr>
            <w:tcW w:w="4179" w:type="dxa"/>
          </w:tcPr>
          <w:p w14:paraId="258C846E" w14:textId="0AC0D287" w:rsidR="005B2A68" w:rsidRPr="00E13A5E" w:rsidRDefault="005B2A68" w:rsidP="00657331">
            <w:r w:rsidRPr="00E13A5E">
              <w:t>Length of minor scale index</w:t>
            </w:r>
          </w:p>
        </w:tc>
        <w:tc>
          <w:tcPr>
            <w:tcW w:w="2014" w:type="dxa"/>
          </w:tcPr>
          <w:p w14:paraId="6AE41F7B" w14:textId="783BB98A" w:rsidR="005B2A68" w:rsidRPr="00E13A5E" w:rsidRDefault="005B2A68" w:rsidP="00EF0F36">
            <w:pPr>
              <w:jc w:val="center"/>
            </w:pPr>
            <w:r w:rsidRPr="00E13A5E">
              <w:t>3</w:t>
            </w:r>
            <w:r w:rsidR="00453844">
              <w:t>,</w:t>
            </w:r>
            <w:r w:rsidRPr="00E13A5E">
              <w:t>49 mrad</w:t>
            </w:r>
          </w:p>
        </w:tc>
        <w:tc>
          <w:tcPr>
            <w:tcW w:w="1836" w:type="dxa"/>
          </w:tcPr>
          <w:p w14:paraId="1AC1483B" w14:textId="52F0DC2C" w:rsidR="005B2A68" w:rsidRPr="00E13A5E" w:rsidRDefault="005B2A68" w:rsidP="00EF0F36">
            <w:pPr>
              <w:jc w:val="center"/>
            </w:pPr>
            <w:r w:rsidRPr="00E13A5E">
              <w:t>12 min</w:t>
            </w:r>
          </w:p>
        </w:tc>
      </w:tr>
      <w:tr w:rsidR="005B2A68" w:rsidRPr="00E13A5E" w14:paraId="09C15F51" w14:textId="77777777" w:rsidTr="009D4ED8">
        <w:trPr>
          <w:tblHeader/>
        </w:trPr>
        <w:tc>
          <w:tcPr>
            <w:tcW w:w="992" w:type="dxa"/>
          </w:tcPr>
          <w:p w14:paraId="60D0657B" w14:textId="7FB3CA42" w:rsidR="005B2A68" w:rsidRPr="00E13A5E" w:rsidRDefault="005B2A68" w:rsidP="00763071">
            <w:pPr>
              <w:jc w:val="center"/>
            </w:pPr>
            <w:r w:rsidRPr="00E13A5E">
              <w:t>F</w:t>
            </w:r>
          </w:p>
        </w:tc>
        <w:tc>
          <w:tcPr>
            <w:tcW w:w="4179" w:type="dxa"/>
          </w:tcPr>
          <w:p w14:paraId="10402821" w14:textId="0787058A" w:rsidR="005B2A68" w:rsidRPr="00E13A5E" w:rsidRDefault="005B2A68" w:rsidP="00657331">
            <w:r w:rsidRPr="00E13A5E">
              <w:t>Length of intermediate scale index</w:t>
            </w:r>
          </w:p>
        </w:tc>
        <w:tc>
          <w:tcPr>
            <w:tcW w:w="2014" w:type="dxa"/>
          </w:tcPr>
          <w:p w14:paraId="1DED8235" w14:textId="2649C969" w:rsidR="005B2A68" w:rsidRPr="00E13A5E" w:rsidRDefault="005B2A68" w:rsidP="00EF0F36">
            <w:pPr>
              <w:jc w:val="center"/>
            </w:pPr>
            <w:r w:rsidRPr="00E13A5E">
              <w:t>5</w:t>
            </w:r>
            <w:r w:rsidR="00453844">
              <w:t>,</w:t>
            </w:r>
            <w:r w:rsidRPr="00E13A5E">
              <w:t>82 mrad</w:t>
            </w:r>
          </w:p>
        </w:tc>
        <w:tc>
          <w:tcPr>
            <w:tcW w:w="1836" w:type="dxa"/>
          </w:tcPr>
          <w:p w14:paraId="0850405A" w14:textId="69297DB8" w:rsidR="005B2A68" w:rsidRPr="00E13A5E" w:rsidRDefault="005B2A68" w:rsidP="00EF0F36">
            <w:pPr>
              <w:jc w:val="center"/>
            </w:pPr>
            <w:r w:rsidRPr="00E13A5E">
              <w:t>20 min</w:t>
            </w:r>
          </w:p>
        </w:tc>
      </w:tr>
      <w:tr w:rsidR="005B2A68" w:rsidRPr="00E13A5E" w14:paraId="44C84ED6" w14:textId="77777777" w:rsidTr="009D4ED8">
        <w:trPr>
          <w:tblHeader/>
        </w:trPr>
        <w:tc>
          <w:tcPr>
            <w:tcW w:w="992" w:type="dxa"/>
          </w:tcPr>
          <w:p w14:paraId="048DBC81" w14:textId="2F63341F" w:rsidR="005B2A68" w:rsidRPr="00E13A5E" w:rsidRDefault="005B2A68" w:rsidP="00763071">
            <w:pPr>
              <w:jc w:val="center"/>
            </w:pPr>
            <w:r w:rsidRPr="00E13A5E">
              <w:t>G</w:t>
            </w:r>
          </w:p>
        </w:tc>
        <w:tc>
          <w:tcPr>
            <w:tcW w:w="4179" w:type="dxa"/>
          </w:tcPr>
          <w:p w14:paraId="5A7256C1" w14:textId="55BB01A5" w:rsidR="005B2A68" w:rsidRPr="00E13A5E" w:rsidRDefault="005B2A68" w:rsidP="00657331">
            <w:r w:rsidRPr="00E13A5E">
              <w:t>Width of gap between major scale index</w:t>
            </w:r>
          </w:p>
        </w:tc>
        <w:tc>
          <w:tcPr>
            <w:tcW w:w="2014" w:type="dxa"/>
          </w:tcPr>
          <w:p w14:paraId="3184F1C6" w14:textId="77C098BC" w:rsidR="005B2A68" w:rsidRPr="00E13A5E" w:rsidRDefault="005B2A68" w:rsidP="00EF0F36">
            <w:pPr>
              <w:jc w:val="center"/>
            </w:pPr>
            <w:r w:rsidRPr="00E13A5E">
              <w:t>25</w:t>
            </w:r>
            <w:r w:rsidR="00453844">
              <w:t>,</w:t>
            </w:r>
            <w:r w:rsidRPr="00E13A5E">
              <w:t>02 mrad</w:t>
            </w:r>
          </w:p>
        </w:tc>
        <w:tc>
          <w:tcPr>
            <w:tcW w:w="1836" w:type="dxa"/>
          </w:tcPr>
          <w:p w14:paraId="6F770A05" w14:textId="726941D3" w:rsidR="005B2A68" w:rsidRPr="00E13A5E" w:rsidRDefault="005B2A68" w:rsidP="00EF0F36">
            <w:pPr>
              <w:jc w:val="center"/>
            </w:pPr>
            <w:r w:rsidRPr="00E13A5E">
              <w:t>86 min</w:t>
            </w:r>
          </w:p>
        </w:tc>
      </w:tr>
      <w:tr w:rsidR="005B2A68" w:rsidRPr="00E13A5E" w14:paraId="62C043AE" w14:textId="77777777" w:rsidTr="009D4ED8">
        <w:trPr>
          <w:tblHeader/>
        </w:trPr>
        <w:tc>
          <w:tcPr>
            <w:tcW w:w="992" w:type="dxa"/>
          </w:tcPr>
          <w:p w14:paraId="43C6FA9E" w14:textId="0BD363B4" w:rsidR="005B2A68" w:rsidRPr="00E13A5E" w:rsidRDefault="005B2A68" w:rsidP="00763071">
            <w:pPr>
              <w:jc w:val="center"/>
            </w:pPr>
            <w:r w:rsidRPr="00E13A5E">
              <w:t>H</w:t>
            </w:r>
          </w:p>
        </w:tc>
        <w:tc>
          <w:tcPr>
            <w:tcW w:w="4179" w:type="dxa"/>
          </w:tcPr>
          <w:p w14:paraId="53854CAB" w14:textId="7BC5426F" w:rsidR="005B2A68" w:rsidRPr="00E13A5E" w:rsidRDefault="005B2A68" w:rsidP="00657331">
            <w:r w:rsidRPr="00E13A5E">
              <w:t>Width of gap between minor scale index</w:t>
            </w:r>
          </w:p>
        </w:tc>
        <w:tc>
          <w:tcPr>
            <w:tcW w:w="2014" w:type="dxa"/>
          </w:tcPr>
          <w:p w14:paraId="541AC924" w14:textId="32B04B1A" w:rsidR="005B2A68" w:rsidRPr="00E13A5E" w:rsidRDefault="005B2A68" w:rsidP="00EF0F36">
            <w:pPr>
              <w:jc w:val="center"/>
            </w:pPr>
            <w:r w:rsidRPr="00E13A5E">
              <w:t>2</w:t>
            </w:r>
            <w:r w:rsidR="00453844">
              <w:t>,</w:t>
            </w:r>
            <w:r w:rsidRPr="00E13A5E">
              <w:t>62 mrad</w:t>
            </w:r>
          </w:p>
        </w:tc>
        <w:tc>
          <w:tcPr>
            <w:tcW w:w="1836" w:type="dxa"/>
          </w:tcPr>
          <w:p w14:paraId="3BDB2FA9" w14:textId="2113A258" w:rsidR="005B2A68" w:rsidRPr="00E13A5E" w:rsidRDefault="005B2A68" w:rsidP="00EF0F36">
            <w:pPr>
              <w:jc w:val="center"/>
            </w:pPr>
            <w:r w:rsidRPr="00E13A5E">
              <w:t>9 min</w:t>
            </w:r>
          </w:p>
        </w:tc>
      </w:tr>
      <w:tr w:rsidR="00EA25F6" w:rsidRPr="00E13A5E" w14:paraId="5FAB823F" w14:textId="77777777" w:rsidTr="00EF0F36">
        <w:trPr>
          <w:trHeight w:val="2074"/>
          <w:tblHeader/>
        </w:trPr>
        <w:tc>
          <w:tcPr>
            <w:tcW w:w="9021" w:type="dxa"/>
            <w:gridSpan w:val="4"/>
          </w:tcPr>
          <w:p w14:paraId="04F14986" w14:textId="77777777" w:rsidR="00EA25F6" w:rsidRPr="00E13A5E" w:rsidRDefault="00EA25F6" w:rsidP="00657331">
            <w:r w:rsidRPr="00E13A5E">
              <w:t>NOTES:</w:t>
            </w:r>
          </w:p>
          <w:p w14:paraId="379E4EF4" w14:textId="2E903AFC" w:rsidR="00EA25F6" w:rsidRDefault="00EA25F6" w:rsidP="00657331">
            <w:r w:rsidRPr="00E13A5E">
              <w:t>For most applications with a dark graduation mark on a light background, the width of the minor graduation mark can be used for major and intermediate graduation marks as well. Use of this strategy allows the width of the pointer tip to be the same as all the graduation marks. Visual angles are for the longest anticipated viewing distance.</w:t>
            </w:r>
          </w:p>
          <w:p w14:paraId="137BE673" w14:textId="0BBDBF36" w:rsidR="00EF1AB8" w:rsidRDefault="00400445" w:rsidP="00657331">
            <w:r>
              <w:t>m</w:t>
            </w:r>
            <w:r w:rsidR="00EF1AB8">
              <w:t>in</w:t>
            </w:r>
            <w:r w:rsidR="00F848AC">
              <w:t xml:space="preserve"> = minutes of arc</w:t>
            </w:r>
          </w:p>
          <w:p w14:paraId="1390DD6B" w14:textId="58C948DA" w:rsidR="00763071" w:rsidRPr="00E13A5E" w:rsidRDefault="00400445" w:rsidP="00657331">
            <w:r>
              <w:t>m</w:t>
            </w:r>
            <w:r w:rsidR="00763071">
              <w:t xml:space="preserve">rad = </w:t>
            </w:r>
            <w:r w:rsidR="00EB3D61" w:rsidRPr="00EB3D61">
              <w:t>milliradian</w:t>
            </w:r>
          </w:p>
          <w:p w14:paraId="0F8796A9" w14:textId="303DE004" w:rsidR="00EA25F6" w:rsidRPr="00A017CF" w:rsidRDefault="00EA25F6" w:rsidP="00657331">
            <w:r w:rsidRPr="00E13A5E">
              <w:t>*4</w:t>
            </w:r>
            <w:r w:rsidR="00453844">
              <w:t>,</w:t>
            </w:r>
            <w:r w:rsidRPr="00E13A5E">
              <w:t>36 mrad (15 min) for light markers on dark background.</w:t>
            </w:r>
          </w:p>
        </w:tc>
      </w:tr>
    </w:tbl>
    <w:p w14:paraId="7E5908C9" w14:textId="23CBAD21" w:rsidR="00EA25F6" w:rsidRPr="00E13A5E" w:rsidRDefault="00EA25F6" w:rsidP="00EB3D61"/>
    <w:p w14:paraId="5354A493" w14:textId="5F5BA203" w:rsidR="008B154B" w:rsidRDefault="008B154B" w:rsidP="008B154B">
      <w:pPr>
        <w:pStyle w:val="Heading3"/>
      </w:pPr>
      <w:bookmarkStart w:id="41" w:name="_Ref224235688"/>
      <w:bookmarkStart w:id="42" w:name="_Toc224655576"/>
      <w:r>
        <w:lastRenderedPageBreak/>
        <w:t xml:space="preserve">Calculating the </w:t>
      </w:r>
      <w:r w:rsidR="00050BC9">
        <w:t>t</w:t>
      </w:r>
      <w:r w:rsidR="00D300E0">
        <w:t xml:space="preserve">arget </w:t>
      </w:r>
      <w:r w:rsidR="00050BC9">
        <w:t>s</w:t>
      </w:r>
      <w:r w:rsidR="00D300E0">
        <w:t>ize</w:t>
      </w:r>
      <w:bookmarkEnd w:id="36"/>
      <w:r w:rsidR="00C223BF">
        <w:t xml:space="preserve"> of a </w:t>
      </w:r>
      <w:r w:rsidR="00050BC9">
        <w:t>v</w:t>
      </w:r>
      <w:r w:rsidR="00C223BF">
        <w:t xml:space="preserve">isual </w:t>
      </w:r>
      <w:r w:rsidR="00050BC9">
        <w:t>t</w:t>
      </w:r>
      <w:r w:rsidR="00C223BF">
        <w:t>arget</w:t>
      </w:r>
      <w:bookmarkEnd w:id="41"/>
      <w:bookmarkEnd w:id="42"/>
    </w:p>
    <w:p w14:paraId="52BF1F22" w14:textId="77777777" w:rsidR="00364DFE" w:rsidRDefault="00C223BF" w:rsidP="00BD546E">
      <w:pPr>
        <w:keepNext/>
      </w:pPr>
      <w:r>
        <w:t>A visual target on the display could be alphanumeric characters</w:t>
      </w:r>
      <w:r w:rsidR="00364DFE">
        <w:t xml:space="preserve">, icons, symbols or other critical information. </w:t>
      </w:r>
    </w:p>
    <w:p w14:paraId="377FB43C" w14:textId="59632641" w:rsidR="00DF5069" w:rsidRDefault="0042479A" w:rsidP="00BD546E">
      <w:pPr>
        <w:keepNext/>
      </w:pPr>
      <w:r>
        <w:t xml:space="preserve">The angle of arc </w:t>
      </w:r>
      <w:r w:rsidR="003E4B32">
        <w:t xml:space="preserve">at the </w:t>
      </w:r>
      <w:r w:rsidR="00006AB3">
        <w:t>operator</w:t>
      </w:r>
      <w:r w:rsidR="00CE3EC8">
        <w:t>s’</w:t>
      </w:r>
      <w:r w:rsidR="003E4B32">
        <w:t xml:space="preserve"> eye</w:t>
      </w:r>
      <w:r w:rsidR="00364DFE">
        <w:t xml:space="preserve"> point</w:t>
      </w:r>
      <w:r w:rsidR="003E4B32">
        <w:t>, or the preferred size for a visual target on the display</w:t>
      </w:r>
      <w:r w:rsidR="0012494D">
        <w:t xml:space="preserve">, can be </w:t>
      </w:r>
      <w:r w:rsidR="001F4222">
        <w:t>calculated</w:t>
      </w:r>
      <w:r w:rsidR="0012494D">
        <w:t xml:space="preserve"> using trigonometry.  </w:t>
      </w:r>
      <w:r w:rsidR="0012494D">
        <w:fldChar w:fldCharType="begin"/>
      </w:r>
      <w:r w:rsidR="0012494D">
        <w:instrText xml:space="preserve"> REF _Ref224060868 \h </w:instrText>
      </w:r>
      <w:r w:rsidR="0012494D">
        <w:fldChar w:fldCharType="separate"/>
      </w:r>
      <w:r w:rsidR="00EF67F6" w:rsidRPr="00E13A5E">
        <w:t xml:space="preserve">Figure </w:t>
      </w:r>
      <w:r w:rsidR="0012494D">
        <w:fldChar w:fldCharType="end"/>
      </w:r>
      <w:r w:rsidR="00915373">
        <w:t>6</w:t>
      </w:r>
      <w:r w:rsidR="0012494D">
        <w:t xml:space="preserve"> illustrates the feature</w:t>
      </w:r>
      <w:r w:rsidR="00E61956">
        <w:t>s</w:t>
      </w:r>
      <w:r w:rsidR="0012494D">
        <w:t xml:space="preserve"> for determining the visual angle and </w:t>
      </w:r>
      <w:r w:rsidR="0012494D">
        <w:fldChar w:fldCharType="begin"/>
      </w:r>
      <w:r w:rsidR="0012494D">
        <w:instrText xml:space="preserve"> REF _Ref224060891 \h </w:instrText>
      </w:r>
      <w:r w:rsidR="0012494D">
        <w:fldChar w:fldCharType="separate"/>
      </w:r>
      <w:r w:rsidR="00EF67F6">
        <w:t xml:space="preserve">Table </w:t>
      </w:r>
      <w:r w:rsidR="00EF67F6">
        <w:rPr>
          <w:noProof/>
        </w:rPr>
        <w:t>6</w:t>
      </w:r>
      <w:r w:rsidR="0012494D">
        <w:fldChar w:fldCharType="end"/>
      </w:r>
      <w:r w:rsidR="0012494D">
        <w:t xml:space="preserve"> provides </w:t>
      </w:r>
      <w:r w:rsidR="009470DF">
        <w:t xml:space="preserve">the calculation and </w:t>
      </w:r>
      <w:r w:rsidR="00E61956">
        <w:t xml:space="preserve">a </w:t>
      </w:r>
      <w:r w:rsidR="0012494D">
        <w:t xml:space="preserve">worked example of how to </w:t>
      </w:r>
      <w:r w:rsidR="00696FD8">
        <w:t>determine the preferred size of a target.</w:t>
      </w:r>
    </w:p>
    <w:p w14:paraId="58A239E0" w14:textId="65AD8217" w:rsidR="00555E9E" w:rsidRPr="00171F17" w:rsidRDefault="00CA011D" w:rsidP="00BD546E">
      <w:pPr>
        <w:keepNext/>
      </w:pPr>
      <w:r>
        <w:rPr>
          <w:noProof/>
        </w:rPr>
        <w:drawing>
          <wp:inline distT="0" distB="0" distL="0" distR="0" wp14:anchorId="4C649674" wp14:editId="2DD1A7F7">
            <wp:extent cx="5731510" cy="4465320"/>
            <wp:effectExtent l="0" t="0" r="2540" b="0"/>
            <wp:docPr id="2032728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72890" name="Picture 20327289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4465320"/>
                    </a:xfrm>
                    <a:prstGeom prst="rect">
                      <a:avLst/>
                    </a:prstGeom>
                  </pic:spPr>
                </pic:pic>
              </a:graphicData>
            </a:graphic>
          </wp:inline>
        </w:drawing>
      </w:r>
    </w:p>
    <w:p w14:paraId="62933D22" w14:textId="4CA5769C" w:rsidR="00555E9E" w:rsidRPr="00171F17" w:rsidRDefault="00555E9E" w:rsidP="00565F33">
      <w:pPr>
        <w:pStyle w:val="Caption"/>
      </w:pPr>
      <w:bookmarkStart w:id="43" w:name="_Ref224060868"/>
      <w:r w:rsidRPr="00E13A5E">
        <w:t xml:space="preserve">Figure </w:t>
      </w:r>
      <w:bookmarkEnd w:id="43"/>
      <w:r w:rsidR="006A7FAD">
        <w:t xml:space="preserve">6: </w:t>
      </w:r>
      <w:r w:rsidRPr="00E13A5E">
        <w:t xml:space="preserve">Features of visual angle </w:t>
      </w:r>
      <w:r w:rsidR="00453844">
        <w:t xml:space="preserve">(adapted from </w:t>
      </w:r>
      <w:r w:rsidR="00453844" w:rsidRPr="00ED29BC">
        <w:rPr>
          <w:rFonts w:cstheme="minorHAnsi"/>
          <w:color w:val="000000"/>
        </w:rPr>
        <w:t>BS EN ISO 11064-4</w:t>
      </w:r>
      <w:r w:rsidR="00453844">
        <w:rPr>
          <w:rFonts w:cstheme="minorHAnsi"/>
          <w:color w:val="000000"/>
        </w:rPr>
        <w:t>)</w:t>
      </w:r>
    </w:p>
    <w:p w14:paraId="47146749" w14:textId="2DF651AE" w:rsidR="00BD546E" w:rsidRPr="00BD546E" w:rsidRDefault="0012494D" w:rsidP="00565F33">
      <w:pPr>
        <w:pStyle w:val="Caption"/>
      </w:pPr>
      <w:bookmarkStart w:id="44" w:name="_Ref224060891"/>
      <w:bookmarkStart w:id="45" w:name="_Ref224060869"/>
      <w:bookmarkStart w:id="46" w:name="_Toc224655607"/>
      <w:r>
        <w:t xml:space="preserve">Table </w:t>
      </w:r>
      <w:r w:rsidR="00EF67F6">
        <w:fldChar w:fldCharType="begin"/>
      </w:r>
      <w:r w:rsidR="00EF67F6">
        <w:instrText xml:space="preserve"> SEQ Table \* ARABIC </w:instrText>
      </w:r>
      <w:r w:rsidR="00EF67F6">
        <w:fldChar w:fldCharType="separate"/>
      </w:r>
      <w:r w:rsidR="00EF67F6">
        <w:rPr>
          <w:noProof/>
        </w:rPr>
        <w:t>6</w:t>
      </w:r>
      <w:r w:rsidR="00EF67F6">
        <w:rPr>
          <w:noProof/>
        </w:rPr>
        <w:fldChar w:fldCharType="end"/>
      </w:r>
      <w:bookmarkEnd w:id="44"/>
      <w:r w:rsidR="00857DBE">
        <w:rPr>
          <w:noProof/>
        </w:rPr>
        <w:t>:</w:t>
      </w:r>
      <w:r w:rsidR="00BA6132">
        <w:t xml:space="preserve"> </w:t>
      </w:r>
      <w:r>
        <w:t>Example</w:t>
      </w:r>
      <w:r w:rsidR="00857DBE">
        <w:t xml:space="preserve"> -</w:t>
      </w:r>
      <w:r>
        <w:t xml:space="preserve"> calculating the preferred size of the visual target to achieve arc angle</w:t>
      </w:r>
      <w:bookmarkEnd w:id="45"/>
      <w:bookmarkEnd w:id="46"/>
    </w:p>
    <w:tbl>
      <w:tblPr>
        <w:tblStyle w:val="TableGrid"/>
        <w:tblW w:w="0" w:type="auto"/>
        <w:tblLook w:val="04A0" w:firstRow="1" w:lastRow="0" w:firstColumn="1" w:lastColumn="0" w:noHBand="0" w:noVBand="1"/>
      </w:tblPr>
      <w:tblGrid>
        <w:gridCol w:w="846"/>
        <w:gridCol w:w="4536"/>
        <w:gridCol w:w="3634"/>
      </w:tblGrid>
      <w:tr w:rsidR="006D2790" w14:paraId="31905C28" w14:textId="77777777" w:rsidTr="007515EA">
        <w:trPr>
          <w:cantSplit/>
          <w:tblHeader/>
        </w:trPr>
        <w:tc>
          <w:tcPr>
            <w:tcW w:w="846" w:type="dxa"/>
            <w:shd w:val="clear" w:color="auto" w:fill="2F5496" w:themeFill="accent1" w:themeFillShade="BF"/>
          </w:tcPr>
          <w:p w14:paraId="136E9CC6" w14:textId="0A8C46A6" w:rsidR="006D2790" w:rsidRPr="004579E4" w:rsidRDefault="0042647F" w:rsidP="004579E4">
            <w:pPr>
              <w:spacing w:before="60" w:after="60"/>
              <w:rPr>
                <w:b/>
                <w:color w:val="FFFFFF" w:themeColor="background1"/>
              </w:rPr>
            </w:pPr>
            <w:r w:rsidRPr="004579E4">
              <w:rPr>
                <w:b/>
                <w:bCs/>
                <w:color w:val="FFFFFF" w:themeColor="background1"/>
              </w:rPr>
              <w:t>Step</w:t>
            </w:r>
          </w:p>
        </w:tc>
        <w:tc>
          <w:tcPr>
            <w:tcW w:w="4536" w:type="dxa"/>
            <w:shd w:val="clear" w:color="auto" w:fill="2F5496" w:themeFill="accent1" w:themeFillShade="BF"/>
          </w:tcPr>
          <w:p w14:paraId="1581099C" w14:textId="7BE788F0" w:rsidR="006D2790" w:rsidRPr="004579E4" w:rsidRDefault="004579E4" w:rsidP="004579E4">
            <w:pPr>
              <w:spacing w:before="60" w:after="60"/>
              <w:rPr>
                <w:b/>
                <w:color w:val="FFFFFF" w:themeColor="background1"/>
              </w:rPr>
            </w:pPr>
            <w:r w:rsidRPr="004579E4">
              <w:rPr>
                <w:b/>
                <w:bCs/>
                <w:color w:val="FFFFFF" w:themeColor="background1"/>
              </w:rPr>
              <w:t>Description</w:t>
            </w:r>
          </w:p>
        </w:tc>
        <w:tc>
          <w:tcPr>
            <w:tcW w:w="3634" w:type="dxa"/>
            <w:shd w:val="clear" w:color="auto" w:fill="2F5496" w:themeFill="accent1" w:themeFillShade="BF"/>
          </w:tcPr>
          <w:p w14:paraId="125A698F" w14:textId="7E8A3AB7" w:rsidR="006D2790" w:rsidRPr="004579E4" w:rsidRDefault="004579E4" w:rsidP="004579E4">
            <w:pPr>
              <w:spacing w:before="60" w:after="60"/>
              <w:rPr>
                <w:b/>
                <w:color w:val="FFFFFF" w:themeColor="background1"/>
              </w:rPr>
            </w:pPr>
            <w:r w:rsidRPr="004579E4">
              <w:rPr>
                <w:b/>
                <w:bCs/>
                <w:color w:val="FFFFFF" w:themeColor="background1"/>
              </w:rPr>
              <w:t>Example</w:t>
            </w:r>
          </w:p>
        </w:tc>
      </w:tr>
      <w:tr w:rsidR="006D2790" w14:paraId="61C7A1B1" w14:textId="77777777" w:rsidTr="007515EA">
        <w:trPr>
          <w:cantSplit/>
        </w:trPr>
        <w:tc>
          <w:tcPr>
            <w:tcW w:w="846" w:type="dxa"/>
          </w:tcPr>
          <w:p w14:paraId="0A2C2FC5" w14:textId="08F3EF26" w:rsidR="006D2790" w:rsidRPr="00A66D3C" w:rsidRDefault="006D2790" w:rsidP="00EB7ABC">
            <w:pPr>
              <w:pStyle w:val="ListParagraph"/>
              <w:numPr>
                <w:ilvl w:val="0"/>
                <w:numId w:val="12"/>
              </w:numPr>
              <w:ind w:left="0" w:firstLine="0"/>
            </w:pPr>
          </w:p>
        </w:tc>
        <w:tc>
          <w:tcPr>
            <w:tcW w:w="4536" w:type="dxa"/>
          </w:tcPr>
          <w:p w14:paraId="39437386" w14:textId="77777777" w:rsidR="006D2790" w:rsidRDefault="004F7609" w:rsidP="004579E4">
            <w:pPr>
              <w:spacing w:before="60" w:after="60"/>
              <w:rPr>
                <w:b/>
                <w:bCs/>
              </w:rPr>
            </w:pPr>
            <w:r w:rsidRPr="00FD5829">
              <w:rPr>
                <w:b/>
                <w:bCs/>
              </w:rPr>
              <w:t>Determine viewing distance</w:t>
            </w:r>
          </w:p>
          <w:p w14:paraId="5C3145BF" w14:textId="75A027CB" w:rsidR="006D2790" w:rsidRPr="004579E4" w:rsidRDefault="004F7609" w:rsidP="004579E4">
            <w:pPr>
              <w:spacing w:before="60" w:after="60"/>
            </w:pPr>
            <w:r w:rsidRPr="00FD5829">
              <w:t xml:space="preserve">Measure the </w:t>
            </w:r>
            <w:r w:rsidRPr="00FD5829">
              <w:rPr>
                <w:b/>
                <w:bCs/>
              </w:rPr>
              <w:t>maximum distance (D)</w:t>
            </w:r>
            <w:r w:rsidRPr="00FD5829">
              <w:t xml:space="preserve"> from the </w:t>
            </w:r>
            <w:r w:rsidR="00006AB3">
              <w:t>operator</w:t>
            </w:r>
            <w:r w:rsidRPr="00FD5829">
              <w:t>'s eye to the display</w:t>
            </w:r>
          </w:p>
        </w:tc>
        <w:tc>
          <w:tcPr>
            <w:tcW w:w="3634" w:type="dxa"/>
          </w:tcPr>
          <w:p w14:paraId="694D9E87" w14:textId="5DA8455E" w:rsidR="006D2790" w:rsidRPr="004579E4" w:rsidRDefault="004F7609" w:rsidP="004579E4">
            <w:pPr>
              <w:spacing w:before="60" w:after="60"/>
            </w:pPr>
            <w:r w:rsidRPr="00FD5829">
              <w:t xml:space="preserve">D = </w:t>
            </w:r>
            <w:r w:rsidRPr="00FD5829">
              <w:rPr>
                <w:b/>
                <w:bCs/>
              </w:rPr>
              <w:t>1</w:t>
            </w:r>
            <w:r w:rsidR="00453844">
              <w:rPr>
                <w:b/>
                <w:bCs/>
              </w:rPr>
              <w:t>,</w:t>
            </w:r>
            <w:r w:rsidRPr="00FD5829">
              <w:rPr>
                <w:b/>
                <w:bCs/>
              </w:rPr>
              <w:t>5 m</w:t>
            </w:r>
          </w:p>
        </w:tc>
      </w:tr>
      <w:tr w:rsidR="006D2790" w14:paraId="1D545859" w14:textId="77777777" w:rsidTr="007515EA">
        <w:trPr>
          <w:cantSplit/>
        </w:trPr>
        <w:tc>
          <w:tcPr>
            <w:tcW w:w="846" w:type="dxa"/>
          </w:tcPr>
          <w:p w14:paraId="4292FEC8" w14:textId="112A4134" w:rsidR="006D2790" w:rsidRPr="00A66D3C" w:rsidRDefault="006D2790" w:rsidP="00EB7ABC">
            <w:pPr>
              <w:pStyle w:val="ListParagraph"/>
              <w:numPr>
                <w:ilvl w:val="0"/>
                <w:numId w:val="12"/>
              </w:numPr>
              <w:ind w:left="0" w:firstLine="0"/>
            </w:pPr>
          </w:p>
        </w:tc>
        <w:tc>
          <w:tcPr>
            <w:tcW w:w="4536" w:type="dxa"/>
          </w:tcPr>
          <w:p w14:paraId="186D3103" w14:textId="70CD08AB" w:rsidR="006D2790" w:rsidRDefault="004F7609" w:rsidP="004579E4">
            <w:pPr>
              <w:spacing w:before="60" w:after="60"/>
              <w:rPr>
                <w:b/>
                <w:bCs/>
              </w:rPr>
            </w:pPr>
            <w:r w:rsidRPr="00FD5829">
              <w:rPr>
                <w:b/>
                <w:bCs/>
              </w:rPr>
              <w:t>Choose the required visual angle</w:t>
            </w:r>
            <w:r w:rsidR="00803B80">
              <w:rPr>
                <w:b/>
                <w:bCs/>
              </w:rPr>
              <w:t xml:space="preserve"> and convert to degrees</w:t>
            </w:r>
          </w:p>
          <w:p w14:paraId="1C4525AF" w14:textId="18F6018C" w:rsidR="006D2790" w:rsidRPr="00935C70" w:rsidRDefault="00DA789E" w:rsidP="00A71267">
            <w:pPr>
              <w:spacing w:before="60" w:after="60"/>
            </w:pPr>
            <w:r>
              <w:t>Select a value between 15 and 45 minutes of arc depending on criticality of target</w:t>
            </w:r>
          </w:p>
        </w:tc>
        <w:tc>
          <w:tcPr>
            <w:tcW w:w="3634" w:type="dxa"/>
          </w:tcPr>
          <w:p w14:paraId="792238E1" w14:textId="39E9A76D" w:rsidR="00DA789E" w:rsidRPr="00FD5829" w:rsidRDefault="00DA789E" w:rsidP="005E5EF4">
            <w:pPr>
              <w:spacing w:before="60" w:after="60"/>
            </w:pPr>
            <w:r w:rsidRPr="00FD5829">
              <w:t xml:space="preserve">σ = </w:t>
            </w:r>
            <w:r w:rsidRPr="00FD5829">
              <w:rPr>
                <w:b/>
                <w:bCs/>
              </w:rPr>
              <w:t>16 minutes</w:t>
            </w:r>
            <w:r w:rsidR="00803B80">
              <w:rPr>
                <w:b/>
                <w:bCs/>
              </w:rPr>
              <w:t xml:space="preserve"> of arc</w:t>
            </w:r>
          </w:p>
          <w:p w14:paraId="30ED1796" w14:textId="4E1A391B" w:rsidR="00DA789E" w:rsidRPr="00FD5829" w:rsidRDefault="00DA789E" w:rsidP="005E5EF4">
            <w:pPr>
              <w:spacing w:before="60" w:after="60"/>
            </w:pPr>
            <w:r w:rsidRPr="00FD5829">
              <w:t>Convert to degrees</w:t>
            </w:r>
            <w:r w:rsidR="005E5EF4">
              <w:t xml:space="preserve"> by dividing by 60</w:t>
            </w:r>
            <w:r w:rsidRPr="00FD5829">
              <w:t>:</w:t>
            </w:r>
          </w:p>
          <w:p w14:paraId="23C37B0D" w14:textId="1B7A1A17" w:rsidR="006D2790" w:rsidRPr="004579E4" w:rsidRDefault="00DA789E" w:rsidP="005E5EF4">
            <w:pPr>
              <w:spacing w:before="60" w:after="60"/>
            </w:pPr>
            <w:r w:rsidRPr="00FD5829">
              <w:t xml:space="preserve">16′ = </w:t>
            </w:r>
            <w:r w:rsidRPr="00FD5829">
              <w:rPr>
                <w:b/>
                <w:bCs/>
              </w:rPr>
              <w:t>0</w:t>
            </w:r>
            <w:r w:rsidR="00453844">
              <w:rPr>
                <w:b/>
                <w:bCs/>
              </w:rPr>
              <w:t>,</w:t>
            </w:r>
            <w:r w:rsidRPr="00FD5829">
              <w:rPr>
                <w:b/>
                <w:bCs/>
              </w:rPr>
              <w:t>2667°</w:t>
            </w:r>
          </w:p>
        </w:tc>
      </w:tr>
      <w:tr w:rsidR="004579E4" w14:paraId="0BD19744" w14:textId="77777777" w:rsidTr="007515EA">
        <w:trPr>
          <w:cantSplit/>
        </w:trPr>
        <w:tc>
          <w:tcPr>
            <w:tcW w:w="846" w:type="dxa"/>
          </w:tcPr>
          <w:p w14:paraId="53030FC8" w14:textId="77777777" w:rsidR="004579E4" w:rsidRPr="001C6F72" w:rsidRDefault="004579E4" w:rsidP="00EB7ABC">
            <w:pPr>
              <w:pStyle w:val="ListParagraph"/>
              <w:numPr>
                <w:ilvl w:val="0"/>
                <w:numId w:val="12"/>
              </w:numPr>
              <w:ind w:left="0" w:firstLine="0"/>
            </w:pPr>
          </w:p>
        </w:tc>
        <w:tc>
          <w:tcPr>
            <w:tcW w:w="4536" w:type="dxa"/>
          </w:tcPr>
          <w:p w14:paraId="0692D2C5" w14:textId="77777777" w:rsidR="004579E4" w:rsidRPr="001C6F72" w:rsidRDefault="00183BAA" w:rsidP="004579E4">
            <w:pPr>
              <w:spacing w:before="60" w:after="60"/>
              <w:rPr>
                <w:iCs/>
              </w:rPr>
            </w:pPr>
            <w:r w:rsidRPr="001C6F72">
              <w:rPr>
                <w:b/>
                <w:iCs/>
              </w:rPr>
              <w:t>Calculate the height that the character will need to be</w:t>
            </w:r>
            <w:r w:rsidRPr="001C6F72">
              <w:rPr>
                <w:iCs/>
              </w:rPr>
              <w:t xml:space="preserve"> to achieve the </w:t>
            </w:r>
            <w:r w:rsidR="00314869" w:rsidRPr="001C6F72">
              <w:rPr>
                <w:iCs/>
              </w:rPr>
              <w:t xml:space="preserve">required visual angle, using the formula: </w:t>
            </w:r>
          </w:p>
          <w:p w14:paraId="37814A84" w14:textId="67423F17" w:rsidR="00314869" w:rsidRPr="00FB2AD1" w:rsidRDefault="00314869" w:rsidP="004579E4">
            <w:pPr>
              <w:spacing w:before="60" w:after="60"/>
              <w:rPr>
                <w:i/>
              </w:rPr>
            </w:pPr>
            <w:r w:rsidRPr="001C6F72">
              <w:rPr>
                <w:iCs/>
              </w:rPr>
              <w:t>h=2D×tan</w:t>
            </w:r>
            <w:r w:rsidR="007B3A38" w:rsidRPr="001C6F72">
              <w:rPr>
                <w:iCs/>
              </w:rPr>
              <w:t xml:space="preserve"> </w:t>
            </w:r>
            <w:r w:rsidRPr="001C6F72">
              <w:rPr>
                <w:iCs/>
              </w:rPr>
              <w:t>(</w:t>
            </w:r>
            <w:r w:rsidRPr="001C6F72">
              <w:rPr>
                <w:rFonts w:ascii="Calibri" w:hAnsi="Calibri" w:cs="Calibri"/>
                <w:iCs/>
              </w:rPr>
              <w:t>σ</w:t>
            </w:r>
            <w:r w:rsidRPr="001C6F72">
              <w:rPr>
                <w:iCs/>
              </w:rPr>
              <w:t>/2)</w:t>
            </w:r>
          </w:p>
        </w:tc>
        <w:tc>
          <w:tcPr>
            <w:tcW w:w="3634" w:type="dxa"/>
          </w:tcPr>
          <w:p w14:paraId="2BA7C0C3" w14:textId="7741ADE3" w:rsidR="007B3A38" w:rsidRPr="001C6F72" w:rsidRDefault="007B3A38" w:rsidP="007B3A38">
            <w:pPr>
              <w:spacing w:before="60" w:after="60"/>
              <w:rPr>
                <w:iCs/>
              </w:rPr>
            </w:pPr>
            <w:r w:rsidRPr="001C6F72">
              <w:rPr>
                <w:iCs/>
              </w:rPr>
              <w:t>h=2(1</w:t>
            </w:r>
            <w:r w:rsidR="00453844">
              <w:rPr>
                <w:iCs/>
              </w:rPr>
              <w:t>,</w:t>
            </w:r>
            <w:r w:rsidRPr="001C6F72">
              <w:rPr>
                <w:iCs/>
              </w:rPr>
              <w:t>5) tan (0</w:t>
            </w:r>
            <w:r w:rsidR="00453844">
              <w:rPr>
                <w:iCs/>
              </w:rPr>
              <w:t>,</w:t>
            </w:r>
            <w:r w:rsidRPr="001C6F72">
              <w:rPr>
                <w:iCs/>
              </w:rPr>
              <w:t>2667/2)</w:t>
            </w:r>
          </w:p>
          <w:p w14:paraId="5D9AC9D6" w14:textId="2DB8DC78" w:rsidR="007B3A38" w:rsidRPr="001C6F72" w:rsidRDefault="007B3A38" w:rsidP="007B3A38">
            <w:pPr>
              <w:spacing w:before="60" w:after="60"/>
              <w:rPr>
                <w:iCs/>
              </w:rPr>
            </w:pPr>
            <w:r w:rsidRPr="001C6F72">
              <w:rPr>
                <w:iCs/>
              </w:rPr>
              <w:t>h≈0</w:t>
            </w:r>
            <w:r w:rsidR="00453844">
              <w:rPr>
                <w:iCs/>
              </w:rPr>
              <w:t>,</w:t>
            </w:r>
            <w:r w:rsidRPr="001C6F72">
              <w:rPr>
                <w:iCs/>
              </w:rPr>
              <w:t>0070 m</w:t>
            </w:r>
          </w:p>
          <w:p w14:paraId="76148224" w14:textId="44DB74BA" w:rsidR="004579E4" w:rsidRPr="00FB2AD1" w:rsidRDefault="007B3A38" w:rsidP="004579E4">
            <w:pPr>
              <w:spacing w:before="60" w:after="60"/>
              <w:rPr>
                <w:b/>
                <w:i/>
              </w:rPr>
            </w:pPr>
            <w:r w:rsidRPr="001C6F72">
              <w:rPr>
                <w:b/>
                <w:iCs/>
              </w:rPr>
              <w:t>h≈7 mm</w:t>
            </w:r>
          </w:p>
        </w:tc>
      </w:tr>
      <w:bookmarkEnd w:id="37"/>
    </w:tbl>
    <w:p w14:paraId="6FB5F9A2" w14:textId="77777777" w:rsidR="004A05B1" w:rsidRPr="00FB2AD1" w:rsidRDefault="004A05B1" w:rsidP="004A05B1">
      <w:pPr>
        <w:rPr>
          <w:i/>
        </w:rPr>
      </w:pPr>
    </w:p>
    <w:p w14:paraId="4DDB2374" w14:textId="27EEBCF0" w:rsidR="00E947AC" w:rsidRPr="00A017CF" w:rsidRDefault="00E947AC" w:rsidP="00E947AC">
      <w:pPr>
        <w:pStyle w:val="Heading2"/>
      </w:pPr>
      <w:bookmarkStart w:id="47" w:name="_Toc224655577"/>
      <w:bookmarkStart w:id="48" w:name="_Ref222236376"/>
      <w:bookmarkStart w:id="49" w:name="_Ref222236379"/>
      <w:r w:rsidRPr="00A017CF">
        <w:t xml:space="preserve">Data </w:t>
      </w:r>
      <w:bookmarkEnd w:id="47"/>
      <w:r w:rsidR="00A66D3C">
        <w:t>e</w:t>
      </w:r>
      <w:r w:rsidR="00A66D3C" w:rsidRPr="00A017CF">
        <w:t>ntry</w:t>
      </w:r>
    </w:p>
    <w:p w14:paraId="6AEBEFC1" w14:textId="0CD318C2" w:rsidR="00E947AC" w:rsidRDefault="00E947AC" w:rsidP="00E947AC">
      <w:r>
        <w:t>Data entry is t</w:t>
      </w:r>
      <w:r w:rsidRPr="00137A50">
        <w:t>he process by which operators input data into a system through devices such as keyboards, touchscreens or control panels. HMI design should minimise error risk and cognitive workload during data entry.</w:t>
      </w:r>
      <w:r>
        <w:t xml:space="preserve"> </w:t>
      </w:r>
    </w:p>
    <w:p w14:paraId="7859BE6A" w14:textId="19698E97" w:rsidR="00E947AC" w:rsidRDefault="00E947AC" w:rsidP="00E947AC">
      <w:r w:rsidRPr="008F7BE0">
        <w:t>Data entry methods and interfaces should enable operators to enter information accurately and efficiently, reducing the risk of incorrect, incomplete or unintended inputs. This is particularly important for systems where decisions depend on the accuracy of the data entered.</w:t>
      </w:r>
    </w:p>
    <w:p w14:paraId="25EAD9BA" w14:textId="1F8A365C" w:rsidR="00E947AC" w:rsidRDefault="00E947AC" w:rsidP="00E947AC">
      <w:r>
        <w:fldChar w:fldCharType="begin"/>
      </w:r>
      <w:r>
        <w:instrText xml:space="preserve"> REF _Ref224070066 \h </w:instrText>
      </w:r>
      <w:r>
        <w:fldChar w:fldCharType="separate"/>
      </w:r>
      <w:r w:rsidR="00EF67F6">
        <w:t xml:space="preserve">Table </w:t>
      </w:r>
      <w:r w:rsidR="00EF67F6">
        <w:rPr>
          <w:noProof/>
        </w:rPr>
        <w:t>7</w:t>
      </w:r>
      <w:r>
        <w:fldChar w:fldCharType="end"/>
      </w:r>
      <w:r>
        <w:t xml:space="preserve"> provides the design principles for data entry.</w:t>
      </w:r>
    </w:p>
    <w:p w14:paraId="3DAF79BB" w14:textId="018FEE9B" w:rsidR="00E947AC" w:rsidRPr="0014561B" w:rsidRDefault="00E947AC" w:rsidP="00565F33">
      <w:pPr>
        <w:pStyle w:val="Caption"/>
      </w:pPr>
      <w:bookmarkStart w:id="50" w:name="_Ref224070066"/>
      <w:bookmarkStart w:id="51" w:name="_Toc224655608"/>
      <w:r>
        <w:t xml:space="preserve">Table </w:t>
      </w:r>
      <w:r w:rsidR="00EF67F6">
        <w:fldChar w:fldCharType="begin"/>
      </w:r>
      <w:r w:rsidR="00EF67F6">
        <w:instrText xml:space="preserve"> SEQ Table \* ARABIC </w:instrText>
      </w:r>
      <w:r w:rsidR="00EF67F6">
        <w:fldChar w:fldCharType="separate"/>
      </w:r>
      <w:r w:rsidR="00EF67F6">
        <w:rPr>
          <w:noProof/>
        </w:rPr>
        <w:t>7</w:t>
      </w:r>
      <w:r w:rsidR="00EF67F6">
        <w:rPr>
          <w:noProof/>
        </w:rPr>
        <w:fldChar w:fldCharType="end"/>
      </w:r>
      <w:bookmarkEnd w:id="50"/>
      <w:r w:rsidR="00326894">
        <w:rPr>
          <w:noProof/>
        </w:rPr>
        <w:t>:</w:t>
      </w:r>
      <w:r>
        <w:t xml:space="preserve"> Design principles for data entry</w:t>
      </w:r>
      <w:bookmarkEnd w:id="51"/>
    </w:p>
    <w:tbl>
      <w:tblPr>
        <w:tblStyle w:val="TableGrid"/>
        <w:tblW w:w="8926" w:type="dxa"/>
        <w:tblLook w:val="04A0" w:firstRow="1" w:lastRow="0" w:firstColumn="1" w:lastColumn="0" w:noHBand="0" w:noVBand="1"/>
      </w:tblPr>
      <w:tblGrid>
        <w:gridCol w:w="987"/>
        <w:gridCol w:w="6521"/>
        <w:gridCol w:w="1418"/>
      </w:tblGrid>
      <w:tr w:rsidR="00E947AC" w:rsidRPr="00D24B22" w14:paraId="532B9F94" w14:textId="77777777" w:rsidTr="001C6F72">
        <w:trPr>
          <w:tblHeader/>
        </w:trPr>
        <w:tc>
          <w:tcPr>
            <w:tcW w:w="987" w:type="dxa"/>
            <w:shd w:val="clear" w:color="auto" w:fill="2F5496" w:themeFill="accent1" w:themeFillShade="BF"/>
          </w:tcPr>
          <w:p w14:paraId="0FDDC783" w14:textId="77777777" w:rsidR="00E947AC" w:rsidRPr="00D24B22" w:rsidRDefault="00E947AC">
            <w:pPr>
              <w:spacing w:before="60" w:after="60"/>
              <w:jc w:val="center"/>
              <w:rPr>
                <w:b/>
                <w:bCs/>
                <w:color w:val="FFFFFF" w:themeColor="background1"/>
              </w:rPr>
            </w:pPr>
            <w:r>
              <w:rPr>
                <w:b/>
                <w:bCs/>
                <w:color w:val="FFFFFF" w:themeColor="background1"/>
              </w:rPr>
              <w:t>#</w:t>
            </w:r>
          </w:p>
        </w:tc>
        <w:tc>
          <w:tcPr>
            <w:tcW w:w="6521" w:type="dxa"/>
            <w:shd w:val="clear" w:color="auto" w:fill="2F5496" w:themeFill="accent1" w:themeFillShade="BF"/>
          </w:tcPr>
          <w:p w14:paraId="4A3BB87E" w14:textId="09C1692F" w:rsidR="00E947AC" w:rsidRPr="00D24B22" w:rsidRDefault="00E947AC">
            <w:pPr>
              <w:spacing w:before="60" w:after="60"/>
              <w:jc w:val="center"/>
              <w:rPr>
                <w:b/>
                <w:bCs/>
                <w:color w:val="FFFFFF" w:themeColor="background1"/>
              </w:rPr>
            </w:pPr>
            <w:r>
              <w:rPr>
                <w:b/>
                <w:bCs/>
                <w:color w:val="FFFFFF" w:themeColor="background1"/>
              </w:rPr>
              <w:t xml:space="preserve">Design </w:t>
            </w:r>
            <w:r w:rsidR="00326894">
              <w:rPr>
                <w:b/>
                <w:bCs/>
                <w:color w:val="FFFFFF" w:themeColor="background1"/>
              </w:rPr>
              <w:t>p</w:t>
            </w:r>
            <w:r>
              <w:rPr>
                <w:b/>
                <w:bCs/>
                <w:color w:val="FFFFFF" w:themeColor="background1"/>
              </w:rPr>
              <w:t>rinciples</w:t>
            </w:r>
          </w:p>
        </w:tc>
        <w:tc>
          <w:tcPr>
            <w:tcW w:w="1418" w:type="dxa"/>
            <w:shd w:val="clear" w:color="auto" w:fill="7B7B7B" w:themeFill="accent3" w:themeFillShade="BF"/>
          </w:tcPr>
          <w:p w14:paraId="702193AF" w14:textId="77777777" w:rsidR="00E947AC" w:rsidRPr="00D24B22" w:rsidRDefault="00E947AC">
            <w:pPr>
              <w:spacing w:before="60" w:after="60"/>
              <w:jc w:val="center"/>
              <w:rPr>
                <w:b/>
                <w:bCs/>
                <w:color w:val="FFFFFF" w:themeColor="background1"/>
              </w:rPr>
            </w:pPr>
            <w:r>
              <w:rPr>
                <w:b/>
                <w:bCs/>
                <w:color w:val="FFFFFF" w:themeColor="background1"/>
              </w:rPr>
              <w:t>Ref</w:t>
            </w:r>
          </w:p>
        </w:tc>
      </w:tr>
      <w:tr w:rsidR="00E947AC" w14:paraId="52417C76" w14:textId="77777777" w:rsidTr="001C6F72">
        <w:tc>
          <w:tcPr>
            <w:tcW w:w="987" w:type="dxa"/>
          </w:tcPr>
          <w:p w14:paraId="4B95C61C" w14:textId="77777777" w:rsidR="00E947AC" w:rsidRDefault="00E947AC" w:rsidP="00EB7ABC">
            <w:pPr>
              <w:pStyle w:val="ListParagraph"/>
              <w:numPr>
                <w:ilvl w:val="0"/>
                <w:numId w:val="11"/>
              </w:numPr>
              <w:spacing w:after="0"/>
              <w:ind w:left="0" w:firstLine="0"/>
            </w:pPr>
          </w:p>
        </w:tc>
        <w:tc>
          <w:tcPr>
            <w:tcW w:w="6521" w:type="dxa"/>
          </w:tcPr>
          <w:p w14:paraId="655450A8" w14:textId="73ECFB03" w:rsidR="00CC73BA" w:rsidRDefault="00CC73BA">
            <w:pPr>
              <w:rPr>
                <w:rFonts w:ascii="Calibri" w:hAnsi="Calibri" w:cs="Calibri"/>
                <w:color w:val="000000"/>
              </w:rPr>
            </w:pPr>
            <w:r>
              <w:rPr>
                <w:rFonts w:ascii="Calibri" w:hAnsi="Calibri" w:cs="Calibri"/>
                <w:color w:val="000000"/>
              </w:rPr>
              <w:t>Location:</w:t>
            </w:r>
          </w:p>
          <w:p w14:paraId="4BDDF5BD" w14:textId="30A60FC2" w:rsidR="0008379B" w:rsidRPr="00CC73BA" w:rsidRDefault="00E947AC" w:rsidP="00EB7ABC">
            <w:pPr>
              <w:pStyle w:val="ListParagraph"/>
              <w:numPr>
                <w:ilvl w:val="0"/>
                <w:numId w:val="71"/>
              </w:numPr>
              <w:rPr>
                <w:rFonts w:cs="Calibri"/>
                <w:color w:val="000000"/>
              </w:rPr>
            </w:pPr>
            <w:r w:rsidRPr="00CC73BA">
              <w:rPr>
                <w:rFonts w:cs="Calibri"/>
                <w:color w:val="000000"/>
              </w:rPr>
              <w:t>Data entry fields are in a consistent location across pages</w:t>
            </w:r>
          </w:p>
        </w:tc>
        <w:tc>
          <w:tcPr>
            <w:tcW w:w="1418" w:type="dxa"/>
          </w:tcPr>
          <w:p w14:paraId="1D293E23" w14:textId="5BECDE61" w:rsidR="00E947AC" w:rsidRPr="001C6F72" w:rsidRDefault="00453844">
            <w:pPr>
              <w:jc w:val="center"/>
              <w:rPr>
                <w:rFonts w:ascii="Calibri" w:hAnsi="Calibri" w:cs="Calibri"/>
                <w:color w:val="000000"/>
                <w:highlight w:val="yellow"/>
              </w:rPr>
            </w:pPr>
            <w:r w:rsidRPr="00ED29BC">
              <w:rPr>
                <w:rFonts w:cstheme="minorHAnsi"/>
                <w:color w:val="000000"/>
              </w:rPr>
              <w:t>NUREG-0700</w:t>
            </w:r>
          </w:p>
        </w:tc>
      </w:tr>
      <w:tr w:rsidR="0008379B" w14:paraId="4E246E2D" w14:textId="77777777" w:rsidTr="001C6F72">
        <w:tc>
          <w:tcPr>
            <w:tcW w:w="987" w:type="dxa"/>
          </w:tcPr>
          <w:p w14:paraId="5FB897EA" w14:textId="77777777" w:rsidR="0008379B" w:rsidRDefault="0008379B" w:rsidP="00EB7ABC">
            <w:pPr>
              <w:pStyle w:val="ListParagraph"/>
              <w:numPr>
                <w:ilvl w:val="0"/>
                <w:numId w:val="11"/>
              </w:numPr>
              <w:spacing w:after="0"/>
              <w:ind w:left="0" w:firstLine="0"/>
            </w:pPr>
          </w:p>
        </w:tc>
        <w:tc>
          <w:tcPr>
            <w:tcW w:w="6521" w:type="dxa"/>
          </w:tcPr>
          <w:p w14:paraId="533C33E8" w14:textId="77777777" w:rsidR="0008379B" w:rsidRDefault="0008379B">
            <w:pPr>
              <w:rPr>
                <w:rFonts w:ascii="Calibri" w:hAnsi="Calibri" w:cs="Calibri"/>
                <w:color w:val="000000"/>
              </w:rPr>
            </w:pPr>
            <w:r>
              <w:rPr>
                <w:rFonts w:ascii="Calibri" w:hAnsi="Calibri" w:cs="Calibri"/>
                <w:color w:val="000000"/>
              </w:rPr>
              <w:t>Navigation:</w:t>
            </w:r>
          </w:p>
          <w:p w14:paraId="47A8CC11" w14:textId="6DB74C48" w:rsidR="0008379B" w:rsidRPr="0008379B" w:rsidRDefault="0008379B" w:rsidP="00EB7ABC">
            <w:pPr>
              <w:pStyle w:val="ListParagraph"/>
              <w:numPr>
                <w:ilvl w:val="0"/>
                <w:numId w:val="71"/>
              </w:numPr>
              <w:rPr>
                <w:rFonts w:cs="Calibri"/>
                <w:color w:val="000000"/>
              </w:rPr>
            </w:pPr>
            <w:r>
              <w:rPr>
                <w:rFonts w:cs="Calibri"/>
                <w:color w:val="000000"/>
              </w:rPr>
              <w:t>Data entry forms can be completed using a minimum number of simple actions and the operator does not need to navigate between pages, particularly when a fast response is required</w:t>
            </w:r>
          </w:p>
        </w:tc>
        <w:tc>
          <w:tcPr>
            <w:tcW w:w="1418" w:type="dxa"/>
          </w:tcPr>
          <w:p w14:paraId="31A97CC5" w14:textId="291C1E52" w:rsidR="0008379B" w:rsidRPr="001C6F72" w:rsidRDefault="00453844">
            <w:pPr>
              <w:jc w:val="center"/>
              <w:rPr>
                <w:highlight w:val="yellow"/>
              </w:rPr>
            </w:pPr>
            <w:r w:rsidRPr="00ED29BC">
              <w:rPr>
                <w:rFonts w:cstheme="minorHAnsi"/>
                <w:color w:val="000000"/>
              </w:rPr>
              <w:t>NUREG-0700</w:t>
            </w:r>
          </w:p>
        </w:tc>
      </w:tr>
      <w:tr w:rsidR="0008379B" w14:paraId="06892707" w14:textId="77777777" w:rsidTr="001C6F72">
        <w:tc>
          <w:tcPr>
            <w:tcW w:w="987" w:type="dxa"/>
          </w:tcPr>
          <w:p w14:paraId="2CCDE60A" w14:textId="77777777" w:rsidR="0008379B" w:rsidRDefault="0008379B" w:rsidP="00EB7ABC">
            <w:pPr>
              <w:pStyle w:val="ListParagraph"/>
              <w:numPr>
                <w:ilvl w:val="0"/>
                <w:numId w:val="11"/>
              </w:numPr>
              <w:spacing w:after="0"/>
              <w:ind w:left="0" w:firstLine="0"/>
            </w:pPr>
          </w:p>
        </w:tc>
        <w:tc>
          <w:tcPr>
            <w:tcW w:w="6521" w:type="dxa"/>
          </w:tcPr>
          <w:p w14:paraId="3F7A190D" w14:textId="7E7FD85B" w:rsidR="0008379B" w:rsidRDefault="00A06062">
            <w:pPr>
              <w:rPr>
                <w:rFonts w:ascii="Calibri" w:hAnsi="Calibri" w:cs="Calibri"/>
                <w:color w:val="000000"/>
              </w:rPr>
            </w:pPr>
            <w:r>
              <w:rPr>
                <w:rFonts w:ascii="Calibri" w:hAnsi="Calibri" w:cs="Calibri"/>
                <w:color w:val="000000"/>
              </w:rPr>
              <w:t>Field functionality:</w:t>
            </w:r>
          </w:p>
          <w:p w14:paraId="15763BCE" w14:textId="2BF658F3" w:rsidR="0008379B" w:rsidRDefault="0008379B" w:rsidP="00EB7ABC">
            <w:pPr>
              <w:pStyle w:val="ListParagraph"/>
              <w:numPr>
                <w:ilvl w:val="0"/>
                <w:numId w:val="71"/>
              </w:numPr>
              <w:rPr>
                <w:rFonts w:cs="Calibri"/>
                <w:color w:val="000000"/>
              </w:rPr>
            </w:pPr>
            <w:r>
              <w:rPr>
                <w:rFonts w:cs="Calibri"/>
                <w:color w:val="000000"/>
              </w:rPr>
              <w:t>The operator is not required to enter information unnecessarily (e.g. when it is already available to the system)</w:t>
            </w:r>
          </w:p>
          <w:p w14:paraId="491C9B6A" w14:textId="0BE13A18" w:rsidR="00511401" w:rsidRDefault="00511401" w:rsidP="00EB7ABC">
            <w:pPr>
              <w:pStyle w:val="ListParagraph"/>
              <w:numPr>
                <w:ilvl w:val="0"/>
                <w:numId w:val="71"/>
              </w:numPr>
              <w:rPr>
                <w:rFonts w:cs="Calibri"/>
                <w:color w:val="000000"/>
              </w:rPr>
            </w:pPr>
            <w:r>
              <w:rPr>
                <w:rFonts w:cs="Calibri"/>
                <w:color w:val="000000"/>
              </w:rPr>
              <w:t>If there is a default entry value, this is visible to the operator. Guidance is provided on required format and acceptable values for data entries</w:t>
            </w:r>
          </w:p>
          <w:p w14:paraId="5C1495C1" w14:textId="5A7E5E58" w:rsidR="00511401" w:rsidRDefault="00511401" w:rsidP="00EB7ABC">
            <w:pPr>
              <w:pStyle w:val="ListParagraph"/>
              <w:numPr>
                <w:ilvl w:val="0"/>
                <w:numId w:val="71"/>
              </w:numPr>
              <w:rPr>
                <w:rFonts w:cs="Calibri"/>
                <w:color w:val="000000"/>
              </w:rPr>
            </w:pPr>
            <w:r>
              <w:rPr>
                <w:rFonts w:cs="Calibri"/>
                <w:color w:val="000000"/>
              </w:rPr>
              <w:t>The operator is not required to remember special codes or sequences, or to perform translations or conversions before entering data</w:t>
            </w:r>
          </w:p>
          <w:p w14:paraId="59AD4693" w14:textId="3CF63594" w:rsidR="003D3332" w:rsidRDefault="003D3332" w:rsidP="00EB7ABC">
            <w:pPr>
              <w:pStyle w:val="ListParagraph"/>
              <w:numPr>
                <w:ilvl w:val="0"/>
                <w:numId w:val="71"/>
              </w:numPr>
              <w:rPr>
                <w:rFonts w:cs="Calibri"/>
                <w:color w:val="000000"/>
              </w:rPr>
            </w:pPr>
            <w:r>
              <w:rPr>
                <w:rFonts w:cs="Calibri"/>
                <w:color w:val="000000"/>
              </w:rPr>
              <w:t>Previous commands that will change the outcome of an entry are displayed on the data entry screen</w:t>
            </w:r>
          </w:p>
          <w:p w14:paraId="50F787CA" w14:textId="4C723FEA" w:rsidR="003D3332" w:rsidRDefault="003D3332" w:rsidP="00EB7ABC">
            <w:pPr>
              <w:pStyle w:val="ListParagraph"/>
              <w:numPr>
                <w:ilvl w:val="0"/>
                <w:numId w:val="71"/>
              </w:numPr>
              <w:rPr>
                <w:rFonts w:cs="Calibri"/>
                <w:color w:val="000000"/>
              </w:rPr>
            </w:pPr>
            <w:r>
              <w:rPr>
                <w:rFonts w:cs="Calibri"/>
                <w:color w:val="000000"/>
              </w:rPr>
              <w:t>Common spelling errors will not cause the system to run the incorrect command</w:t>
            </w:r>
          </w:p>
          <w:p w14:paraId="4B6B8ED5" w14:textId="560AC2FB" w:rsidR="003D3332" w:rsidRDefault="003D3332" w:rsidP="00EB7ABC">
            <w:pPr>
              <w:pStyle w:val="ListParagraph"/>
              <w:numPr>
                <w:ilvl w:val="0"/>
                <w:numId w:val="71"/>
              </w:numPr>
              <w:rPr>
                <w:rFonts w:cs="Calibri"/>
                <w:color w:val="000000"/>
              </w:rPr>
            </w:pPr>
            <w:r>
              <w:rPr>
                <w:rFonts w:cs="Calibri"/>
                <w:color w:val="000000"/>
              </w:rPr>
              <w:t>The incorrect entry remains visible to the operator and the cursor is positioned over it by the system</w:t>
            </w:r>
          </w:p>
          <w:p w14:paraId="512ADC0B" w14:textId="75E70241" w:rsidR="003D3332" w:rsidRPr="003D3332" w:rsidRDefault="003D3332" w:rsidP="00EB7ABC">
            <w:pPr>
              <w:pStyle w:val="ListParagraph"/>
              <w:numPr>
                <w:ilvl w:val="0"/>
                <w:numId w:val="71"/>
              </w:numPr>
              <w:spacing w:before="60"/>
              <w:rPr>
                <w:rFonts w:cs="Calibri"/>
                <w:color w:val="000000"/>
              </w:rPr>
            </w:pPr>
            <w:r w:rsidRPr="003D3332">
              <w:rPr>
                <w:rFonts w:cs="Calibri"/>
                <w:color w:val="000000"/>
              </w:rPr>
              <w:t>The operator can make simple edits without using a specific editing mode</w:t>
            </w:r>
          </w:p>
          <w:p w14:paraId="74487C04" w14:textId="61A7CD2E" w:rsidR="003D3332" w:rsidRPr="003D3332" w:rsidRDefault="003D3332" w:rsidP="00EB7ABC">
            <w:pPr>
              <w:pStyle w:val="ListParagraph"/>
              <w:numPr>
                <w:ilvl w:val="0"/>
                <w:numId w:val="71"/>
              </w:numPr>
              <w:spacing w:before="60"/>
              <w:rPr>
                <w:rFonts w:cs="Calibri"/>
                <w:color w:val="000000"/>
              </w:rPr>
            </w:pPr>
            <w:r w:rsidRPr="003D3332">
              <w:rPr>
                <w:rFonts w:cs="Calibri"/>
                <w:color w:val="000000"/>
              </w:rPr>
              <w:lastRenderedPageBreak/>
              <w:t>If data entry forms have a hardcopy equivalent, the format is the same</w:t>
            </w:r>
          </w:p>
          <w:p w14:paraId="3D96C7BF" w14:textId="7D775871" w:rsidR="003D3332" w:rsidRDefault="003D3332" w:rsidP="00EB7ABC">
            <w:pPr>
              <w:pStyle w:val="ListParagraph"/>
              <w:numPr>
                <w:ilvl w:val="0"/>
                <w:numId w:val="71"/>
              </w:numPr>
              <w:rPr>
                <w:rFonts w:cs="Calibri"/>
                <w:color w:val="000000"/>
              </w:rPr>
            </w:pPr>
            <w:r w:rsidRPr="003D3332">
              <w:rPr>
                <w:rFonts w:cs="Calibri"/>
                <w:color w:val="000000"/>
              </w:rPr>
              <w:t>Data entry fields and labels are spaced sufficiently for the operator to read all information</w:t>
            </w:r>
          </w:p>
          <w:p w14:paraId="099C0B7D" w14:textId="77777777" w:rsidR="00A06062" w:rsidRPr="00A06062" w:rsidRDefault="00A06062" w:rsidP="00EB7ABC">
            <w:pPr>
              <w:pStyle w:val="ListParagraph"/>
              <w:numPr>
                <w:ilvl w:val="0"/>
                <w:numId w:val="71"/>
              </w:numPr>
              <w:spacing w:before="60"/>
              <w:rPr>
                <w:rFonts w:cs="Calibri"/>
                <w:color w:val="000000"/>
              </w:rPr>
            </w:pPr>
            <w:r w:rsidRPr="00A06062">
              <w:rPr>
                <w:rFonts w:cs="Calibri"/>
                <w:color w:val="000000"/>
              </w:rPr>
              <w:t>Required and optional data entry fields are distinguished.</w:t>
            </w:r>
          </w:p>
          <w:p w14:paraId="42716425" w14:textId="6688D51E" w:rsidR="00A06062" w:rsidRPr="00A06062" w:rsidRDefault="00A06062" w:rsidP="00EB7ABC">
            <w:pPr>
              <w:pStyle w:val="ListParagraph"/>
              <w:numPr>
                <w:ilvl w:val="0"/>
                <w:numId w:val="71"/>
              </w:numPr>
              <w:spacing w:before="60"/>
              <w:rPr>
                <w:rFonts w:cs="Calibri"/>
                <w:color w:val="000000"/>
              </w:rPr>
            </w:pPr>
            <w:r w:rsidRPr="00A06062">
              <w:rPr>
                <w:rFonts w:cs="Calibri"/>
                <w:color w:val="000000"/>
              </w:rPr>
              <w:t>Data entry methods can be customised to suit operators with different levels of experience</w:t>
            </w:r>
          </w:p>
          <w:p w14:paraId="131BBFF4" w14:textId="2A64D9A9" w:rsidR="00A06062" w:rsidRPr="00A06062" w:rsidRDefault="00A06062" w:rsidP="00EB7ABC">
            <w:pPr>
              <w:pStyle w:val="ListParagraph"/>
              <w:numPr>
                <w:ilvl w:val="0"/>
                <w:numId w:val="71"/>
              </w:numPr>
              <w:spacing w:before="60"/>
              <w:rPr>
                <w:rFonts w:cs="Calibri"/>
                <w:color w:val="000000"/>
              </w:rPr>
            </w:pPr>
            <w:r w:rsidRPr="00A06062">
              <w:rPr>
                <w:rFonts w:cs="Calibri"/>
                <w:color w:val="000000"/>
              </w:rPr>
              <w:t>The operator is not required to enter dashes or slashes to separate data entries. They are not required to enter units of measure (e.g. mm)</w:t>
            </w:r>
          </w:p>
          <w:p w14:paraId="2A9FA552" w14:textId="79FEE23C" w:rsidR="00A06062" w:rsidRPr="00A06062" w:rsidRDefault="00A06062" w:rsidP="00EB7ABC">
            <w:pPr>
              <w:pStyle w:val="ListParagraph"/>
              <w:numPr>
                <w:ilvl w:val="0"/>
                <w:numId w:val="71"/>
              </w:numPr>
              <w:spacing w:before="60"/>
              <w:rPr>
                <w:rFonts w:cs="Calibri"/>
                <w:color w:val="000000"/>
              </w:rPr>
            </w:pPr>
            <w:r w:rsidRPr="00A06062">
              <w:rPr>
                <w:rFonts w:cs="Calibri"/>
                <w:color w:val="000000"/>
              </w:rPr>
              <w:t>Data entry does not overwrite characters in a field</w:t>
            </w:r>
          </w:p>
          <w:p w14:paraId="71FEE2AC" w14:textId="423A20B1" w:rsidR="00A06062" w:rsidRPr="0008379B" w:rsidRDefault="00A06062" w:rsidP="00EB7ABC">
            <w:pPr>
              <w:pStyle w:val="ListParagraph"/>
              <w:numPr>
                <w:ilvl w:val="0"/>
                <w:numId w:val="71"/>
              </w:numPr>
              <w:rPr>
                <w:rFonts w:cs="Calibri"/>
                <w:color w:val="000000"/>
              </w:rPr>
            </w:pPr>
            <w:r w:rsidRPr="00A06062">
              <w:rPr>
                <w:rFonts w:cs="Calibri"/>
                <w:color w:val="000000"/>
              </w:rPr>
              <w:t>Data entry is not accomplished through speech unless other methods (e.g. keying) are not suitable</w:t>
            </w:r>
          </w:p>
        </w:tc>
        <w:tc>
          <w:tcPr>
            <w:tcW w:w="1418" w:type="dxa"/>
          </w:tcPr>
          <w:p w14:paraId="5A4AE6E8" w14:textId="36C40150" w:rsidR="0008379B" w:rsidRPr="001C6F72" w:rsidRDefault="00453844">
            <w:pPr>
              <w:jc w:val="center"/>
              <w:rPr>
                <w:highlight w:val="yellow"/>
              </w:rPr>
            </w:pPr>
            <w:r w:rsidRPr="00ED29BC">
              <w:rPr>
                <w:rFonts w:cstheme="minorHAnsi"/>
                <w:color w:val="000000"/>
              </w:rPr>
              <w:lastRenderedPageBreak/>
              <w:t>NUREG-0700</w:t>
            </w:r>
          </w:p>
        </w:tc>
      </w:tr>
      <w:tr w:rsidR="0008379B" w14:paraId="556A45AE" w14:textId="77777777" w:rsidTr="001C6F72">
        <w:tc>
          <w:tcPr>
            <w:tcW w:w="987" w:type="dxa"/>
          </w:tcPr>
          <w:p w14:paraId="09114849" w14:textId="77777777" w:rsidR="0008379B" w:rsidRDefault="0008379B" w:rsidP="00EB7ABC">
            <w:pPr>
              <w:pStyle w:val="ListParagraph"/>
              <w:numPr>
                <w:ilvl w:val="0"/>
                <w:numId w:val="11"/>
              </w:numPr>
              <w:spacing w:after="0"/>
              <w:ind w:left="0" w:firstLine="0"/>
            </w:pPr>
          </w:p>
        </w:tc>
        <w:tc>
          <w:tcPr>
            <w:tcW w:w="6521" w:type="dxa"/>
          </w:tcPr>
          <w:p w14:paraId="5EC57830" w14:textId="77777777" w:rsidR="0008379B" w:rsidRDefault="0008379B">
            <w:pPr>
              <w:rPr>
                <w:rFonts w:ascii="Calibri" w:hAnsi="Calibri" w:cs="Calibri"/>
                <w:color w:val="000000"/>
              </w:rPr>
            </w:pPr>
            <w:r>
              <w:rPr>
                <w:rFonts w:ascii="Calibri" w:hAnsi="Calibri" w:cs="Calibri"/>
                <w:color w:val="000000"/>
              </w:rPr>
              <w:t>Feedback:</w:t>
            </w:r>
          </w:p>
          <w:p w14:paraId="5F417A3D" w14:textId="4B04FABF" w:rsidR="0008379B" w:rsidRDefault="003D3332" w:rsidP="00EB7ABC">
            <w:pPr>
              <w:pStyle w:val="ListParagraph"/>
              <w:numPr>
                <w:ilvl w:val="0"/>
                <w:numId w:val="71"/>
              </w:numPr>
              <w:rPr>
                <w:rFonts w:cs="Calibri"/>
                <w:color w:val="000000"/>
              </w:rPr>
            </w:pPr>
            <w:r>
              <w:rPr>
                <w:rFonts w:cs="Calibri"/>
                <w:color w:val="000000"/>
              </w:rPr>
              <w:t>When the operator makes an invalid data entry, or when data entered does not match the predefined format, the operator receives an auditory alert</w:t>
            </w:r>
          </w:p>
          <w:p w14:paraId="770ED549" w14:textId="19144010" w:rsidR="003D3332" w:rsidRPr="0008379B" w:rsidRDefault="003D3332" w:rsidP="00EB7ABC">
            <w:pPr>
              <w:pStyle w:val="ListParagraph"/>
              <w:numPr>
                <w:ilvl w:val="0"/>
                <w:numId w:val="71"/>
              </w:numPr>
              <w:rPr>
                <w:rFonts w:cs="Calibri"/>
                <w:color w:val="000000"/>
              </w:rPr>
            </w:pPr>
            <w:r>
              <w:rPr>
                <w:rFonts w:cs="Calibri"/>
                <w:color w:val="000000"/>
              </w:rPr>
              <w:t>Feedback is received on all data entries, either an error message or confirmation of success</w:t>
            </w:r>
          </w:p>
        </w:tc>
        <w:tc>
          <w:tcPr>
            <w:tcW w:w="1418" w:type="dxa"/>
          </w:tcPr>
          <w:p w14:paraId="0F193747" w14:textId="18732585" w:rsidR="0008379B" w:rsidRDefault="00453844">
            <w:pPr>
              <w:jc w:val="center"/>
            </w:pPr>
            <w:r w:rsidRPr="00ED29BC">
              <w:rPr>
                <w:rFonts w:cstheme="minorHAnsi"/>
                <w:color w:val="000000"/>
              </w:rPr>
              <w:t>NUREG-0700</w:t>
            </w:r>
          </w:p>
        </w:tc>
      </w:tr>
    </w:tbl>
    <w:p w14:paraId="0C4486D2" w14:textId="77777777" w:rsidR="00E947AC" w:rsidRDefault="00E947AC" w:rsidP="00E947AC"/>
    <w:p w14:paraId="48A9EF34" w14:textId="77777777" w:rsidR="00453B6B" w:rsidRDefault="00453B6B" w:rsidP="00E947AC"/>
    <w:p w14:paraId="7E7637C8" w14:textId="77777777" w:rsidR="00453B6B" w:rsidRDefault="00453B6B" w:rsidP="00E947AC"/>
    <w:p w14:paraId="4094643D" w14:textId="77777777" w:rsidR="00453B6B" w:rsidRDefault="00453B6B" w:rsidP="00E947AC"/>
    <w:p w14:paraId="5BB38DA2" w14:textId="77777777" w:rsidR="00453B6B" w:rsidRDefault="00453B6B" w:rsidP="00E947AC"/>
    <w:p w14:paraId="7CA8CDAB" w14:textId="77777777" w:rsidR="00453B6B" w:rsidRDefault="00453B6B" w:rsidP="00E947AC"/>
    <w:p w14:paraId="4B0AD26A" w14:textId="77777777" w:rsidR="00453B6B" w:rsidRDefault="00453B6B" w:rsidP="00E947AC"/>
    <w:p w14:paraId="34D89EBD" w14:textId="77777777" w:rsidR="00453B6B" w:rsidRDefault="00453B6B" w:rsidP="00E947AC"/>
    <w:p w14:paraId="69472432" w14:textId="77777777" w:rsidR="00453B6B" w:rsidRDefault="00453B6B" w:rsidP="00E947AC"/>
    <w:p w14:paraId="34AD8B01" w14:textId="77777777" w:rsidR="00453B6B" w:rsidRDefault="00453B6B" w:rsidP="00E947AC"/>
    <w:p w14:paraId="25B463DA" w14:textId="77777777" w:rsidR="00453B6B" w:rsidRDefault="00453B6B" w:rsidP="00E947AC"/>
    <w:p w14:paraId="07BF749C" w14:textId="77777777" w:rsidR="00453B6B" w:rsidRDefault="00453B6B" w:rsidP="00E947AC"/>
    <w:p w14:paraId="3784EE9D" w14:textId="77777777" w:rsidR="00453B6B" w:rsidRDefault="00453B6B" w:rsidP="00E947AC"/>
    <w:p w14:paraId="116A2B79" w14:textId="77777777" w:rsidR="00453B6B" w:rsidRDefault="00453B6B" w:rsidP="00E947AC"/>
    <w:p w14:paraId="5F428A09" w14:textId="77777777" w:rsidR="00453B6B" w:rsidRDefault="00453B6B" w:rsidP="00E947AC"/>
    <w:p w14:paraId="6448EA74" w14:textId="77777777" w:rsidR="00453B6B" w:rsidRDefault="00453B6B" w:rsidP="00E947AC"/>
    <w:p w14:paraId="30103346" w14:textId="77777777" w:rsidR="00453B6B" w:rsidRDefault="00453B6B" w:rsidP="00E947AC"/>
    <w:p w14:paraId="25C5F7A4" w14:textId="53083249" w:rsidR="00B639F8" w:rsidRPr="00A017CF" w:rsidRDefault="006237A3" w:rsidP="00AD2BCA">
      <w:pPr>
        <w:pStyle w:val="Heading1"/>
      </w:pPr>
      <w:bookmarkStart w:id="52" w:name="_Toc224655578"/>
      <w:r w:rsidRPr="00E13A5E">
        <w:lastRenderedPageBreak/>
        <w:t>DETAILED DESIGN GUIDANCE</w:t>
      </w:r>
      <w:bookmarkEnd w:id="48"/>
      <w:bookmarkEnd w:id="49"/>
      <w:bookmarkEnd w:id="52"/>
    </w:p>
    <w:p w14:paraId="7221EE91" w14:textId="7322902E" w:rsidR="00052D44" w:rsidRDefault="00052D44" w:rsidP="00AD2BCA">
      <w:pPr>
        <w:pStyle w:val="Heading2"/>
      </w:pPr>
      <w:bookmarkStart w:id="53" w:name="_Toc224655579"/>
      <w:bookmarkStart w:id="54" w:name="_Ref209450446"/>
      <w:r>
        <w:t xml:space="preserve">Design </w:t>
      </w:r>
      <w:bookmarkEnd w:id="53"/>
      <w:r w:rsidR="008C4242">
        <w:t>features</w:t>
      </w:r>
    </w:p>
    <w:p w14:paraId="6FAB2F92" w14:textId="10021872" w:rsidR="00104ABA" w:rsidRDefault="005475AA" w:rsidP="00052D44">
      <w:pPr>
        <w:pStyle w:val="Heading3"/>
      </w:pPr>
      <w:bookmarkStart w:id="55" w:name="_Toc224655580"/>
      <w:bookmarkEnd w:id="54"/>
      <w:r w:rsidRPr="00E13A5E">
        <w:t>Font</w:t>
      </w:r>
      <w:r w:rsidR="00052D44">
        <w:t xml:space="preserve"> </w:t>
      </w:r>
      <w:r w:rsidR="003A6F01">
        <w:t xml:space="preserve">Selection and </w:t>
      </w:r>
      <w:r w:rsidR="00B33181">
        <w:t>u</w:t>
      </w:r>
      <w:r w:rsidR="003A6F01">
        <w:t>se</w:t>
      </w:r>
      <w:bookmarkEnd w:id="55"/>
    </w:p>
    <w:p w14:paraId="683DC2E7" w14:textId="0DC4CD6A" w:rsidR="00FA3EA7" w:rsidRPr="00872C0D" w:rsidRDefault="00052D44" w:rsidP="00171F17">
      <w:r w:rsidRPr="00872C0D">
        <w:t>T</w:t>
      </w:r>
      <w:r w:rsidR="00511325" w:rsidRPr="00872C0D">
        <w:t xml:space="preserve">he selection and use of fonts within the </w:t>
      </w:r>
      <w:r w:rsidR="00F37CBE" w:rsidRPr="00872C0D">
        <w:t>HMI</w:t>
      </w:r>
      <w:r w:rsidR="00511325" w:rsidRPr="00872C0D">
        <w:t xml:space="preserve"> </w:t>
      </w:r>
      <w:r w:rsidRPr="00872C0D">
        <w:t>will</w:t>
      </w:r>
      <w:r w:rsidR="00511325" w:rsidRPr="00872C0D">
        <w:t xml:space="preserve"> ensure text is clear, legible, and easily distinguishable under operational conditions, reducing the risk of misreading or overlooking critical information.</w:t>
      </w:r>
    </w:p>
    <w:p w14:paraId="0EC69985" w14:textId="24A8830E" w:rsidR="00105EB0" w:rsidRDefault="00105EB0" w:rsidP="00171F17">
      <w:r>
        <w:fldChar w:fldCharType="begin"/>
      </w:r>
      <w:r>
        <w:instrText xml:space="preserve"> REF _Ref224065872 \h </w:instrText>
      </w:r>
      <w:r>
        <w:fldChar w:fldCharType="separate"/>
      </w:r>
      <w:r w:rsidR="00EF67F6">
        <w:t xml:space="preserve">Table </w:t>
      </w:r>
      <w:r w:rsidR="00EF67F6">
        <w:rPr>
          <w:noProof/>
        </w:rPr>
        <w:t>8</w:t>
      </w:r>
      <w:r>
        <w:fldChar w:fldCharType="end"/>
      </w:r>
      <w:r>
        <w:t xml:space="preserve"> provides design principles for the development and implementation of fonts and associated </w:t>
      </w:r>
      <w:r w:rsidR="007A5E22">
        <w:t>formatting or typographic emphasis</w:t>
      </w:r>
      <w:r>
        <w:t>.</w:t>
      </w:r>
    </w:p>
    <w:p w14:paraId="180A41A2" w14:textId="3B7077E6" w:rsidR="00F81A77" w:rsidRPr="00FA3EA7" w:rsidRDefault="00105EB0" w:rsidP="00565F33">
      <w:pPr>
        <w:pStyle w:val="Caption"/>
      </w:pPr>
      <w:bookmarkStart w:id="56" w:name="_Ref224065872"/>
      <w:bookmarkStart w:id="57" w:name="_Toc224655609"/>
      <w:r>
        <w:t xml:space="preserve">Table </w:t>
      </w:r>
      <w:r w:rsidR="00EF67F6">
        <w:fldChar w:fldCharType="begin"/>
      </w:r>
      <w:r w:rsidR="00EF67F6">
        <w:instrText xml:space="preserve"> SEQ Table \* ARABIC </w:instrText>
      </w:r>
      <w:r w:rsidR="00EF67F6">
        <w:fldChar w:fldCharType="separate"/>
      </w:r>
      <w:r w:rsidR="00EF67F6">
        <w:rPr>
          <w:noProof/>
        </w:rPr>
        <w:t>8</w:t>
      </w:r>
      <w:r w:rsidR="00EF67F6">
        <w:rPr>
          <w:noProof/>
        </w:rPr>
        <w:fldChar w:fldCharType="end"/>
      </w:r>
      <w:bookmarkEnd w:id="56"/>
      <w:r w:rsidR="002758CA">
        <w:rPr>
          <w:noProof/>
        </w:rPr>
        <w:t>:</w:t>
      </w:r>
      <w:r>
        <w:t xml:space="preserve"> Design </w:t>
      </w:r>
      <w:r w:rsidR="00C17744">
        <w:t>principles for fon</w:t>
      </w:r>
      <w:r>
        <w:t>t</w:t>
      </w:r>
      <w:bookmarkEnd w:id="57"/>
      <w:r w:rsidR="002758CA">
        <w:t>s</w:t>
      </w:r>
    </w:p>
    <w:tbl>
      <w:tblPr>
        <w:tblStyle w:val="TableGrid"/>
        <w:tblW w:w="8926" w:type="dxa"/>
        <w:tblLook w:val="04A0" w:firstRow="1" w:lastRow="0" w:firstColumn="1" w:lastColumn="0" w:noHBand="0" w:noVBand="1"/>
      </w:tblPr>
      <w:tblGrid>
        <w:gridCol w:w="857"/>
        <w:gridCol w:w="6651"/>
        <w:gridCol w:w="1418"/>
      </w:tblGrid>
      <w:tr w:rsidR="003968F7" w:rsidRPr="006F5515" w14:paraId="37B6D98E" w14:textId="77777777" w:rsidTr="001C6F72">
        <w:trPr>
          <w:cantSplit/>
          <w:tblHeader/>
        </w:trPr>
        <w:tc>
          <w:tcPr>
            <w:tcW w:w="857" w:type="dxa"/>
            <w:shd w:val="clear" w:color="auto" w:fill="2F5496" w:themeFill="accent1" w:themeFillShade="BF"/>
          </w:tcPr>
          <w:p w14:paraId="2BA5CDC1" w14:textId="3360A692" w:rsidR="003968F7" w:rsidRPr="006F5515" w:rsidRDefault="003968F7" w:rsidP="00095C0E">
            <w:pPr>
              <w:pStyle w:val="ListParagraph"/>
              <w:ind w:left="0"/>
              <w:rPr>
                <w:b/>
                <w:bCs/>
                <w:color w:val="FFFFFF" w:themeColor="background1"/>
              </w:rPr>
            </w:pPr>
            <w:r>
              <w:rPr>
                <w:b/>
                <w:bCs/>
                <w:color w:val="FFFFFF" w:themeColor="background1"/>
              </w:rPr>
              <w:t>#</w:t>
            </w:r>
          </w:p>
        </w:tc>
        <w:tc>
          <w:tcPr>
            <w:tcW w:w="6651" w:type="dxa"/>
            <w:shd w:val="clear" w:color="auto" w:fill="2F5496" w:themeFill="accent1" w:themeFillShade="BF"/>
          </w:tcPr>
          <w:p w14:paraId="12D32E65" w14:textId="64B48C04" w:rsidR="003968F7" w:rsidRPr="006F5515" w:rsidRDefault="003968F7" w:rsidP="00095C0E">
            <w:pPr>
              <w:spacing w:before="60" w:after="60"/>
              <w:jc w:val="center"/>
              <w:rPr>
                <w:rFonts w:ascii="Calibri" w:hAnsi="Calibri" w:cs="Calibri"/>
                <w:b/>
                <w:bCs/>
                <w:color w:val="FFFFFF" w:themeColor="background1"/>
              </w:rPr>
            </w:pPr>
            <w:r>
              <w:rPr>
                <w:rFonts w:ascii="Calibri" w:hAnsi="Calibri" w:cs="Calibri"/>
                <w:b/>
                <w:bCs/>
                <w:color w:val="FFFFFF" w:themeColor="background1"/>
              </w:rPr>
              <w:t xml:space="preserve">Design </w:t>
            </w:r>
            <w:r w:rsidR="002758CA">
              <w:rPr>
                <w:rFonts w:ascii="Calibri" w:hAnsi="Calibri" w:cs="Calibri"/>
                <w:b/>
                <w:bCs/>
                <w:color w:val="FFFFFF" w:themeColor="background1"/>
              </w:rPr>
              <w:t>p</w:t>
            </w:r>
            <w:r>
              <w:rPr>
                <w:rFonts w:ascii="Calibri" w:hAnsi="Calibri" w:cs="Calibri"/>
                <w:b/>
                <w:bCs/>
                <w:color w:val="FFFFFF" w:themeColor="background1"/>
              </w:rPr>
              <w:t>rinciples</w:t>
            </w:r>
          </w:p>
        </w:tc>
        <w:tc>
          <w:tcPr>
            <w:tcW w:w="1418" w:type="dxa"/>
            <w:shd w:val="clear" w:color="auto" w:fill="7B7B7B" w:themeFill="accent3" w:themeFillShade="BF"/>
          </w:tcPr>
          <w:p w14:paraId="4AA7A4E5" w14:textId="70ED0B96" w:rsidR="003968F7" w:rsidRPr="006F5515" w:rsidRDefault="003968F7" w:rsidP="00095C0E">
            <w:pPr>
              <w:spacing w:before="60" w:after="60"/>
              <w:jc w:val="center"/>
              <w:rPr>
                <w:rFonts w:ascii="Calibri" w:hAnsi="Calibri" w:cs="Calibri"/>
                <w:b/>
                <w:bCs/>
                <w:color w:val="FFFFFF" w:themeColor="background1"/>
              </w:rPr>
            </w:pPr>
            <w:r>
              <w:rPr>
                <w:rFonts w:ascii="Calibri" w:hAnsi="Calibri" w:cs="Calibri"/>
                <w:b/>
                <w:bCs/>
                <w:color w:val="FFFFFF" w:themeColor="background1"/>
              </w:rPr>
              <w:t>Ref</w:t>
            </w:r>
          </w:p>
        </w:tc>
      </w:tr>
      <w:tr w:rsidR="003968F7" w14:paraId="40E456CE" w14:textId="77777777" w:rsidTr="001C6F72">
        <w:trPr>
          <w:cantSplit/>
        </w:trPr>
        <w:tc>
          <w:tcPr>
            <w:tcW w:w="857" w:type="dxa"/>
          </w:tcPr>
          <w:p w14:paraId="27EFA4C7" w14:textId="77777777" w:rsidR="003968F7" w:rsidRDefault="003968F7" w:rsidP="00EB7ABC">
            <w:pPr>
              <w:pStyle w:val="ListParagraph"/>
              <w:numPr>
                <w:ilvl w:val="0"/>
                <w:numId w:val="29"/>
              </w:numPr>
            </w:pPr>
          </w:p>
        </w:tc>
        <w:tc>
          <w:tcPr>
            <w:tcW w:w="6651" w:type="dxa"/>
          </w:tcPr>
          <w:p w14:paraId="17D868CB" w14:textId="7AF8416E" w:rsidR="00BB5C51" w:rsidRDefault="00144581" w:rsidP="00095C0E">
            <w:pPr>
              <w:spacing w:before="60" w:after="60"/>
              <w:rPr>
                <w:rFonts w:ascii="Calibri" w:hAnsi="Calibri" w:cs="Calibri"/>
                <w:color w:val="000000"/>
              </w:rPr>
            </w:pPr>
            <w:r>
              <w:rPr>
                <w:rFonts w:ascii="Calibri" w:hAnsi="Calibri" w:cs="Calibri"/>
                <w:color w:val="000000"/>
              </w:rPr>
              <w:t>Font selection:</w:t>
            </w:r>
          </w:p>
          <w:p w14:paraId="53EB73C5" w14:textId="4A76F93D" w:rsidR="0093335E" w:rsidRDefault="0093335E" w:rsidP="00EB7ABC">
            <w:pPr>
              <w:pStyle w:val="ListParagraph"/>
              <w:numPr>
                <w:ilvl w:val="0"/>
                <w:numId w:val="33"/>
              </w:numPr>
              <w:rPr>
                <w:rFonts w:cs="Calibri"/>
                <w:color w:val="000000"/>
              </w:rPr>
            </w:pPr>
            <w:r w:rsidRPr="0093335E">
              <w:rPr>
                <w:rFonts w:cs="Calibri"/>
                <w:color w:val="000000"/>
              </w:rPr>
              <w:t xml:space="preserve">Clear, simple sans-serif fonts </w:t>
            </w:r>
            <w:r w:rsidR="00424A30">
              <w:rPr>
                <w:rFonts w:cs="Calibri"/>
                <w:color w:val="000000"/>
              </w:rPr>
              <w:t>are selected</w:t>
            </w:r>
          </w:p>
          <w:p w14:paraId="3C042C73" w14:textId="51446F2D" w:rsidR="00424A30" w:rsidRDefault="0073377D" w:rsidP="00EB7ABC">
            <w:pPr>
              <w:pStyle w:val="ListParagraph"/>
              <w:numPr>
                <w:ilvl w:val="0"/>
                <w:numId w:val="33"/>
              </w:numPr>
              <w:rPr>
                <w:rFonts w:cs="Calibri"/>
                <w:color w:val="000000"/>
              </w:rPr>
            </w:pPr>
            <w:r w:rsidRPr="0073377D">
              <w:rPr>
                <w:rFonts w:cs="Calibri"/>
                <w:color w:val="000000"/>
              </w:rPr>
              <w:t xml:space="preserve">Decorative, condensed, or overly stylised fonts </w:t>
            </w:r>
            <w:r>
              <w:rPr>
                <w:rFonts w:cs="Calibri"/>
                <w:color w:val="000000"/>
              </w:rPr>
              <w:t>are</w:t>
            </w:r>
            <w:r w:rsidRPr="0073377D">
              <w:rPr>
                <w:rFonts w:cs="Calibri"/>
                <w:color w:val="000000"/>
              </w:rPr>
              <w:t xml:space="preserve"> avoided</w:t>
            </w:r>
          </w:p>
          <w:p w14:paraId="390B6CE3" w14:textId="0272BF74" w:rsidR="003968F7" w:rsidRPr="00144581" w:rsidRDefault="0073377D" w:rsidP="00EB7ABC">
            <w:pPr>
              <w:pStyle w:val="ListParagraph"/>
              <w:numPr>
                <w:ilvl w:val="0"/>
                <w:numId w:val="33"/>
              </w:numPr>
              <w:rPr>
                <w:rFonts w:cs="Calibri"/>
                <w:color w:val="000000"/>
              </w:rPr>
            </w:pPr>
            <w:r>
              <w:rPr>
                <w:rFonts w:cs="Calibri"/>
                <w:color w:val="000000"/>
              </w:rPr>
              <w:t>Alphanumeric</w:t>
            </w:r>
            <w:r w:rsidR="003968F7" w:rsidRPr="00144581">
              <w:rPr>
                <w:rFonts w:cs="Calibri"/>
                <w:color w:val="000000"/>
              </w:rPr>
              <w:t xml:space="preserve"> styles are simple and consistent</w:t>
            </w:r>
          </w:p>
          <w:p w14:paraId="6D62830E" w14:textId="1BCF2EC6" w:rsidR="003968F7" w:rsidRPr="00144581" w:rsidRDefault="003968F7" w:rsidP="00EB7ABC">
            <w:pPr>
              <w:pStyle w:val="ListParagraph"/>
              <w:numPr>
                <w:ilvl w:val="0"/>
                <w:numId w:val="33"/>
              </w:numPr>
              <w:rPr>
                <w:rFonts w:cs="Calibri"/>
                <w:color w:val="000000"/>
              </w:rPr>
            </w:pPr>
            <w:r w:rsidRPr="00144581">
              <w:rPr>
                <w:rFonts w:cs="Calibri"/>
                <w:color w:val="000000"/>
              </w:rPr>
              <w:t>Font size is consistent across related sections of text</w:t>
            </w:r>
            <w:r w:rsidR="00B47968" w:rsidRPr="00144581">
              <w:rPr>
                <w:rFonts w:cs="Calibri"/>
                <w:color w:val="000000"/>
              </w:rPr>
              <w:t>, and between related tables</w:t>
            </w:r>
            <w:r w:rsidR="00C67F12">
              <w:rPr>
                <w:rFonts w:cs="Calibri"/>
                <w:color w:val="000000"/>
              </w:rPr>
              <w:t xml:space="preserve"> (see </w:t>
            </w:r>
            <w:r w:rsidR="000F6E61">
              <w:rPr>
                <w:rFonts w:cs="Calibri"/>
                <w:color w:val="000000"/>
              </w:rPr>
              <w:t xml:space="preserve">also </w:t>
            </w:r>
            <w:r w:rsidR="000A4E99">
              <w:rPr>
                <w:rFonts w:cs="Calibri"/>
                <w:color w:val="000000"/>
              </w:rPr>
              <w:fldChar w:fldCharType="begin"/>
            </w:r>
            <w:r w:rsidR="000A4E99">
              <w:rPr>
                <w:rFonts w:cs="Calibri"/>
                <w:color w:val="000000"/>
              </w:rPr>
              <w:instrText xml:space="preserve"> REF _Ref224313367 \r \h </w:instrText>
            </w:r>
            <w:r w:rsidR="000A4E99">
              <w:rPr>
                <w:rFonts w:cs="Calibri"/>
                <w:color w:val="000000"/>
              </w:rPr>
            </w:r>
            <w:r w:rsidR="000A4E99">
              <w:rPr>
                <w:rFonts w:cs="Calibri"/>
                <w:color w:val="000000"/>
              </w:rPr>
              <w:fldChar w:fldCharType="separate"/>
            </w:r>
            <w:r w:rsidR="00EF67F6">
              <w:rPr>
                <w:rFonts w:cs="Calibri"/>
                <w:color w:val="000000"/>
              </w:rPr>
              <w:t>4.5</w:t>
            </w:r>
            <w:r w:rsidR="000A4E99">
              <w:rPr>
                <w:rFonts w:cs="Calibri"/>
                <w:color w:val="000000"/>
              </w:rPr>
              <w:fldChar w:fldCharType="end"/>
            </w:r>
            <w:r w:rsidR="000A4E99">
              <w:rPr>
                <w:rFonts w:cs="Calibri"/>
                <w:color w:val="000000"/>
              </w:rPr>
              <w:t xml:space="preserve"> for legibility)</w:t>
            </w:r>
          </w:p>
        </w:tc>
        <w:tc>
          <w:tcPr>
            <w:tcW w:w="1418" w:type="dxa"/>
          </w:tcPr>
          <w:p w14:paraId="4CD3D4EE" w14:textId="12335B50" w:rsidR="00453844" w:rsidRDefault="00453844" w:rsidP="00095C0E">
            <w:pPr>
              <w:spacing w:before="60" w:after="60"/>
              <w:jc w:val="center"/>
              <w:rPr>
                <w:highlight w:val="yellow"/>
              </w:rPr>
            </w:pPr>
            <w:r w:rsidRPr="00ED29BC">
              <w:rPr>
                <w:rFonts w:cstheme="minorHAnsi"/>
                <w:color w:val="000000"/>
              </w:rPr>
              <w:t>NUREG-0700</w:t>
            </w:r>
          </w:p>
          <w:p w14:paraId="755DFDC3" w14:textId="77777777" w:rsidR="00453844" w:rsidRDefault="00453844" w:rsidP="00095C0E">
            <w:pPr>
              <w:spacing w:before="60" w:after="60"/>
              <w:jc w:val="center"/>
              <w:rPr>
                <w:highlight w:val="yellow"/>
              </w:rPr>
            </w:pPr>
          </w:p>
          <w:p w14:paraId="24104C35" w14:textId="2A58CAF5" w:rsidR="00453844" w:rsidRDefault="00453844" w:rsidP="00095C0E">
            <w:pPr>
              <w:spacing w:before="60" w:after="60"/>
              <w:jc w:val="center"/>
              <w:rPr>
                <w:highlight w:val="yellow"/>
              </w:rPr>
            </w:pPr>
            <w:r w:rsidRPr="00ED29BC">
              <w:rPr>
                <w:rFonts w:cstheme="minorHAnsi"/>
                <w:color w:val="000000"/>
              </w:rPr>
              <w:t>BS EN ISO 9241 – Part 303</w:t>
            </w:r>
          </w:p>
          <w:p w14:paraId="3A253156" w14:textId="77777777" w:rsidR="00453844" w:rsidRDefault="00453844" w:rsidP="00095C0E">
            <w:pPr>
              <w:spacing w:before="60" w:after="60"/>
              <w:jc w:val="center"/>
              <w:rPr>
                <w:highlight w:val="yellow"/>
              </w:rPr>
            </w:pPr>
          </w:p>
          <w:p w14:paraId="774A97C9" w14:textId="2B6EDB9E" w:rsidR="005D61B7" w:rsidRDefault="00453844" w:rsidP="00095C0E">
            <w:pPr>
              <w:spacing w:before="60" w:after="60"/>
              <w:jc w:val="center"/>
              <w:rPr>
                <w:rFonts w:ascii="Calibri" w:hAnsi="Calibri" w:cs="Calibri"/>
                <w:color w:val="000000"/>
              </w:rPr>
            </w:pPr>
            <w:r w:rsidRPr="0090189D">
              <w:rPr>
                <w:rFonts w:ascii="Calibri" w:hAnsi="Calibri" w:cs="Calibri"/>
                <w:color w:val="000000"/>
              </w:rPr>
              <w:t>IEC 63303</w:t>
            </w:r>
          </w:p>
        </w:tc>
      </w:tr>
      <w:tr w:rsidR="000F6E61" w14:paraId="472385F9" w14:textId="77777777" w:rsidTr="001C6F72">
        <w:trPr>
          <w:cantSplit/>
        </w:trPr>
        <w:tc>
          <w:tcPr>
            <w:tcW w:w="857" w:type="dxa"/>
          </w:tcPr>
          <w:p w14:paraId="578E64AD" w14:textId="77777777" w:rsidR="000F6E61" w:rsidRDefault="000F6E61" w:rsidP="00EB7ABC">
            <w:pPr>
              <w:pStyle w:val="ListParagraph"/>
              <w:numPr>
                <w:ilvl w:val="0"/>
                <w:numId w:val="29"/>
              </w:numPr>
            </w:pPr>
          </w:p>
        </w:tc>
        <w:tc>
          <w:tcPr>
            <w:tcW w:w="6651" w:type="dxa"/>
          </w:tcPr>
          <w:p w14:paraId="55C38AD6" w14:textId="77777777" w:rsidR="000F6E61" w:rsidRDefault="000F6E61" w:rsidP="00095C0E">
            <w:pPr>
              <w:spacing w:before="60" w:after="60"/>
              <w:rPr>
                <w:rFonts w:ascii="Calibri" w:hAnsi="Calibri" w:cs="Calibri"/>
                <w:color w:val="000000"/>
              </w:rPr>
            </w:pPr>
            <w:r>
              <w:rPr>
                <w:rFonts w:ascii="Calibri" w:hAnsi="Calibri" w:cs="Calibri"/>
                <w:color w:val="000000"/>
              </w:rPr>
              <w:t>Font size:</w:t>
            </w:r>
          </w:p>
          <w:p w14:paraId="27B44718" w14:textId="764217B0" w:rsidR="003219F3" w:rsidRPr="003219F3" w:rsidRDefault="003219F3" w:rsidP="00EB7ABC">
            <w:pPr>
              <w:pStyle w:val="ListParagraph"/>
              <w:numPr>
                <w:ilvl w:val="0"/>
                <w:numId w:val="34"/>
              </w:numPr>
              <w:rPr>
                <w:rFonts w:cs="Calibri"/>
                <w:color w:val="000000"/>
              </w:rPr>
            </w:pPr>
            <w:r w:rsidRPr="003219F3">
              <w:rPr>
                <w:rFonts w:cs="Calibri"/>
                <w:color w:val="000000"/>
              </w:rPr>
              <w:t>If the task requires a constant text size, each character does not vary by more than 5% of its height</w:t>
            </w:r>
          </w:p>
          <w:p w14:paraId="4A183158" w14:textId="1D42A5A9" w:rsidR="003219F3" w:rsidRPr="003219F3" w:rsidRDefault="003219F3" w:rsidP="00EB7ABC">
            <w:pPr>
              <w:pStyle w:val="ListParagraph"/>
              <w:numPr>
                <w:ilvl w:val="0"/>
                <w:numId w:val="34"/>
              </w:numPr>
              <w:rPr>
                <w:rFonts w:cs="Calibri"/>
                <w:color w:val="000000"/>
              </w:rPr>
            </w:pPr>
            <w:r w:rsidRPr="003219F3">
              <w:rPr>
                <w:rFonts w:cs="Calibri"/>
                <w:color w:val="000000"/>
              </w:rPr>
              <w:t>For Latin-origin characters, the stroke width is within the range of 10% to 17% of character height</w:t>
            </w:r>
          </w:p>
          <w:p w14:paraId="0CB92508" w14:textId="20DA0549" w:rsidR="000F6E61" w:rsidRPr="000F6E61" w:rsidRDefault="00C373C0" w:rsidP="00EB7ABC">
            <w:pPr>
              <w:pStyle w:val="ListParagraph"/>
              <w:numPr>
                <w:ilvl w:val="0"/>
                <w:numId w:val="34"/>
              </w:numPr>
              <w:rPr>
                <w:rFonts w:cs="Calibri"/>
                <w:color w:val="000000"/>
              </w:rPr>
            </w:pPr>
            <w:r w:rsidRPr="003219F3">
              <w:rPr>
                <w:rFonts w:cs="Calibri"/>
                <w:color w:val="000000"/>
              </w:rPr>
              <w:t>A minimum of two stroke widths</w:t>
            </w:r>
            <w:r>
              <w:rPr>
                <w:rFonts w:cs="Calibri"/>
                <w:color w:val="000000"/>
              </w:rPr>
              <w:t>,</w:t>
            </w:r>
            <w:r w:rsidRPr="003219F3">
              <w:rPr>
                <w:rFonts w:cs="Calibri"/>
                <w:color w:val="000000"/>
              </w:rPr>
              <w:t xml:space="preserve"> or 15 % of character height</w:t>
            </w:r>
            <w:r>
              <w:rPr>
                <w:rFonts w:cs="Calibri"/>
                <w:color w:val="000000"/>
              </w:rPr>
              <w:t>,</w:t>
            </w:r>
            <w:r w:rsidRPr="003219F3">
              <w:rPr>
                <w:rFonts w:cs="Calibri"/>
                <w:color w:val="000000"/>
              </w:rPr>
              <w:t xml:space="preserve"> (whichever is greater) of space is consistently left between lines of text</w:t>
            </w:r>
          </w:p>
        </w:tc>
        <w:tc>
          <w:tcPr>
            <w:tcW w:w="1418" w:type="dxa"/>
          </w:tcPr>
          <w:p w14:paraId="11E34887" w14:textId="77777777" w:rsidR="00453844" w:rsidRDefault="00453844" w:rsidP="00453844">
            <w:pPr>
              <w:spacing w:before="60" w:after="60"/>
              <w:jc w:val="center"/>
              <w:rPr>
                <w:highlight w:val="yellow"/>
              </w:rPr>
            </w:pPr>
            <w:r w:rsidRPr="00ED29BC">
              <w:rPr>
                <w:rFonts w:cstheme="minorHAnsi"/>
                <w:color w:val="000000"/>
              </w:rPr>
              <w:t>NUREG-0700</w:t>
            </w:r>
          </w:p>
          <w:p w14:paraId="57622068" w14:textId="77777777" w:rsidR="00453844" w:rsidRDefault="00453844" w:rsidP="00453844">
            <w:pPr>
              <w:spacing w:before="60" w:after="60"/>
              <w:jc w:val="center"/>
              <w:rPr>
                <w:highlight w:val="yellow"/>
              </w:rPr>
            </w:pPr>
          </w:p>
          <w:p w14:paraId="35CE51C3" w14:textId="486461FA" w:rsidR="000F6E61" w:rsidRDefault="00453844" w:rsidP="003219F3">
            <w:pPr>
              <w:spacing w:before="60" w:after="60"/>
              <w:jc w:val="center"/>
            </w:pPr>
            <w:r w:rsidRPr="00ED29BC">
              <w:rPr>
                <w:rFonts w:cstheme="minorHAnsi"/>
                <w:color w:val="000000"/>
              </w:rPr>
              <w:t>BS EN ISO 9241 – Part 303</w:t>
            </w:r>
          </w:p>
        </w:tc>
      </w:tr>
      <w:tr w:rsidR="003219F3" w14:paraId="7ED7995B" w14:textId="77777777" w:rsidTr="001C6F72">
        <w:trPr>
          <w:cantSplit/>
        </w:trPr>
        <w:tc>
          <w:tcPr>
            <w:tcW w:w="857" w:type="dxa"/>
          </w:tcPr>
          <w:p w14:paraId="1EDBBE40" w14:textId="77777777" w:rsidR="003219F3" w:rsidRDefault="003219F3" w:rsidP="00EB7ABC">
            <w:pPr>
              <w:pStyle w:val="ListParagraph"/>
              <w:numPr>
                <w:ilvl w:val="0"/>
                <w:numId w:val="29"/>
              </w:numPr>
            </w:pPr>
          </w:p>
        </w:tc>
        <w:tc>
          <w:tcPr>
            <w:tcW w:w="6651" w:type="dxa"/>
          </w:tcPr>
          <w:p w14:paraId="6F1E5931" w14:textId="4E0F8F75" w:rsidR="003219F3" w:rsidRDefault="003219F3" w:rsidP="0085053D">
            <w:pPr>
              <w:spacing w:before="60" w:after="60"/>
              <w:rPr>
                <w:rFonts w:ascii="Calibri" w:hAnsi="Calibri" w:cs="Calibri"/>
                <w:color w:val="000000"/>
              </w:rPr>
            </w:pPr>
            <w:r>
              <w:rPr>
                <w:rFonts w:ascii="Calibri" w:hAnsi="Calibri" w:cs="Calibri"/>
                <w:color w:val="000000"/>
              </w:rPr>
              <w:t>Width to height ratios</w:t>
            </w:r>
            <w:r w:rsidR="002D0818">
              <w:rPr>
                <w:rFonts w:ascii="Calibri" w:hAnsi="Calibri" w:cs="Calibri"/>
                <w:color w:val="000000"/>
              </w:rPr>
              <w:t xml:space="preserve"> (W:H)</w:t>
            </w:r>
            <w:r w:rsidR="00F30AC0">
              <w:rPr>
                <w:rStyle w:val="FootnoteReference"/>
                <w:rFonts w:ascii="Calibri" w:hAnsi="Calibri" w:cs="Calibri"/>
                <w:color w:val="000000"/>
              </w:rPr>
              <w:footnoteReference w:id="2"/>
            </w:r>
            <w:r>
              <w:rPr>
                <w:rFonts w:ascii="Calibri" w:hAnsi="Calibri" w:cs="Calibri"/>
                <w:color w:val="000000"/>
              </w:rPr>
              <w:t>:</w:t>
            </w:r>
          </w:p>
          <w:p w14:paraId="66D66617" w14:textId="55D79804" w:rsidR="00743DE8" w:rsidRPr="001C6F72" w:rsidRDefault="00CC4F30" w:rsidP="001C6F72">
            <w:pPr>
              <w:pStyle w:val="ListParagraph"/>
              <w:numPr>
                <w:ilvl w:val="0"/>
                <w:numId w:val="32"/>
              </w:numPr>
              <w:rPr>
                <w:rFonts w:cs="Calibri"/>
                <w:color w:val="000000"/>
              </w:rPr>
            </w:pPr>
            <w:r w:rsidRPr="00CC4F30">
              <w:rPr>
                <w:rFonts w:cs="Calibri"/>
                <w:color w:val="000000"/>
              </w:rPr>
              <w:t>A 4 x 5 (</w:t>
            </w:r>
            <w:r w:rsidR="002D0818">
              <w:rPr>
                <w:rFonts w:cs="Calibri"/>
                <w:color w:val="000000"/>
              </w:rPr>
              <w:t>W:H</w:t>
            </w:r>
            <w:r w:rsidRPr="00CC4F30">
              <w:rPr>
                <w:rFonts w:cs="Calibri"/>
                <w:color w:val="000000"/>
              </w:rPr>
              <w:t xml:space="preserve">) character matrix </w:t>
            </w:r>
            <w:r>
              <w:rPr>
                <w:rFonts w:cs="Calibri"/>
                <w:color w:val="000000"/>
              </w:rPr>
              <w:t>is</w:t>
            </w:r>
            <w:r w:rsidRPr="00CC4F30">
              <w:rPr>
                <w:rFonts w:cs="Calibri"/>
                <w:color w:val="000000"/>
              </w:rPr>
              <w:t xml:space="preserve"> the minimum used for </w:t>
            </w:r>
            <w:r w:rsidRPr="006A371F">
              <w:rPr>
                <w:rFonts w:cs="Calibri"/>
                <w:color w:val="000000"/>
              </w:rPr>
              <w:t>subscripts and superscripts, and for numerators and denominators of fractions displayed in a single character position. The 4 x 5 matrix may also be used for alphanumeric information not related to the operator’s task, such as copyright information.</w:t>
            </w:r>
            <w:r w:rsidRPr="006A371F" w:rsidDel="00CC4F30">
              <w:rPr>
                <w:rFonts w:cs="Calibri"/>
                <w:color w:val="000000"/>
              </w:rPr>
              <w:t xml:space="preserve"> </w:t>
            </w:r>
            <w:r w:rsidR="00A50B0A" w:rsidRPr="00A50B0A">
              <w:rPr>
                <w:rFonts w:cs="Calibri"/>
                <w:color w:val="000000"/>
              </w:rPr>
              <w:t>A 7 x 9 (</w:t>
            </w:r>
            <w:r w:rsidR="002D0818">
              <w:rPr>
                <w:rFonts w:cs="Calibri"/>
                <w:color w:val="000000"/>
              </w:rPr>
              <w:t>W:H</w:t>
            </w:r>
            <w:r w:rsidR="00A50B0A" w:rsidRPr="00A50B0A">
              <w:rPr>
                <w:rFonts w:cs="Calibri"/>
                <w:color w:val="000000"/>
              </w:rPr>
              <w:t xml:space="preserve">) character matrix </w:t>
            </w:r>
            <w:r w:rsidR="00A50B0A">
              <w:rPr>
                <w:rFonts w:cs="Calibri"/>
                <w:color w:val="000000"/>
              </w:rPr>
              <w:t>is</w:t>
            </w:r>
            <w:r w:rsidR="00A50B0A" w:rsidRPr="00A50B0A">
              <w:rPr>
                <w:rFonts w:cs="Calibri"/>
                <w:color w:val="000000"/>
              </w:rPr>
              <w:t xml:space="preserve"> the minimum used for tasks that require continuous </w:t>
            </w:r>
            <w:r w:rsidR="00A50B0A" w:rsidRPr="006A371F">
              <w:rPr>
                <w:rFonts w:cs="Calibri"/>
                <w:color w:val="000000"/>
              </w:rPr>
              <w:t>reading for context, or where individual alphabetic character legibility is important for the task, such as proofreading.</w:t>
            </w:r>
            <w:r w:rsidR="00A50B0A" w:rsidRPr="006A371F" w:rsidDel="00A50B0A">
              <w:rPr>
                <w:rFonts w:cs="Calibri"/>
                <w:color w:val="000000"/>
              </w:rPr>
              <w:t xml:space="preserve"> </w:t>
            </w:r>
            <w:r w:rsidR="00416134" w:rsidRPr="00416134">
              <w:rPr>
                <w:rFonts w:cs="Calibri"/>
                <w:color w:val="000000"/>
              </w:rPr>
              <w:t>A 5 x 7 (</w:t>
            </w:r>
            <w:r w:rsidR="00595574">
              <w:rPr>
                <w:rFonts w:cs="Calibri"/>
                <w:color w:val="000000"/>
              </w:rPr>
              <w:t>W:H</w:t>
            </w:r>
            <w:r w:rsidR="00416134" w:rsidRPr="00416134">
              <w:rPr>
                <w:rFonts w:cs="Calibri"/>
                <w:color w:val="000000"/>
              </w:rPr>
              <w:t xml:space="preserve">) character matrix </w:t>
            </w:r>
            <w:r w:rsidR="00416134">
              <w:rPr>
                <w:rFonts w:cs="Calibri"/>
                <w:color w:val="000000"/>
              </w:rPr>
              <w:t>is</w:t>
            </w:r>
            <w:r w:rsidR="00416134" w:rsidRPr="00416134">
              <w:rPr>
                <w:rFonts w:cs="Calibri"/>
                <w:color w:val="000000"/>
              </w:rPr>
              <w:t xml:space="preserve"> the minimum used for numeric and upper</w:t>
            </w:r>
            <w:r w:rsidR="00416134">
              <w:rPr>
                <w:rFonts w:cs="Calibri"/>
                <w:color w:val="000000"/>
              </w:rPr>
              <w:t xml:space="preserve"> </w:t>
            </w:r>
            <w:r w:rsidR="00416134" w:rsidRPr="006A371F">
              <w:rPr>
                <w:rFonts w:cs="Calibri"/>
                <w:color w:val="000000"/>
              </w:rPr>
              <w:t>case-only presentations</w:t>
            </w:r>
          </w:p>
        </w:tc>
        <w:tc>
          <w:tcPr>
            <w:tcW w:w="1418" w:type="dxa"/>
          </w:tcPr>
          <w:p w14:paraId="40E4C04B" w14:textId="77777777" w:rsidR="00453844" w:rsidRDefault="00453844" w:rsidP="00453844">
            <w:pPr>
              <w:spacing w:before="60" w:after="60"/>
              <w:jc w:val="center"/>
              <w:rPr>
                <w:highlight w:val="yellow"/>
              </w:rPr>
            </w:pPr>
            <w:r w:rsidRPr="00ED29BC">
              <w:rPr>
                <w:rFonts w:cstheme="minorHAnsi"/>
                <w:color w:val="000000"/>
              </w:rPr>
              <w:t>BS EN ISO 9241 – Part 303</w:t>
            </w:r>
          </w:p>
          <w:p w14:paraId="22B1C21B" w14:textId="77777777" w:rsidR="00453844" w:rsidRDefault="00453844" w:rsidP="00453844">
            <w:pPr>
              <w:spacing w:before="60" w:after="60"/>
              <w:jc w:val="center"/>
              <w:rPr>
                <w:highlight w:val="yellow"/>
              </w:rPr>
            </w:pPr>
          </w:p>
          <w:p w14:paraId="1C26816E" w14:textId="6607A836" w:rsidR="001B519D" w:rsidRDefault="00453844" w:rsidP="0085053D">
            <w:pPr>
              <w:spacing w:before="60" w:after="60"/>
              <w:jc w:val="center"/>
              <w:rPr>
                <w:highlight w:val="yellow"/>
              </w:rPr>
            </w:pPr>
            <w:r w:rsidRPr="0090189D">
              <w:rPr>
                <w:rFonts w:ascii="Calibri" w:hAnsi="Calibri" w:cs="Calibri"/>
                <w:color w:val="000000"/>
              </w:rPr>
              <w:t>IEC 63303</w:t>
            </w:r>
          </w:p>
          <w:p w14:paraId="611901DB" w14:textId="77777777" w:rsidR="00453844" w:rsidRPr="001C6F72" w:rsidRDefault="00453844" w:rsidP="0085053D">
            <w:pPr>
              <w:spacing w:before="60" w:after="60"/>
              <w:jc w:val="center"/>
              <w:rPr>
                <w:highlight w:val="yellow"/>
              </w:rPr>
            </w:pPr>
          </w:p>
          <w:p w14:paraId="4A176702" w14:textId="44FB8285" w:rsidR="00EC31BF" w:rsidRDefault="00EC31BF" w:rsidP="0085053D">
            <w:pPr>
              <w:spacing w:before="60" w:after="60"/>
              <w:jc w:val="center"/>
            </w:pPr>
            <w:r w:rsidRPr="00453844">
              <w:t>IP</w:t>
            </w:r>
          </w:p>
        </w:tc>
      </w:tr>
      <w:tr w:rsidR="003968F7" w14:paraId="0721981F" w14:textId="77777777" w:rsidTr="001C6F72">
        <w:trPr>
          <w:cantSplit/>
        </w:trPr>
        <w:tc>
          <w:tcPr>
            <w:tcW w:w="857" w:type="dxa"/>
          </w:tcPr>
          <w:p w14:paraId="782551F4" w14:textId="77777777" w:rsidR="003968F7" w:rsidRDefault="003968F7" w:rsidP="00EB7ABC">
            <w:pPr>
              <w:pStyle w:val="ListParagraph"/>
              <w:numPr>
                <w:ilvl w:val="0"/>
                <w:numId w:val="29"/>
              </w:numPr>
            </w:pPr>
          </w:p>
        </w:tc>
        <w:tc>
          <w:tcPr>
            <w:tcW w:w="6651" w:type="dxa"/>
          </w:tcPr>
          <w:p w14:paraId="22C74A03" w14:textId="4523EE89" w:rsidR="009C44CB" w:rsidRDefault="009C44CB" w:rsidP="00095C0E">
            <w:pPr>
              <w:spacing w:before="60" w:after="60"/>
              <w:rPr>
                <w:rFonts w:ascii="Calibri" w:hAnsi="Calibri" w:cs="Calibri"/>
                <w:color w:val="000000"/>
              </w:rPr>
            </w:pPr>
            <w:r>
              <w:rPr>
                <w:rFonts w:ascii="Calibri" w:hAnsi="Calibri" w:cs="Calibri"/>
                <w:color w:val="000000"/>
              </w:rPr>
              <w:t>Formatting:</w:t>
            </w:r>
          </w:p>
          <w:p w14:paraId="5A323257" w14:textId="6DE3394F" w:rsidR="003968F7" w:rsidRPr="009C44CB" w:rsidRDefault="003968F7" w:rsidP="00EB7ABC">
            <w:pPr>
              <w:pStyle w:val="ListParagraph"/>
              <w:numPr>
                <w:ilvl w:val="0"/>
                <w:numId w:val="31"/>
              </w:numPr>
              <w:rPr>
                <w:rFonts w:cs="Calibri"/>
                <w:color w:val="000000"/>
              </w:rPr>
            </w:pPr>
            <w:r w:rsidRPr="009C44CB">
              <w:rPr>
                <w:rFonts w:cs="Calibri"/>
                <w:color w:val="000000"/>
              </w:rPr>
              <w:t>Information is highlighted through use of a different font style rather than by different font sizes</w:t>
            </w:r>
          </w:p>
          <w:p w14:paraId="2A4BC656" w14:textId="411A7BA4" w:rsidR="009C44CB" w:rsidRPr="009C44CB" w:rsidRDefault="009C44CB" w:rsidP="00EB7ABC">
            <w:pPr>
              <w:pStyle w:val="ListParagraph"/>
              <w:numPr>
                <w:ilvl w:val="0"/>
                <w:numId w:val="31"/>
              </w:numPr>
              <w:rPr>
                <w:rFonts w:cs="Calibri"/>
                <w:color w:val="000000"/>
              </w:rPr>
            </w:pPr>
            <w:r w:rsidRPr="009C44CB">
              <w:rPr>
                <w:rFonts w:cs="Calibri"/>
                <w:color w:val="000000"/>
              </w:rPr>
              <w:t>Do not use bold, italics, or underlining to show selection points</w:t>
            </w:r>
            <w:r w:rsidR="00022E2D">
              <w:rPr>
                <w:rFonts w:cs="Calibri"/>
                <w:color w:val="000000"/>
              </w:rPr>
              <w:t xml:space="preserve"> (i.e. buttons, menu items</w:t>
            </w:r>
            <w:r w:rsidR="007127EF">
              <w:rPr>
                <w:rFonts w:cs="Calibri"/>
                <w:color w:val="000000"/>
              </w:rPr>
              <w:t>)</w:t>
            </w:r>
            <w:r w:rsidRPr="009C44CB">
              <w:rPr>
                <w:rFonts w:cs="Calibri"/>
                <w:color w:val="000000"/>
              </w:rPr>
              <w:t xml:space="preserve"> if these styles are also used in the text for emphasis, as this may cause confusion</w:t>
            </w:r>
          </w:p>
        </w:tc>
        <w:tc>
          <w:tcPr>
            <w:tcW w:w="1418" w:type="dxa"/>
          </w:tcPr>
          <w:p w14:paraId="38049760" w14:textId="4ECD0E96" w:rsidR="003968F7" w:rsidRDefault="00453844" w:rsidP="00095C0E">
            <w:pPr>
              <w:spacing w:before="60" w:after="60"/>
              <w:jc w:val="center"/>
              <w:rPr>
                <w:rFonts w:ascii="Calibri" w:hAnsi="Calibri" w:cs="Calibri"/>
                <w:color w:val="000000"/>
              </w:rPr>
            </w:pPr>
            <w:r w:rsidRPr="00ED29BC">
              <w:rPr>
                <w:rFonts w:cstheme="minorHAnsi"/>
                <w:color w:val="000000"/>
              </w:rPr>
              <w:t>NUREG-0700</w:t>
            </w:r>
          </w:p>
        </w:tc>
      </w:tr>
      <w:tr w:rsidR="003968F7" w14:paraId="70E09394" w14:textId="77777777" w:rsidTr="001C6F72">
        <w:trPr>
          <w:cantSplit/>
        </w:trPr>
        <w:tc>
          <w:tcPr>
            <w:tcW w:w="857" w:type="dxa"/>
          </w:tcPr>
          <w:p w14:paraId="2B680CCF" w14:textId="77777777" w:rsidR="003968F7" w:rsidRDefault="003968F7" w:rsidP="00EB7ABC">
            <w:pPr>
              <w:pStyle w:val="ListParagraph"/>
              <w:numPr>
                <w:ilvl w:val="0"/>
                <w:numId w:val="29"/>
              </w:numPr>
            </w:pPr>
          </w:p>
        </w:tc>
        <w:tc>
          <w:tcPr>
            <w:tcW w:w="6651" w:type="dxa"/>
          </w:tcPr>
          <w:p w14:paraId="7EAC022E" w14:textId="142D170F" w:rsidR="009A29EA" w:rsidRDefault="009A29EA" w:rsidP="00095C0E">
            <w:pPr>
              <w:spacing w:before="60" w:after="60"/>
              <w:rPr>
                <w:rFonts w:ascii="Calibri" w:hAnsi="Calibri" w:cs="Calibri"/>
                <w:color w:val="000000"/>
              </w:rPr>
            </w:pPr>
            <w:r>
              <w:rPr>
                <w:rFonts w:ascii="Calibri" w:hAnsi="Calibri" w:cs="Calibri"/>
                <w:color w:val="000000"/>
              </w:rPr>
              <w:t>Spacing:</w:t>
            </w:r>
          </w:p>
          <w:p w14:paraId="63338D6D" w14:textId="51923163" w:rsidR="00D85BB9" w:rsidRDefault="003968F7" w:rsidP="00EB7ABC">
            <w:pPr>
              <w:pStyle w:val="ListParagraph"/>
              <w:numPr>
                <w:ilvl w:val="0"/>
                <w:numId w:val="35"/>
              </w:numPr>
              <w:rPr>
                <w:rFonts w:cs="Calibri"/>
                <w:color w:val="000000"/>
              </w:rPr>
            </w:pPr>
            <w:r w:rsidRPr="009A29EA">
              <w:rPr>
                <w:rFonts w:cs="Calibri"/>
                <w:color w:val="000000"/>
              </w:rPr>
              <w:t>The minimum number of pixels between words is the same number of pixels as within the width of an unaccented upper case letter H. Letter N is used for proportionally spaced fonts</w:t>
            </w:r>
          </w:p>
          <w:p w14:paraId="554CCFD3" w14:textId="707D7B4D" w:rsidR="003968F7" w:rsidRPr="009A29EA" w:rsidRDefault="003968F7" w:rsidP="00EB7ABC">
            <w:pPr>
              <w:pStyle w:val="ListParagraph"/>
              <w:numPr>
                <w:ilvl w:val="0"/>
                <w:numId w:val="35"/>
              </w:numPr>
              <w:rPr>
                <w:rFonts w:cs="Calibri"/>
                <w:color w:val="000000"/>
              </w:rPr>
            </w:pPr>
            <w:r>
              <w:t>Consistent spacing between the words of displayed text is maintained, with left justification of lines and ragged right margins</w:t>
            </w:r>
          </w:p>
        </w:tc>
        <w:tc>
          <w:tcPr>
            <w:tcW w:w="1418" w:type="dxa"/>
          </w:tcPr>
          <w:p w14:paraId="099D12D6" w14:textId="77777777" w:rsidR="00453844" w:rsidRDefault="00453844" w:rsidP="00095C0E">
            <w:pPr>
              <w:spacing w:before="60" w:after="60"/>
              <w:jc w:val="center"/>
              <w:rPr>
                <w:rFonts w:cstheme="minorHAnsi"/>
                <w:color w:val="000000"/>
              </w:rPr>
            </w:pPr>
            <w:r w:rsidRPr="00ED29BC">
              <w:rPr>
                <w:rFonts w:cstheme="minorHAnsi"/>
                <w:color w:val="000000"/>
              </w:rPr>
              <w:t>NUREG-0700</w:t>
            </w:r>
          </w:p>
          <w:p w14:paraId="51E98C1B" w14:textId="77777777" w:rsidR="00453844" w:rsidRDefault="00453844" w:rsidP="00095C0E">
            <w:pPr>
              <w:spacing w:before="60" w:after="60"/>
              <w:jc w:val="center"/>
              <w:rPr>
                <w:rFonts w:cstheme="minorHAnsi"/>
                <w:color w:val="000000"/>
              </w:rPr>
            </w:pPr>
          </w:p>
          <w:p w14:paraId="7ECDA6D8" w14:textId="5B7C85F0" w:rsidR="003968F7" w:rsidRPr="00881BC6" w:rsidRDefault="00453844" w:rsidP="00095C0E">
            <w:pPr>
              <w:spacing w:before="60" w:after="60"/>
              <w:jc w:val="center"/>
              <w:rPr>
                <w:rFonts w:ascii="Calibri" w:hAnsi="Calibri" w:cs="Calibri"/>
                <w:color w:val="000000"/>
              </w:rPr>
            </w:pPr>
            <w:r w:rsidRPr="00ED29BC">
              <w:rPr>
                <w:rFonts w:cstheme="minorHAnsi"/>
                <w:color w:val="000000"/>
              </w:rPr>
              <w:t>BS EN ISO 9241 – Part 303</w:t>
            </w:r>
          </w:p>
        </w:tc>
      </w:tr>
      <w:tr w:rsidR="003968F7" w14:paraId="5CF0BBF8" w14:textId="77777777" w:rsidTr="001C6F72">
        <w:trPr>
          <w:cantSplit/>
        </w:trPr>
        <w:tc>
          <w:tcPr>
            <w:tcW w:w="857" w:type="dxa"/>
          </w:tcPr>
          <w:p w14:paraId="3C238F03" w14:textId="77777777" w:rsidR="003968F7" w:rsidRDefault="003968F7" w:rsidP="00EB7ABC">
            <w:pPr>
              <w:pStyle w:val="ListParagraph"/>
              <w:numPr>
                <w:ilvl w:val="0"/>
                <w:numId w:val="29"/>
              </w:numPr>
            </w:pPr>
          </w:p>
        </w:tc>
        <w:tc>
          <w:tcPr>
            <w:tcW w:w="6651" w:type="dxa"/>
          </w:tcPr>
          <w:p w14:paraId="7BE8041B" w14:textId="529E4792" w:rsidR="00E52D5B" w:rsidRDefault="00E52D5B" w:rsidP="00095C0E">
            <w:pPr>
              <w:spacing w:before="60" w:after="60"/>
            </w:pPr>
            <w:r>
              <w:t>Numbers:</w:t>
            </w:r>
          </w:p>
          <w:p w14:paraId="51D25099" w14:textId="6E13EAC9" w:rsidR="00E52D5B" w:rsidRDefault="00E52D5B" w:rsidP="00EB7ABC">
            <w:pPr>
              <w:pStyle w:val="ListParagraph"/>
              <w:numPr>
                <w:ilvl w:val="0"/>
                <w:numId w:val="30"/>
              </w:numPr>
            </w:pPr>
            <w:r w:rsidRPr="00881BC6">
              <w:t>Arabic rather than Roman numerals are used in numbered lists</w:t>
            </w:r>
          </w:p>
          <w:p w14:paraId="385E6238" w14:textId="0D2301E8" w:rsidR="00E52D5B" w:rsidRDefault="00E52D5B" w:rsidP="00EB7ABC">
            <w:pPr>
              <w:pStyle w:val="ListParagraph"/>
              <w:numPr>
                <w:ilvl w:val="0"/>
                <w:numId w:val="30"/>
              </w:numPr>
            </w:pPr>
            <w:r w:rsidRPr="00881BC6">
              <w:t>Numeric values are displayed using the decimal system rather than as fractions</w:t>
            </w:r>
          </w:p>
          <w:p w14:paraId="19A3F4A7" w14:textId="6D81B133" w:rsidR="003968F7" w:rsidRPr="00881BC6" w:rsidRDefault="003968F7" w:rsidP="00EB7ABC">
            <w:pPr>
              <w:pStyle w:val="ListParagraph"/>
              <w:numPr>
                <w:ilvl w:val="0"/>
                <w:numId w:val="30"/>
              </w:numPr>
            </w:pPr>
            <w:r w:rsidRPr="00881BC6">
              <w:t>Leading zeros are suppressed for whole numbers (e.g. 28 rather than 0028)</w:t>
            </w:r>
          </w:p>
          <w:p w14:paraId="38CEE8B8" w14:textId="1501EAD4" w:rsidR="003968F7" w:rsidRDefault="003968F7" w:rsidP="00EB7ABC">
            <w:pPr>
              <w:pStyle w:val="ListParagraph"/>
              <w:numPr>
                <w:ilvl w:val="0"/>
                <w:numId w:val="30"/>
              </w:numPr>
            </w:pPr>
            <w:r w:rsidRPr="00881BC6">
              <w:t xml:space="preserve">A leading zero is used if the number is a decimal with no proceeding integer (e.g. 0.43 rather than .43) </w:t>
            </w:r>
          </w:p>
          <w:p w14:paraId="11C2BF86" w14:textId="2377DEDA" w:rsidR="00D85BB9" w:rsidRPr="00881BC6" w:rsidRDefault="00D85BB9" w:rsidP="00EB7ABC">
            <w:pPr>
              <w:pStyle w:val="ListParagraph"/>
              <w:numPr>
                <w:ilvl w:val="0"/>
                <w:numId w:val="30"/>
              </w:numPr>
            </w:pPr>
            <w:r>
              <w:t>The number of digits presented to the operator is not greater or fewer than what is required to complete the task (e.g. temperature reading of 27.5</w:t>
            </w:r>
            <w:r>
              <w:rPr>
                <w:rFonts w:cstheme="minorHAnsi"/>
              </w:rPr>
              <w:t>°</w:t>
            </w:r>
            <w:r>
              <w:t>C rather than 27.4999999</w:t>
            </w:r>
            <w:r>
              <w:rPr>
                <w:rFonts w:cstheme="minorHAnsi"/>
              </w:rPr>
              <w:t>°</w:t>
            </w:r>
            <w:r>
              <w:t>C)</w:t>
            </w:r>
          </w:p>
        </w:tc>
        <w:tc>
          <w:tcPr>
            <w:tcW w:w="1418" w:type="dxa"/>
          </w:tcPr>
          <w:p w14:paraId="773A3711" w14:textId="059A87AF" w:rsidR="003968F7" w:rsidRPr="00881BC6" w:rsidRDefault="00453844" w:rsidP="00095C0E">
            <w:pPr>
              <w:spacing w:before="60" w:after="60"/>
              <w:jc w:val="center"/>
            </w:pPr>
            <w:r w:rsidRPr="00ED29BC">
              <w:rPr>
                <w:rFonts w:cstheme="minorHAnsi"/>
                <w:color w:val="000000"/>
              </w:rPr>
              <w:t>NUREG-0700</w:t>
            </w:r>
          </w:p>
        </w:tc>
      </w:tr>
    </w:tbl>
    <w:p w14:paraId="30C8F1C3" w14:textId="77777777" w:rsidR="00E76A34" w:rsidRPr="00E76A34" w:rsidRDefault="00E76A34" w:rsidP="00E76A34"/>
    <w:p w14:paraId="1C15969A" w14:textId="1453EEB0" w:rsidR="00FD557D" w:rsidRDefault="00E304D3" w:rsidP="00052D44">
      <w:pPr>
        <w:pStyle w:val="Heading3"/>
      </w:pPr>
      <w:bookmarkStart w:id="58" w:name="_Ref222236465"/>
      <w:bookmarkStart w:id="59" w:name="_Toc224655581"/>
      <w:r w:rsidRPr="00E13A5E">
        <w:t>Colour</w:t>
      </w:r>
      <w:bookmarkEnd w:id="58"/>
      <w:r w:rsidR="007558B5">
        <w:t xml:space="preserve"> </w:t>
      </w:r>
      <w:bookmarkEnd w:id="59"/>
      <w:r w:rsidR="00E2451C">
        <w:t>schemes</w:t>
      </w:r>
    </w:p>
    <w:p w14:paraId="71E5F5A5" w14:textId="374C7BA0" w:rsidR="00511325" w:rsidRPr="008A3A2A" w:rsidRDefault="008A273A" w:rsidP="00171F17">
      <w:r w:rsidRPr="008A3A2A">
        <w:t>T</w:t>
      </w:r>
      <w:r w:rsidR="00FB2F79" w:rsidRPr="008A3A2A">
        <w:t>he appropriate use of colour within the interface support</w:t>
      </w:r>
      <w:r w:rsidRPr="008A3A2A">
        <w:t>s</w:t>
      </w:r>
      <w:r w:rsidR="00FB2F79" w:rsidRPr="008A3A2A">
        <w:t xml:space="preserve"> clear communication of status and priority while reducing the risk of misinterpretation, ambiguity, or failure to recognise important conditions.</w:t>
      </w:r>
    </w:p>
    <w:p w14:paraId="7420D405" w14:textId="72F88C8F" w:rsidR="008A273A" w:rsidRDefault="008A273A" w:rsidP="00171F17">
      <w:r>
        <w:fldChar w:fldCharType="begin"/>
      </w:r>
      <w:r>
        <w:instrText xml:space="preserve"> REF _Ref224066372 \h </w:instrText>
      </w:r>
      <w:r>
        <w:fldChar w:fldCharType="separate"/>
      </w:r>
      <w:r w:rsidR="00EF67F6">
        <w:t xml:space="preserve">Table </w:t>
      </w:r>
      <w:r w:rsidR="00EF67F6">
        <w:rPr>
          <w:noProof/>
        </w:rPr>
        <w:t>9</w:t>
      </w:r>
      <w:r>
        <w:fldChar w:fldCharType="end"/>
      </w:r>
      <w:r>
        <w:t xml:space="preserve"> provides the design principles for the use of colour</w:t>
      </w:r>
      <w:r w:rsidR="00EF612D">
        <w:t xml:space="preserve"> and an example is </w:t>
      </w:r>
      <w:r w:rsidR="00EF612D" w:rsidRPr="00596E6C">
        <w:rPr>
          <w:color w:val="000000" w:themeColor="text1"/>
        </w:rPr>
        <w:t>provided in</w:t>
      </w:r>
      <w:r w:rsidR="00EF612D">
        <w:rPr>
          <w:color w:val="000000" w:themeColor="text1"/>
        </w:rPr>
        <w:t xml:space="preserve"> </w:t>
      </w:r>
      <w:r w:rsidR="00D420CE">
        <w:rPr>
          <w:color w:val="000000" w:themeColor="text1"/>
        </w:rPr>
        <w:fldChar w:fldCharType="begin"/>
      </w:r>
      <w:r w:rsidR="00D420CE">
        <w:rPr>
          <w:color w:val="000000" w:themeColor="text1"/>
        </w:rPr>
        <w:instrText xml:space="preserve"> REF _Ref224247636 \h </w:instrText>
      </w:r>
      <w:r w:rsidR="00D420CE">
        <w:rPr>
          <w:color w:val="000000" w:themeColor="text1"/>
        </w:rPr>
      </w:r>
      <w:r w:rsidR="00D420CE">
        <w:rPr>
          <w:color w:val="000000" w:themeColor="text1"/>
        </w:rPr>
        <w:fldChar w:fldCharType="separate"/>
      </w:r>
      <w:r w:rsidR="00D420CE">
        <w:t xml:space="preserve">Figure </w:t>
      </w:r>
      <w:r w:rsidR="00D420CE">
        <w:rPr>
          <w:noProof/>
        </w:rPr>
        <w:t>7</w:t>
      </w:r>
      <w:r w:rsidR="00D420CE">
        <w:rPr>
          <w:color w:val="000000" w:themeColor="text1"/>
        </w:rPr>
        <w:fldChar w:fldCharType="end"/>
      </w:r>
      <w:r>
        <w:t xml:space="preserve">. </w:t>
      </w:r>
    </w:p>
    <w:p w14:paraId="16EDE1D3" w14:textId="443533BF" w:rsidR="008A273A" w:rsidRDefault="008A273A" w:rsidP="00565F33">
      <w:pPr>
        <w:pStyle w:val="Caption"/>
      </w:pPr>
      <w:bookmarkStart w:id="60" w:name="_Ref224066372"/>
      <w:bookmarkStart w:id="61" w:name="_Toc224655610"/>
      <w:r>
        <w:lastRenderedPageBreak/>
        <w:t xml:space="preserve">Table </w:t>
      </w:r>
      <w:r w:rsidR="00EF67F6">
        <w:fldChar w:fldCharType="begin"/>
      </w:r>
      <w:r w:rsidR="00EF67F6">
        <w:instrText xml:space="preserve"> SEQ Table \* ARABIC </w:instrText>
      </w:r>
      <w:r w:rsidR="00EF67F6">
        <w:fldChar w:fldCharType="separate"/>
      </w:r>
      <w:r w:rsidR="00EF67F6">
        <w:rPr>
          <w:noProof/>
        </w:rPr>
        <w:t>9</w:t>
      </w:r>
      <w:r w:rsidR="00EF67F6">
        <w:rPr>
          <w:noProof/>
        </w:rPr>
        <w:fldChar w:fldCharType="end"/>
      </w:r>
      <w:bookmarkEnd w:id="60"/>
      <w:r w:rsidR="00D420CE">
        <w:rPr>
          <w:noProof/>
        </w:rPr>
        <w:t>:</w:t>
      </w:r>
      <w:r>
        <w:t xml:space="preserve"> Design </w:t>
      </w:r>
      <w:r w:rsidR="00C17744">
        <w:t>principles for the use of colour</w:t>
      </w:r>
      <w:bookmarkEnd w:id="61"/>
    </w:p>
    <w:tbl>
      <w:tblPr>
        <w:tblStyle w:val="TableGrid"/>
        <w:tblW w:w="8784" w:type="dxa"/>
        <w:tblLook w:val="04A0" w:firstRow="1" w:lastRow="0" w:firstColumn="1" w:lastColumn="0" w:noHBand="0" w:noVBand="1"/>
      </w:tblPr>
      <w:tblGrid>
        <w:gridCol w:w="708"/>
        <w:gridCol w:w="6797"/>
        <w:gridCol w:w="1279"/>
      </w:tblGrid>
      <w:tr w:rsidR="003968F7" w:rsidRPr="0000327E" w14:paraId="1811D751" w14:textId="77777777" w:rsidTr="00823606">
        <w:trPr>
          <w:cantSplit/>
          <w:tblHeader/>
        </w:trPr>
        <w:tc>
          <w:tcPr>
            <w:tcW w:w="740" w:type="dxa"/>
            <w:shd w:val="clear" w:color="auto" w:fill="2F5496" w:themeFill="accent1" w:themeFillShade="BF"/>
            <w:vAlign w:val="center"/>
          </w:tcPr>
          <w:p w14:paraId="6CF4B6D3" w14:textId="73AF153E" w:rsidR="003968F7" w:rsidRPr="0000327E" w:rsidRDefault="003968F7" w:rsidP="0000327E">
            <w:pPr>
              <w:pStyle w:val="ListParagraph"/>
              <w:spacing w:after="0"/>
              <w:ind w:left="0"/>
              <w:rPr>
                <w:b/>
                <w:bCs/>
                <w:color w:val="FFFFFF" w:themeColor="background1"/>
              </w:rPr>
            </w:pPr>
            <w:r w:rsidRPr="0000327E">
              <w:rPr>
                <w:b/>
                <w:bCs/>
                <w:color w:val="FFFFFF" w:themeColor="background1"/>
              </w:rPr>
              <w:t>#</w:t>
            </w:r>
          </w:p>
        </w:tc>
        <w:tc>
          <w:tcPr>
            <w:tcW w:w="7150" w:type="dxa"/>
            <w:shd w:val="clear" w:color="auto" w:fill="2F5496" w:themeFill="accent1" w:themeFillShade="BF"/>
            <w:vAlign w:val="center"/>
          </w:tcPr>
          <w:p w14:paraId="0316A03C" w14:textId="480F1282" w:rsidR="003968F7" w:rsidRPr="0000327E" w:rsidRDefault="003968F7" w:rsidP="0000327E">
            <w:pPr>
              <w:jc w:val="center"/>
              <w:rPr>
                <w:rFonts w:ascii="Calibri" w:hAnsi="Calibri" w:cs="Calibri"/>
                <w:b/>
                <w:bCs/>
                <w:color w:val="FFFFFF" w:themeColor="background1"/>
              </w:rPr>
            </w:pPr>
            <w:r>
              <w:rPr>
                <w:rFonts w:ascii="Calibri" w:hAnsi="Calibri" w:cs="Calibri"/>
                <w:b/>
                <w:bCs/>
                <w:color w:val="FFFFFF" w:themeColor="background1"/>
              </w:rPr>
              <w:t xml:space="preserve">Design </w:t>
            </w:r>
            <w:r w:rsidR="0085298F">
              <w:rPr>
                <w:rFonts w:ascii="Calibri" w:hAnsi="Calibri" w:cs="Calibri"/>
                <w:b/>
                <w:bCs/>
                <w:color w:val="FFFFFF" w:themeColor="background1"/>
              </w:rPr>
              <w:t>p</w:t>
            </w:r>
            <w:r>
              <w:rPr>
                <w:rFonts w:ascii="Calibri" w:hAnsi="Calibri" w:cs="Calibri"/>
                <w:b/>
                <w:bCs/>
                <w:color w:val="FFFFFF" w:themeColor="background1"/>
              </w:rPr>
              <w:t>rinciples</w:t>
            </w:r>
          </w:p>
        </w:tc>
        <w:tc>
          <w:tcPr>
            <w:tcW w:w="894" w:type="dxa"/>
            <w:shd w:val="clear" w:color="auto" w:fill="7B7B7B" w:themeFill="accent3" w:themeFillShade="BF"/>
            <w:vAlign w:val="center"/>
          </w:tcPr>
          <w:p w14:paraId="160DE0B6" w14:textId="438580C7" w:rsidR="003968F7" w:rsidRPr="0000327E" w:rsidRDefault="003968F7" w:rsidP="003968F7">
            <w:pPr>
              <w:jc w:val="center"/>
              <w:rPr>
                <w:rFonts w:ascii="Calibri" w:hAnsi="Calibri" w:cs="Calibri"/>
                <w:b/>
                <w:bCs/>
                <w:color w:val="FFFFFF" w:themeColor="background1"/>
              </w:rPr>
            </w:pPr>
            <w:r>
              <w:rPr>
                <w:rFonts w:ascii="Calibri" w:hAnsi="Calibri" w:cs="Calibri"/>
                <w:b/>
                <w:bCs/>
                <w:color w:val="FFFFFF" w:themeColor="background1"/>
              </w:rPr>
              <w:t>Ref</w:t>
            </w:r>
          </w:p>
        </w:tc>
      </w:tr>
      <w:tr w:rsidR="003968F7" w14:paraId="7C7268F2" w14:textId="77777777" w:rsidTr="00823606">
        <w:trPr>
          <w:cantSplit/>
        </w:trPr>
        <w:tc>
          <w:tcPr>
            <w:tcW w:w="740" w:type="dxa"/>
          </w:tcPr>
          <w:p w14:paraId="2885699C" w14:textId="77777777" w:rsidR="003968F7" w:rsidRDefault="003968F7" w:rsidP="00EB7ABC">
            <w:pPr>
              <w:pStyle w:val="ListParagraph"/>
              <w:numPr>
                <w:ilvl w:val="0"/>
                <w:numId w:val="5"/>
              </w:numPr>
              <w:spacing w:after="0"/>
              <w:ind w:left="0" w:firstLine="0"/>
            </w:pPr>
          </w:p>
        </w:tc>
        <w:tc>
          <w:tcPr>
            <w:tcW w:w="7150" w:type="dxa"/>
          </w:tcPr>
          <w:p w14:paraId="5D512193" w14:textId="37DF56C1" w:rsidR="003968F7" w:rsidRDefault="003968F7">
            <w:pPr>
              <w:rPr>
                <w:rFonts w:ascii="Calibri" w:hAnsi="Calibri" w:cs="Calibri"/>
                <w:color w:val="000000"/>
              </w:rPr>
            </w:pPr>
            <w:r>
              <w:rPr>
                <w:rFonts w:ascii="Calibri" w:hAnsi="Calibri" w:cs="Calibri"/>
                <w:color w:val="000000"/>
              </w:rPr>
              <w:t>High level principles for the development of a colour scheme are:</w:t>
            </w:r>
          </w:p>
          <w:p w14:paraId="080BA952" w14:textId="48AD0545" w:rsidR="00904CCF" w:rsidRDefault="00904CCF" w:rsidP="00EB7ABC">
            <w:pPr>
              <w:pStyle w:val="ListParagraph"/>
              <w:numPr>
                <w:ilvl w:val="0"/>
                <w:numId w:val="14"/>
              </w:numPr>
              <w:rPr>
                <w:rFonts w:cs="Calibri"/>
                <w:color w:val="000000"/>
              </w:rPr>
            </w:pPr>
            <w:r w:rsidRPr="00904CCF">
              <w:rPr>
                <w:rFonts w:cs="Calibri"/>
                <w:color w:val="000000"/>
              </w:rPr>
              <w:t>Colour coding follows the conventions of other systems that operators are familiar with</w:t>
            </w:r>
          </w:p>
          <w:p w14:paraId="008ED968" w14:textId="30B00B1F" w:rsidR="00904CCF" w:rsidRDefault="00904CCF" w:rsidP="00EB7ABC">
            <w:pPr>
              <w:pStyle w:val="ListParagraph"/>
              <w:numPr>
                <w:ilvl w:val="0"/>
                <w:numId w:val="14"/>
              </w:numPr>
              <w:rPr>
                <w:rFonts w:cs="Calibri"/>
                <w:color w:val="000000"/>
              </w:rPr>
            </w:pPr>
            <w:r>
              <w:rPr>
                <w:rFonts w:cs="Calibri"/>
                <w:color w:val="000000"/>
              </w:rPr>
              <w:t xml:space="preserve">Colour coding </w:t>
            </w:r>
            <w:r w:rsidRPr="00904CCF">
              <w:rPr>
                <w:rFonts w:cs="Calibri"/>
                <w:color w:val="000000"/>
              </w:rPr>
              <w:t>align</w:t>
            </w:r>
            <w:r>
              <w:rPr>
                <w:rFonts w:cs="Calibri"/>
                <w:color w:val="000000"/>
              </w:rPr>
              <w:t>s</w:t>
            </w:r>
            <w:r w:rsidRPr="00904CCF">
              <w:rPr>
                <w:rFonts w:cs="Calibri"/>
                <w:color w:val="000000"/>
              </w:rPr>
              <w:t xml:space="preserve"> with local custom and cultural norms (e.g. red for danger in Western cultures)</w:t>
            </w:r>
          </w:p>
          <w:p w14:paraId="006908AE" w14:textId="715B3494" w:rsidR="003968F7" w:rsidRDefault="003968F7" w:rsidP="00EB7ABC">
            <w:pPr>
              <w:pStyle w:val="ListParagraph"/>
              <w:numPr>
                <w:ilvl w:val="0"/>
                <w:numId w:val="14"/>
              </w:numPr>
              <w:rPr>
                <w:rFonts w:cs="Calibri"/>
                <w:color w:val="000000"/>
              </w:rPr>
            </w:pPr>
            <w:r>
              <w:rPr>
                <w:rFonts w:cs="Calibri"/>
                <w:color w:val="000000"/>
              </w:rPr>
              <w:t>Use colour</w:t>
            </w:r>
            <w:r w:rsidRPr="006713B5">
              <w:rPr>
                <w:rFonts w:cs="Calibri"/>
                <w:color w:val="000000"/>
              </w:rPr>
              <w:t xml:space="preserve"> to highlight abnormal conditions, alarms, or information requiring operator action</w:t>
            </w:r>
          </w:p>
          <w:p w14:paraId="2212A3B7" w14:textId="52FD0E12" w:rsidR="003968F7" w:rsidRDefault="003968F7" w:rsidP="00EB7ABC">
            <w:pPr>
              <w:pStyle w:val="ListParagraph"/>
              <w:numPr>
                <w:ilvl w:val="0"/>
                <w:numId w:val="14"/>
              </w:numPr>
              <w:rPr>
                <w:rFonts w:cs="Calibri"/>
                <w:color w:val="000000"/>
              </w:rPr>
            </w:pPr>
            <w:r w:rsidRPr="005D5439">
              <w:rPr>
                <w:rFonts w:cs="Calibri"/>
                <w:color w:val="000000"/>
              </w:rPr>
              <w:t>Use grey-scale colours to represent equipment and process conditions during normal operation</w:t>
            </w:r>
          </w:p>
          <w:p w14:paraId="52D4FF3A" w14:textId="5111AF91" w:rsidR="00DD563C" w:rsidRDefault="00DD563C" w:rsidP="00EB7ABC">
            <w:pPr>
              <w:pStyle w:val="ListParagraph"/>
              <w:numPr>
                <w:ilvl w:val="0"/>
                <w:numId w:val="14"/>
              </w:numPr>
              <w:rPr>
                <w:rFonts w:cs="Calibri"/>
                <w:color w:val="000000"/>
              </w:rPr>
            </w:pPr>
            <w:r w:rsidRPr="008A60F7">
              <w:rPr>
                <w:rFonts w:cs="Calibri"/>
                <w:color w:val="000000"/>
              </w:rPr>
              <w:t>The number of colours used is kept to a minimum</w:t>
            </w:r>
            <w:r>
              <w:rPr>
                <w:rFonts w:cs="Calibri"/>
                <w:color w:val="000000"/>
              </w:rPr>
              <w:t xml:space="preserve"> to avoid the use of visual clutter</w:t>
            </w:r>
          </w:p>
          <w:p w14:paraId="7A61D73D" w14:textId="2E891E26" w:rsidR="00DD563C" w:rsidRDefault="00DD563C" w:rsidP="00EB7ABC">
            <w:pPr>
              <w:pStyle w:val="ListParagraph"/>
              <w:numPr>
                <w:ilvl w:val="0"/>
                <w:numId w:val="14"/>
              </w:numPr>
              <w:rPr>
                <w:rFonts w:cs="Calibri"/>
                <w:color w:val="000000"/>
              </w:rPr>
            </w:pPr>
            <w:r w:rsidRPr="008A60F7">
              <w:rPr>
                <w:rFonts w:cs="Calibri"/>
                <w:color w:val="000000"/>
              </w:rPr>
              <w:t>Colours are not used casually without meaning.</w:t>
            </w:r>
            <w:r>
              <w:rPr>
                <w:rFonts w:cs="Calibri"/>
                <w:color w:val="000000"/>
              </w:rPr>
              <w:t xml:space="preserve"> </w:t>
            </w:r>
            <w:r w:rsidRPr="00DD563C">
              <w:rPr>
                <w:rFonts w:cs="Calibri"/>
                <w:color w:val="000000"/>
              </w:rPr>
              <w:t>Each colour is assigned one meaning</w:t>
            </w:r>
          </w:p>
          <w:p w14:paraId="39A28649" w14:textId="58CB532E" w:rsidR="003968F7" w:rsidRPr="008A60F7" w:rsidRDefault="003968F7" w:rsidP="00EB7ABC">
            <w:pPr>
              <w:pStyle w:val="ListParagraph"/>
              <w:numPr>
                <w:ilvl w:val="0"/>
                <w:numId w:val="13"/>
              </w:numPr>
              <w:rPr>
                <w:rFonts w:cs="Calibri"/>
                <w:color w:val="000000"/>
              </w:rPr>
            </w:pPr>
            <w:r w:rsidRPr="008A60F7">
              <w:rPr>
                <w:rFonts w:cs="Calibri"/>
                <w:color w:val="000000"/>
              </w:rPr>
              <w:t>Colour coding is used consistently</w:t>
            </w:r>
          </w:p>
        </w:tc>
        <w:tc>
          <w:tcPr>
            <w:tcW w:w="894" w:type="dxa"/>
          </w:tcPr>
          <w:p w14:paraId="2F661B82" w14:textId="63381A15" w:rsidR="00453844" w:rsidRDefault="00453844" w:rsidP="0060108B">
            <w:pPr>
              <w:jc w:val="center"/>
              <w:rPr>
                <w:highlight w:val="yellow"/>
              </w:rPr>
            </w:pPr>
            <w:r w:rsidRPr="00ED29BC">
              <w:rPr>
                <w:rFonts w:cstheme="minorHAnsi"/>
                <w:color w:val="000000"/>
              </w:rPr>
              <w:t>NUREG-0700</w:t>
            </w:r>
          </w:p>
          <w:p w14:paraId="7D3F179B" w14:textId="77777777" w:rsidR="00453844" w:rsidRDefault="00453844" w:rsidP="0060108B">
            <w:pPr>
              <w:jc w:val="center"/>
              <w:rPr>
                <w:highlight w:val="yellow"/>
              </w:rPr>
            </w:pPr>
          </w:p>
          <w:p w14:paraId="2CEB6F86" w14:textId="78D0DC00" w:rsidR="00453844" w:rsidRDefault="00453844" w:rsidP="003968F7">
            <w:pPr>
              <w:jc w:val="center"/>
              <w:rPr>
                <w:highlight w:val="yellow"/>
              </w:rPr>
            </w:pPr>
            <w:r w:rsidRPr="00ED29BC">
              <w:rPr>
                <w:rFonts w:cstheme="minorHAnsi"/>
                <w:color w:val="000000"/>
              </w:rPr>
              <w:t>BS IEC 61772:2013</w:t>
            </w:r>
          </w:p>
          <w:p w14:paraId="20D5AC9D" w14:textId="77777777" w:rsidR="00453844" w:rsidRDefault="00453844" w:rsidP="003968F7">
            <w:pPr>
              <w:jc w:val="center"/>
              <w:rPr>
                <w:highlight w:val="yellow"/>
              </w:rPr>
            </w:pPr>
          </w:p>
          <w:p w14:paraId="243FFF11" w14:textId="6FC9356F" w:rsidR="00453844" w:rsidRDefault="00453844" w:rsidP="003968F7">
            <w:pPr>
              <w:jc w:val="center"/>
              <w:rPr>
                <w:highlight w:val="yellow"/>
              </w:rPr>
            </w:pPr>
            <w:r w:rsidRPr="00ED29BC">
              <w:rPr>
                <w:rFonts w:cstheme="minorHAnsi"/>
                <w:color w:val="000000"/>
              </w:rPr>
              <w:t>BS EN ISO 9241 – Part 303</w:t>
            </w:r>
          </w:p>
          <w:p w14:paraId="5834A5D0" w14:textId="77777777" w:rsidR="00453844" w:rsidRDefault="00453844" w:rsidP="003968F7">
            <w:pPr>
              <w:jc w:val="center"/>
              <w:rPr>
                <w:highlight w:val="yellow"/>
              </w:rPr>
            </w:pPr>
          </w:p>
          <w:p w14:paraId="173A93E7" w14:textId="1513DFEF" w:rsidR="005D61B7" w:rsidRDefault="00453844" w:rsidP="003968F7">
            <w:pPr>
              <w:jc w:val="center"/>
              <w:rPr>
                <w:rFonts w:ascii="Calibri" w:hAnsi="Calibri" w:cs="Calibri"/>
                <w:color w:val="000000"/>
              </w:rPr>
            </w:pPr>
            <w:r w:rsidRPr="0090189D">
              <w:rPr>
                <w:rFonts w:ascii="Calibri" w:hAnsi="Calibri" w:cs="Calibri"/>
                <w:color w:val="000000"/>
              </w:rPr>
              <w:t>IEC 63303</w:t>
            </w:r>
          </w:p>
        </w:tc>
      </w:tr>
      <w:tr w:rsidR="003968F7" w14:paraId="1F0F33AC" w14:textId="77777777" w:rsidTr="00823606">
        <w:trPr>
          <w:cantSplit/>
        </w:trPr>
        <w:tc>
          <w:tcPr>
            <w:tcW w:w="740" w:type="dxa"/>
          </w:tcPr>
          <w:p w14:paraId="1F532982" w14:textId="77777777" w:rsidR="003968F7" w:rsidRDefault="003968F7" w:rsidP="00EB7ABC">
            <w:pPr>
              <w:pStyle w:val="ListParagraph"/>
              <w:numPr>
                <w:ilvl w:val="0"/>
                <w:numId w:val="5"/>
              </w:numPr>
              <w:spacing w:after="0"/>
              <w:ind w:left="0" w:firstLine="0"/>
            </w:pPr>
          </w:p>
        </w:tc>
        <w:tc>
          <w:tcPr>
            <w:tcW w:w="7150" w:type="dxa"/>
          </w:tcPr>
          <w:p w14:paraId="79990A02" w14:textId="619AB4FA" w:rsidR="00823606" w:rsidRDefault="00823606" w:rsidP="00165FE8">
            <w:pPr>
              <w:rPr>
                <w:rFonts w:ascii="Calibri" w:hAnsi="Calibri" w:cs="Calibri"/>
                <w:color w:val="000000"/>
              </w:rPr>
            </w:pPr>
            <w:r>
              <w:rPr>
                <w:rFonts w:ascii="Calibri" w:hAnsi="Calibri" w:cs="Calibri"/>
                <w:color w:val="000000"/>
              </w:rPr>
              <w:t>Background colours:</w:t>
            </w:r>
          </w:p>
          <w:p w14:paraId="50FB833C" w14:textId="53BA39F1" w:rsidR="003968F7" w:rsidRPr="00823606" w:rsidRDefault="003968F7" w:rsidP="00EB7ABC">
            <w:pPr>
              <w:pStyle w:val="ListParagraph"/>
              <w:numPr>
                <w:ilvl w:val="0"/>
                <w:numId w:val="36"/>
              </w:numPr>
              <w:rPr>
                <w:rFonts w:cs="Calibri"/>
                <w:color w:val="000000"/>
              </w:rPr>
            </w:pPr>
            <w:r w:rsidRPr="00823606">
              <w:rPr>
                <w:rFonts w:cs="Calibri"/>
                <w:color w:val="000000"/>
              </w:rPr>
              <w:t>Background colour is uniform and allows the data to be easily visible, i.e. it provides sufficient contrast</w:t>
            </w:r>
          </w:p>
          <w:p w14:paraId="4D5F7ACA" w14:textId="2A4DA65C" w:rsidR="00823606" w:rsidRDefault="00823606" w:rsidP="00EB7ABC">
            <w:pPr>
              <w:pStyle w:val="ListParagraph"/>
              <w:numPr>
                <w:ilvl w:val="0"/>
                <w:numId w:val="36"/>
              </w:numPr>
              <w:rPr>
                <w:rFonts w:cs="Calibri"/>
                <w:color w:val="000000"/>
              </w:rPr>
            </w:pPr>
            <w:r w:rsidRPr="00823606">
              <w:rPr>
                <w:rFonts w:cs="Calibri"/>
                <w:color w:val="000000"/>
              </w:rPr>
              <w:t>Displayed information is provided in a contrasting colour to the background</w:t>
            </w:r>
          </w:p>
          <w:p w14:paraId="5550231E" w14:textId="70A6D0F6" w:rsidR="00823606" w:rsidRPr="00823606" w:rsidRDefault="00823606" w:rsidP="00EB7ABC">
            <w:pPr>
              <w:pStyle w:val="ListParagraph"/>
              <w:numPr>
                <w:ilvl w:val="0"/>
                <w:numId w:val="36"/>
              </w:numPr>
              <w:rPr>
                <w:rFonts w:cs="Calibri"/>
                <w:color w:val="000000"/>
              </w:rPr>
            </w:pPr>
            <w:r w:rsidRPr="00823606">
              <w:rPr>
                <w:rFonts w:cs="Calibri"/>
                <w:color w:val="000000"/>
              </w:rPr>
              <w:t>Dark coloured characters are presented on a bright background and light on a dark background</w:t>
            </w:r>
          </w:p>
        </w:tc>
        <w:tc>
          <w:tcPr>
            <w:tcW w:w="894" w:type="dxa"/>
          </w:tcPr>
          <w:p w14:paraId="4B8E702D" w14:textId="77A04F67" w:rsidR="00453844" w:rsidRDefault="00453844" w:rsidP="003968F7">
            <w:pPr>
              <w:jc w:val="center"/>
              <w:rPr>
                <w:highlight w:val="yellow"/>
              </w:rPr>
            </w:pPr>
            <w:r w:rsidRPr="00ED29BC">
              <w:rPr>
                <w:rFonts w:cstheme="minorHAnsi"/>
                <w:color w:val="000000"/>
              </w:rPr>
              <w:t>NUREG-0700</w:t>
            </w:r>
          </w:p>
          <w:p w14:paraId="5E22CD25" w14:textId="77777777" w:rsidR="00453844" w:rsidRDefault="00453844" w:rsidP="003968F7">
            <w:pPr>
              <w:jc w:val="center"/>
              <w:rPr>
                <w:highlight w:val="yellow"/>
              </w:rPr>
            </w:pPr>
          </w:p>
          <w:p w14:paraId="7E600F82" w14:textId="5C1308D8" w:rsidR="003968F7" w:rsidRDefault="00453844" w:rsidP="003968F7">
            <w:pPr>
              <w:jc w:val="center"/>
              <w:rPr>
                <w:rFonts w:ascii="Calibri" w:hAnsi="Calibri" w:cs="Calibri"/>
                <w:color w:val="000000"/>
              </w:rPr>
            </w:pPr>
            <w:r w:rsidRPr="00ED29BC">
              <w:rPr>
                <w:rFonts w:cstheme="minorHAnsi"/>
                <w:color w:val="000000"/>
              </w:rPr>
              <w:t>BS EN ISO 9241 – Part 303</w:t>
            </w:r>
          </w:p>
        </w:tc>
      </w:tr>
      <w:tr w:rsidR="003968F7" w14:paraId="759DCEFB" w14:textId="77777777" w:rsidTr="00823606">
        <w:trPr>
          <w:cantSplit/>
        </w:trPr>
        <w:tc>
          <w:tcPr>
            <w:tcW w:w="740" w:type="dxa"/>
          </w:tcPr>
          <w:p w14:paraId="17BE8AEF" w14:textId="77777777" w:rsidR="003968F7" w:rsidRDefault="003968F7" w:rsidP="00EB7ABC">
            <w:pPr>
              <w:pStyle w:val="ListParagraph"/>
              <w:numPr>
                <w:ilvl w:val="0"/>
                <w:numId w:val="5"/>
              </w:numPr>
              <w:spacing w:after="0"/>
              <w:ind w:left="0" w:firstLine="0"/>
            </w:pPr>
          </w:p>
        </w:tc>
        <w:tc>
          <w:tcPr>
            <w:tcW w:w="7150" w:type="dxa"/>
          </w:tcPr>
          <w:p w14:paraId="1E821AB2" w14:textId="6064229B" w:rsidR="00B971A9" w:rsidRDefault="00B971A9" w:rsidP="00E07C7D">
            <w:pPr>
              <w:rPr>
                <w:rFonts w:ascii="Calibri" w:hAnsi="Calibri" w:cs="Calibri"/>
                <w:color w:val="000000"/>
              </w:rPr>
            </w:pPr>
            <w:r>
              <w:rPr>
                <w:rFonts w:ascii="Calibri" w:hAnsi="Calibri" w:cs="Calibri"/>
                <w:color w:val="000000"/>
              </w:rPr>
              <w:t xml:space="preserve">Colour for </w:t>
            </w:r>
            <w:r w:rsidR="007A322F">
              <w:rPr>
                <w:rFonts w:ascii="Calibri" w:hAnsi="Calibri" w:cs="Calibri"/>
                <w:color w:val="000000"/>
              </w:rPr>
              <w:t>categorisation</w:t>
            </w:r>
            <w:r w:rsidR="003437EA">
              <w:rPr>
                <w:rFonts w:ascii="Calibri" w:hAnsi="Calibri" w:cs="Calibri"/>
                <w:color w:val="000000"/>
              </w:rPr>
              <w:t xml:space="preserve">, </w:t>
            </w:r>
            <w:r>
              <w:rPr>
                <w:rFonts w:ascii="Calibri" w:hAnsi="Calibri" w:cs="Calibri"/>
                <w:color w:val="000000"/>
              </w:rPr>
              <w:t>prioritisation</w:t>
            </w:r>
            <w:r w:rsidR="003437EA">
              <w:rPr>
                <w:rFonts w:ascii="Calibri" w:hAnsi="Calibri" w:cs="Calibri"/>
                <w:color w:val="000000"/>
              </w:rPr>
              <w:t xml:space="preserve"> and comparison</w:t>
            </w:r>
            <w:r>
              <w:rPr>
                <w:rFonts w:ascii="Calibri" w:hAnsi="Calibri" w:cs="Calibri"/>
                <w:color w:val="000000"/>
              </w:rPr>
              <w:t>:</w:t>
            </w:r>
          </w:p>
          <w:p w14:paraId="4665943B" w14:textId="14F285C5" w:rsidR="003968F7" w:rsidRDefault="003968F7" w:rsidP="00EB7ABC">
            <w:pPr>
              <w:pStyle w:val="ListParagraph"/>
              <w:numPr>
                <w:ilvl w:val="0"/>
                <w:numId w:val="37"/>
              </w:numPr>
              <w:rPr>
                <w:rFonts w:cs="Calibri"/>
                <w:color w:val="000000"/>
              </w:rPr>
            </w:pPr>
            <w:r w:rsidRPr="00B971A9">
              <w:rPr>
                <w:rFonts w:cs="Calibri"/>
                <w:color w:val="000000"/>
              </w:rPr>
              <w:t>High colour saturation is used for important information and low saturation for less important information and design features (e.g. lines)</w:t>
            </w:r>
          </w:p>
          <w:p w14:paraId="6017FEBB" w14:textId="2AA4F25C" w:rsidR="003437EA" w:rsidRPr="003437EA" w:rsidRDefault="003437EA" w:rsidP="00EB7ABC">
            <w:pPr>
              <w:pStyle w:val="ListParagraph"/>
              <w:numPr>
                <w:ilvl w:val="0"/>
                <w:numId w:val="37"/>
              </w:numPr>
              <w:rPr>
                <w:rFonts w:cs="Calibri"/>
                <w:color w:val="000000"/>
              </w:rPr>
            </w:pPr>
            <w:r w:rsidRPr="003437EA">
              <w:rPr>
                <w:rFonts w:cs="Calibri"/>
                <w:color w:val="000000"/>
              </w:rPr>
              <w:t>Information that must be compared or integrated is presented in similar colours</w:t>
            </w:r>
          </w:p>
          <w:p w14:paraId="6386C767" w14:textId="3702A1F2" w:rsidR="003437EA" w:rsidRDefault="003437EA" w:rsidP="00EB7ABC">
            <w:pPr>
              <w:pStyle w:val="ListParagraph"/>
              <w:numPr>
                <w:ilvl w:val="0"/>
                <w:numId w:val="37"/>
              </w:numPr>
              <w:rPr>
                <w:rFonts w:cs="Calibri"/>
                <w:color w:val="000000"/>
              </w:rPr>
            </w:pPr>
            <w:r w:rsidRPr="003437EA">
              <w:rPr>
                <w:rFonts w:cs="Calibri"/>
                <w:color w:val="000000"/>
              </w:rPr>
              <w:t>Different categories of information are distinguished</w:t>
            </w:r>
            <w:r w:rsidR="00A33916">
              <w:rPr>
                <w:rFonts w:cs="Calibri"/>
                <w:color w:val="000000"/>
              </w:rPr>
              <w:t xml:space="preserve">, e.g. </w:t>
            </w:r>
            <w:r w:rsidRPr="003437EA">
              <w:rPr>
                <w:rFonts w:cs="Calibri"/>
                <w:color w:val="000000"/>
              </w:rPr>
              <w:t>through colour coding</w:t>
            </w:r>
          </w:p>
          <w:p w14:paraId="79EB9A2E" w14:textId="7B0B9069" w:rsidR="00C0048D" w:rsidRPr="00B971A9" w:rsidRDefault="00C0048D" w:rsidP="00EB7ABC">
            <w:pPr>
              <w:pStyle w:val="ListParagraph"/>
              <w:numPr>
                <w:ilvl w:val="0"/>
                <w:numId w:val="37"/>
              </w:numPr>
              <w:rPr>
                <w:rFonts w:cs="Calibri"/>
                <w:color w:val="000000"/>
              </w:rPr>
            </w:pPr>
            <w:r>
              <w:rPr>
                <w:rFonts w:cs="Calibri"/>
                <w:color w:val="000000"/>
              </w:rPr>
              <w:t>Colour coding is used to indicate operating ranges or abnormal readings on scales</w:t>
            </w:r>
          </w:p>
        </w:tc>
        <w:tc>
          <w:tcPr>
            <w:tcW w:w="894" w:type="dxa"/>
          </w:tcPr>
          <w:p w14:paraId="3732CD66" w14:textId="256C74C7" w:rsidR="00453844" w:rsidRDefault="00453844" w:rsidP="003968F7">
            <w:pPr>
              <w:jc w:val="center"/>
              <w:rPr>
                <w:highlight w:val="yellow"/>
              </w:rPr>
            </w:pPr>
            <w:r w:rsidRPr="00ED29BC">
              <w:rPr>
                <w:rFonts w:cstheme="minorHAnsi"/>
                <w:color w:val="000000"/>
              </w:rPr>
              <w:t>NUREG-0700</w:t>
            </w:r>
          </w:p>
          <w:p w14:paraId="13FB52EE" w14:textId="77777777" w:rsidR="00453844" w:rsidRDefault="00453844" w:rsidP="003968F7">
            <w:pPr>
              <w:jc w:val="center"/>
              <w:rPr>
                <w:highlight w:val="yellow"/>
              </w:rPr>
            </w:pPr>
          </w:p>
          <w:p w14:paraId="5E86C634" w14:textId="4CC8CCC2" w:rsidR="003968F7" w:rsidRDefault="00453844" w:rsidP="003968F7">
            <w:pPr>
              <w:jc w:val="center"/>
              <w:rPr>
                <w:rFonts w:ascii="Calibri" w:hAnsi="Calibri" w:cs="Calibri"/>
                <w:color w:val="000000"/>
              </w:rPr>
            </w:pPr>
            <w:r w:rsidRPr="00ED29BC">
              <w:rPr>
                <w:rFonts w:cstheme="minorHAnsi"/>
                <w:color w:val="000000"/>
              </w:rPr>
              <w:t>BS IEC 61772:2013</w:t>
            </w:r>
          </w:p>
        </w:tc>
      </w:tr>
      <w:tr w:rsidR="00650CE1" w14:paraId="6E69D2C0" w14:textId="77777777" w:rsidTr="00823606">
        <w:trPr>
          <w:cantSplit/>
        </w:trPr>
        <w:tc>
          <w:tcPr>
            <w:tcW w:w="740" w:type="dxa"/>
          </w:tcPr>
          <w:p w14:paraId="02B8DAC8" w14:textId="77777777" w:rsidR="00650CE1" w:rsidRDefault="00650CE1" w:rsidP="00EB7ABC">
            <w:pPr>
              <w:pStyle w:val="ListParagraph"/>
              <w:numPr>
                <w:ilvl w:val="0"/>
                <w:numId w:val="5"/>
              </w:numPr>
              <w:spacing w:after="0"/>
              <w:ind w:left="0" w:firstLine="0"/>
            </w:pPr>
          </w:p>
        </w:tc>
        <w:tc>
          <w:tcPr>
            <w:tcW w:w="7150" w:type="dxa"/>
          </w:tcPr>
          <w:p w14:paraId="06044CBA" w14:textId="482531DB" w:rsidR="00650CE1" w:rsidRDefault="00650CE1" w:rsidP="00E07C7D">
            <w:pPr>
              <w:rPr>
                <w:rFonts w:ascii="Calibri" w:hAnsi="Calibri" w:cs="Calibri"/>
                <w:color w:val="000000"/>
              </w:rPr>
            </w:pPr>
            <w:r>
              <w:rPr>
                <w:rFonts w:ascii="Calibri" w:hAnsi="Calibri" w:cs="Calibri"/>
                <w:color w:val="000000"/>
              </w:rPr>
              <w:t>Colours for alarms and alerts:</w:t>
            </w:r>
          </w:p>
          <w:p w14:paraId="456E2C9F" w14:textId="02ACCAB8" w:rsidR="00650CE1" w:rsidRPr="00650CE1" w:rsidRDefault="00650CE1" w:rsidP="00EB7ABC">
            <w:pPr>
              <w:pStyle w:val="ListParagraph"/>
              <w:numPr>
                <w:ilvl w:val="0"/>
                <w:numId w:val="38"/>
              </w:numPr>
              <w:rPr>
                <w:rFonts w:cs="Calibri"/>
                <w:color w:val="000000"/>
              </w:rPr>
            </w:pPr>
            <w:r w:rsidRPr="00650CE1">
              <w:rPr>
                <w:rFonts w:cs="Calibri"/>
                <w:color w:val="000000"/>
              </w:rPr>
              <w:t>Visual alarms and alerts are colour coded according to priority level</w:t>
            </w:r>
            <w:r w:rsidR="00E9384A">
              <w:rPr>
                <w:rFonts w:cs="Calibri"/>
                <w:color w:val="000000"/>
              </w:rPr>
              <w:t>; for example:</w:t>
            </w:r>
          </w:p>
          <w:p w14:paraId="2EB29DEA" w14:textId="30C90FF8" w:rsidR="00650CE1" w:rsidRPr="00650CE1" w:rsidRDefault="00650CE1" w:rsidP="00EB7ABC">
            <w:pPr>
              <w:pStyle w:val="ListParagraph"/>
              <w:numPr>
                <w:ilvl w:val="1"/>
                <w:numId w:val="38"/>
              </w:numPr>
              <w:rPr>
                <w:rFonts w:cs="Calibri"/>
                <w:color w:val="000000"/>
              </w:rPr>
            </w:pPr>
            <w:r w:rsidRPr="00650CE1">
              <w:rPr>
                <w:rFonts w:cs="Calibri"/>
                <w:color w:val="000000"/>
              </w:rPr>
              <w:t>High priority alarms are presented in a bright colour</w:t>
            </w:r>
          </w:p>
          <w:p w14:paraId="08ADE63A" w14:textId="2C767224" w:rsidR="00650CE1" w:rsidRPr="00650CE1" w:rsidRDefault="00650CE1" w:rsidP="00EB7ABC">
            <w:pPr>
              <w:pStyle w:val="ListParagraph"/>
              <w:numPr>
                <w:ilvl w:val="1"/>
                <w:numId w:val="38"/>
              </w:numPr>
              <w:rPr>
                <w:rFonts w:cs="Calibri"/>
                <w:color w:val="000000"/>
              </w:rPr>
            </w:pPr>
            <w:r w:rsidRPr="00650CE1">
              <w:rPr>
                <w:rFonts w:cs="Calibri"/>
                <w:color w:val="000000"/>
              </w:rPr>
              <w:t>Lower priority alerts are presented in a more muted colour</w:t>
            </w:r>
          </w:p>
        </w:tc>
        <w:tc>
          <w:tcPr>
            <w:tcW w:w="894" w:type="dxa"/>
          </w:tcPr>
          <w:p w14:paraId="12660210" w14:textId="4E641FD8" w:rsidR="00650CE1" w:rsidRDefault="00453844" w:rsidP="003968F7">
            <w:pPr>
              <w:jc w:val="center"/>
            </w:pPr>
            <w:r w:rsidRPr="00ED29BC">
              <w:rPr>
                <w:rFonts w:cstheme="minorHAnsi"/>
              </w:rPr>
              <w:t>EEMUA 191</w:t>
            </w:r>
          </w:p>
        </w:tc>
      </w:tr>
      <w:tr w:rsidR="003968F7" w14:paraId="493DEBD8" w14:textId="77777777" w:rsidTr="00823606">
        <w:trPr>
          <w:cantSplit/>
        </w:trPr>
        <w:tc>
          <w:tcPr>
            <w:tcW w:w="740" w:type="dxa"/>
          </w:tcPr>
          <w:p w14:paraId="1EFC5C7E" w14:textId="77777777" w:rsidR="003968F7" w:rsidRDefault="003968F7" w:rsidP="00EB7ABC">
            <w:pPr>
              <w:pStyle w:val="ListParagraph"/>
              <w:numPr>
                <w:ilvl w:val="0"/>
                <w:numId w:val="5"/>
              </w:numPr>
              <w:spacing w:after="0"/>
              <w:ind w:left="0" w:firstLine="0"/>
            </w:pPr>
          </w:p>
        </w:tc>
        <w:tc>
          <w:tcPr>
            <w:tcW w:w="7150" w:type="dxa"/>
          </w:tcPr>
          <w:p w14:paraId="3607C73F" w14:textId="484FC324" w:rsidR="00F558E4" w:rsidRDefault="00EC6A12" w:rsidP="00E07C7D">
            <w:pPr>
              <w:rPr>
                <w:rFonts w:ascii="Calibri" w:hAnsi="Calibri" w:cs="Calibri"/>
                <w:color w:val="000000"/>
              </w:rPr>
            </w:pPr>
            <w:r w:rsidRPr="00EC6A12">
              <w:rPr>
                <w:rFonts w:ascii="Calibri" w:hAnsi="Calibri" w:cs="Calibri"/>
                <w:color w:val="000000"/>
              </w:rPr>
              <w:t xml:space="preserve">Colour </w:t>
            </w:r>
            <w:r w:rsidR="00460013">
              <w:rPr>
                <w:rFonts w:ascii="Calibri" w:hAnsi="Calibri" w:cs="Calibri"/>
                <w:color w:val="000000"/>
              </w:rPr>
              <w:t>v</w:t>
            </w:r>
            <w:r w:rsidR="00460013" w:rsidRPr="00EC6A12">
              <w:rPr>
                <w:rFonts w:ascii="Calibri" w:hAnsi="Calibri" w:cs="Calibri"/>
                <w:color w:val="000000"/>
              </w:rPr>
              <w:t xml:space="preserve">ision </w:t>
            </w:r>
            <w:r w:rsidR="00460013">
              <w:rPr>
                <w:rFonts w:ascii="Calibri" w:hAnsi="Calibri" w:cs="Calibri"/>
                <w:color w:val="000000"/>
              </w:rPr>
              <w:t>d</w:t>
            </w:r>
            <w:r w:rsidRPr="00EC6A12">
              <w:rPr>
                <w:rFonts w:ascii="Calibri" w:hAnsi="Calibri" w:cs="Calibri"/>
                <w:color w:val="000000"/>
              </w:rPr>
              <w:t>eficiency (</w:t>
            </w:r>
            <w:r w:rsidRPr="005C5479">
              <w:rPr>
                <w:rFonts w:ascii="Calibri" w:hAnsi="Calibri" w:cs="Calibri"/>
                <w:color w:val="000000"/>
              </w:rPr>
              <w:t>CVD</w:t>
            </w:r>
            <w:r w:rsidRPr="00EC6A12">
              <w:rPr>
                <w:rFonts w:ascii="Calibri" w:hAnsi="Calibri" w:cs="Calibri"/>
                <w:color w:val="000000"/>
              </w:rPr>
              <w:t>)</w:t>
            </w:r>
            <w:r>
              <w:rPr>
                <w:rFonts w:ascii="Calibri" w:hAnsi="Calibri" w:cs="Calibri"/>
                <w:color w:val="000000"/>
              </w:rPr>
              <w:t>:</w:t>
            </w:r>
          </w:p>
          <w:p w14:paraId="27DB0669" w14:textId="570588C6" w:rsidR="001060CB" w:rsidRDefault="001060CB" w:rsidP="00EB7ABC">
            <w:pPr>
              <w:pStyle w:val="ListParagraph"/>
              <w:numPr>
                <w:ilvl w:val="0"/>
                <w:numId w:val="38"/>
              </w:numPr>
              <w:rPr>
                <w:rFonts w:cs="Calibri"/>
                <w:color w:val="000000"/>
              </w:rPr>
            </w:pPr>
            <w:r w:rsidRPr="00EC6A12">
              <w:rPr>
                <w:rFonts w:cs="Calibri"/>
                <w:color w:val="000000"/>
              </w:rPr>
              <w:t xml:space="preserve">Unless all operators have been screened for </w:t>
            </w:r>
            <w:r>
              <w:rPr>
                <w:rFonts w:cs="Calibri"/>
                <w:color w:val="000000"/>
              </w:rPr>
              <w:t>CVD</w:t>
            </w:r>
            <w:r w:rsidRPr="00EC6A12">
              <w:rPr>
                <w:rFonts w:cs="Calibri"/>
                <w:color w:val="000000"/>
              </w:rPr>
              <w:t xml:space="preserve">, it </w:t>
            </w:r>
            <w:r>
              <w:rPr>
                <w:rFonts w:cs="Calibri"/>
                <w:color w:val="000000"/>
              </w:rPr>
              <w:t>is</w:t>
            </w:r>
            <w:r w:rsidRPr="00EC6A12">
              <w:rPr>
                <w:rFonts w:cs="Calibri"/>
                <w:color w:val="000000"/>
              </w:rPr>
              <w:t xml:space="preserve"> possible to complete tasks safely without full colour vision</w:t>
            </w:r>
          </w:p>
          <w:p w14:paraId="6E2B0101" w14:textId="2951394B" w:rsidR="003968F7" w:rsidRPr="001060CB" w:rsidRDefault="003968F7" w:rsidP="00EB7ABC">
            <w:pPr>
              <w:pStyle w:val="ListParagraph"/>
              <w:numPr>
                <w:ilvl w:val="0"/>
                <w:numId w:val="38"/>
              </w:numPr>
              <w:rPr>
                <w:rFonts w:cs="Calibri"/>
                <w:color w:val="000000"/>
              </w:rPr>
            </w:pPr>
            <w:r w:rsidRPr="00EC6A12">
              <w:rPr>
                <w:rFonts w:cs="Calibri"/>
                <w:color w:val="000000"/>
              </w:rPr>
              <w:t>Safety critical colour coding is used in conjunction with other forms of coding (e.g. position or shape) rather than as the only cue</w:t>
            </w:r>
          </w:p>
        </w:tc>
        <w:tc>
          <w:tcPr>
            <w:tcW w:w="894" w:type="dxa"/>
          </w:tcPr>
          <w:p w14:paraId="1AEA7F32" w14:textId="732EA8DB" w:rsidR="00453844" w:rsidRDefault="00453844" w:rsidP="003968F7">
            <w:pPr>
              <w:jc w:val="center"/>
              <w:rPr>
                <w:highlight w:val="yellow"/>
              </w:rPr>
            </w:pPr>
            <w:r w:rsidRPr="00ED29BC">
              <w:rPr>
                <w:rFonts w:cstheme="minorHAnsi"/>
                <w:color w:val="000000"/>
              </w:rPr>
              <w:t>BS IEC 61772:2013</w:t>
            </w:r>
          </w:p>
          <w:p w14:paraId="18A251B9" w14:textId="77777777" w:rsidR="00453844" w:rsidRDefault="00453844" w:rsidP="003968F7">
            <w:pPr>
              <w:jc w:val="center"/>
              <w:rPr>
                <w:highlight w:val="yellow"/>
              </w:rPr>
            </w:pPr>
          </w:p>
          <w:p w14:paraId="02D27FF9" w14:textId="6010CC46" w:rsidR="003968F7" w:rsidRDefault="00453844" w:rsidP="003968F7">
            <w:pPr>
              <w:jc w:val="center"/>
              <w:rPr>
                <w:rFonts w:ascii="Calibri" w:hAnsi="Calibri" w:cs="Calibri"/>
                <w:color w:val="000000"/>
              </w:rPr>
            </w:pPr>
            <w:r w:rsidRPr="00ED29BC">
              <w:rPr>
                <w:rFonts w:cstheme="minorHAnsi"/>
                <w:color w:val="000000"/>
              </w:rPr>
              <w:t>NASA-STD-3001</w:t>
            </w:r>
          </w:p>
        </w:tc>
      </w:tr>
    </w:tbl>
    <w:p w14:paraId="3A3A946E" w14:textId="77777777" w:rsidR="00EF612D" w:rsidRDefault="00EF612D" w:rsidP="000836FA"/>
    <w:p w14:paraId="33CA729A" w14:textId="1C912D29" w:rsidR="00EF612D" w:rsidRDefault="002316B8" w:rsidP="000836FA">
      <w:r>
        <w:rPr>
          <w:noProof/>
        </w:rPr>
        <w:drawing>
          <wp:inline distT="0" distB="0" distL="0" distR="0" wp14:anchorId="087E503F" wp14:editId="7FC174C6">
            <wp:extent cx="5652000" cy="3123307"/>
            <wp:effectExtent l="19050" t="19050" r="25400" b="20320"/>
            <wp:docPr id="19581305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130502" name="Picture 1958130502"/>
                    <pic:cNvPicPr/>
                  </pic:nvPicPr>
                  <pic:blipFill rotWithShape="1">
                    <a:blip r:embed="rId21">
                      <a:extLst>
                        <a:ext uri="{28A0092B-C50C-407E-A947-70E740481C1C}">
                          <a14:useLocalDpi xmlns:a14="http://schemas.microsoft.com/office/drawing/2010/main" val="0"/>
                        </a:ext>
                      </a:extLst>
                    </a:blip>
                    <a:srcRect l="7236" t="11691" r="6492" b="16794"/>
                    <a:stretch>
                      <a:fillRect/>
                    </a:stretch>
                  </pic:blipFill>
                  <pic:spPr bwMode="auto">
                    <a:xfrm>
                      <a:off x="0" y="0"/>
                      <a:ext cx="5652000" cy="3123307"/>
                    </a:xfrm>
                    <a:prstGeom prst="rect">
                      <a:avLst/>
                    </a:prstGeom>
                    <a:ln>
                      <a:solidFill>
                        <a:schemeClr val="accent3"/>
                      </a:solidFill>
                    </a:ln>
                    <a:extLst>
                      <a:ext uri="{53640926-AAD7-44D8-BBD7-CCE9431645EC}">
                        <a14:shadowObscured xmlns:a14="http://schemas.microsoft.com/office/drawing/2010/main"/>
                      </a:ext>
                    </a:extLst>
                  </pic:spPr>
                </pic:pic>
              </a:graphicData>
            </a:graphic>
          </wp:inline>
        </w:drawing>
      </w:r>
    </w:p>
    <w:p w14:paraId="36D3EA93" w14:textId="1CF8D9F4" w:rsidR="00EF612D" w:rsidRDefault="00EF612D" w:rsidP="00565F33">
      <w:pPr>
        <w:pStyle w:val="Caption"/>
      </w:pPr>
      <w:bookmarkStart w:id="62" w:name="_Ref224247636"/>
      <w:r>
        <w:t xml:space="preserve">Figure </w:t>
      </w:r>
      <w:bookmarkEnd w:id="62"/>
      <w:r w:rsidR="00826C93">
        <w:t>7:</w:t>
      </w:r>
      <w:r>
        <w:t xml:space="preserve"> </w:t>
      </w:r>
      <w:r w:rsidRPr="009E247F">
        <w:t xml:space="preserve">Example HMI </w:t>
      </w:r>
      <w:r>
        <w:t>s</w:t>
      </w:r>
      <w:r w:rsidRPr="009E247F">
        <w:t xml:space="preserve">tructure with </w:t>
      </w:r>
      <w:r>
        <w:t>colour scheme</w:t>
      </w:r>
    </w:p>
    <w:p w14:paraId="5C41729E" w14:textId="77777777" w:rsidR="00EF612D" w:rsidRPr="000836FA" w:rsidRDefault="00EF612D" w:rsidP="000836FA"/>
    <w:p w14:paraId="2F8B8FC9" w14:textId="2DB44265" w:rsidR="00A9557A" w:rsidRDefault="00A9557A" w:rsidP="00A9557A">
      <w:pPr>
        <w:pStyle w:val="Heading3"/>
      </w:pPr>
      <w:bookmarkStart w:id="63" w:name="_Toc224655582"/>
      <w:r w:rsidRPr="00E13A5E">
        <w:t>Icon</w:t>
      </w:r>
      <w:r w:rsidR="00FE4D21">
        <w:t xml:space="preserve"> </w:t>
      </w:r>
      <w:r w:rsidRPr="00E13A5E">
        <w:t xml:space="preserve">and </w:t>
      </w:r>
      <w:r w:rsidR="00826C93">
        <w:t>s</w:t>
      </w:r>
      <w:r w:rsidRPr="00E13A5E">
        <w:t>ymbol</w:t>
      </w:r>
      <w:r w:rsidR="00FE4D21">
        <w:t xml:space="preserve"> </w:t>
      </w:r>
      <w:r w:rsidR="00826C93">
        <w:t>d</w:t>
      </w:r>
      <w:r w:rsidR="00FE4D21">
        <w:t>esign</w:t>
      </w:r>
      <w:bookmarkEnd w:id="63"/>
    </w:p>
    <w:p w14:paraId="1817DF93" w14:textId="7763EDB0" w:rsidR="00A9557A" w:rsidRPr="002F7718" w:rsidRDefault="00A9557A" w:rsidP="00A9557A">
      <w:r w:rsidRPr="002F7718">
        <w:t xml:space="preserve">This section specifies requirements for the design and use of icons (graphical representations of functions or actions) and symbols (standardised graphical signs representing system states, hazards or conditions) to ensure their meaning is clear and consistently interpreted, </w:t>
      </w:r>
      <w:r w:rsidR="00276690">
        <w:t>and elicit</w:t>
      </w:r>
      <w:r w:rsidR="006F16F8">
        <w:t>s</w:t>
      </w:r>
      <w:r w:rsidR="00276690">
        <w:t xml:space="preserve"> the correct response</w:t>
      </w:r>
      <w:r w:rsidRPr="002F7718">
        <w:t>.</w:t>
      </w:r>
    </w:p>
    <w:p w14:paraId="5C45ACD1" w14:textId="4FA26057" w:rsidR="00397B43" w:rsidRDefault="00876157" w:rsidP="00A9557A">
      <w:r>
        <w:fldChar w:fldCharType="begin"/>
      </w:r>
      <w:r>
        <w:instrText xml:space="preserve"> REF _Ref224240461 \h </w:instrText>
      </w:r>
      <w:r>
        <w:fldChar w:fldCharType="separate"/>
      </w:r>
      <w:r w:rsidR="00EF67F6">
        <w:t xml:space="preserve">Table </w:t>
      </w:r>
      <w:r w:rsidR="00EF67F6">
        <w:rPr>
          <w:noProof/>
        </w:rPr>
        <w:t>10</w:t>
      </w:r>
      <w:r>
        <w:fldChar w:fldCharType="end"/>
      </w:r>
      <w:r>
        <w:t xml:space="preserve"> summarises the design principles for icon and symbol design, and examples are provided in </w:t>
      </w:r>
      <w:r w:rsidR="00273253">
        <w:fldChar w:fldCharType="begin"/>
      </w:r>
      <w:r w:rsidR="00273253">
        <w:instrText xml:space="preserve"> REF _Ref224240516 \h </w:instrText>
      </w:r>
      <w:r w:rsidR="00273253">
        <w:fldChar w:fldCharType="separate"/>
      </w:r>
      <w:r w:rsidR="00EF67F6" w:rsidRPr="00E13A5E">
        <w:t xml:space="preserve">Figure </w:t>
      </w:r>
      <w:r w:rsidR="00273253">
        <w:fldChar w:fldCharType="end"/>
      </w:r>
      <w:r w:rsidR="00E301E2">
        <w:t>8</w:t>
      </w:r>
      <w:r w:rsidR="00273253">
        <w:t>.</w:t>
      </w:r>
    </w:p>
    <w:p w14:paraId="66E8BDCD" w14:textId="2356B68F" w:rsidR="00A9557A" w:rsidRPr="00F00A08" w:rsidRDefault="00A9557A" w:rsidP="00565F33">
      <w:pPr>
        <w:pStyle w:val="Caption"/>
      </w:pPr>
      <w:bookmarkStart w:id="64" w:name="_Ref224240461"/>
      <w:bookmarkStart w:id="65" w:name="_Toc224655611"/>
      <w:r>
        <w:lastRenderedPageBreak/>
        <w:t xml:space="preserve">Table </w:t>
      </w:r>
      <w:r w:rsidR="00EF67F6">
        <w:fldChar w:fldCharType="begin"/>
      </w:r>
      <w:r w:rsidR="00EF67F6">
        <w:instrText xml:space="preserve"> SEQ Table \* ARABIC </w:instrText>
      </w:r>
      <w:r w:rsidR="00EF67F6">
        <w:fldChar w:fldCharType="separate"/>
      </w:r>
      <w:r w:rsidR="00EF67F6">
        <w:rPr>
          <w:noProof/>
        </w:rPr>
        <w:t>10</w:t>
      </w:r>
      <w:r w:rsidR="00EF67F6">
        <w:rPr>
          <w:noProof/>
        </w:rPr>
        <w:fldChar w:fldCharType="end"/>
      </w:r>
      <w:bookmarkEnd w:id="64"/>
      <w:r w:rsidR="00E301E2">
        <w:rPr>
          <w:noProof/>
        </w:rPr>
        <w:t>:</w:t>
      </w:r>
      <w:r>
        <w:t xml:space="preserve"> Design principles for icons and symbols</w:t>
      </w:r>
      <w:bookmarkEnd w:id="65"/>
    </w:p>
    <w:tbl>
      <w:tblPr>
        <w:tblStyle w:val="TableGrid"/>
        <w:tblW w:w="8784" w:type="dxa"/>
        <w:tblLook w:val="04A0" w:firstRow="1" w:lastRow="0" w:firstColumn="1" w:lastColumn="0" w:noHBand="0" w:noVBand="1"/>
      </w:tblPr>
      <w:tblGrid>
        <w:gridCol w:w="592"/>
        <w:gridCol w:w="6913"/>
        <w:gridCol w:w="1279"/>
      </w:tblGrid>
      <w:tr w:rsidR="00242D90" w14:paraId="75CCB765" w14:textId="77777777" w:rsidTr="00725093">
        <w:trPr>
          <w:cantSplit/>
          <w:tblHeader/>
        </w:trPr>
        <w:tc>
          <w:tcPr>
            <w:tcW w:w="611" w:type="dxa"/>
            <w:shd w:val="clear" w:color="auto" w:fill="2F5496" w:themeFill="accent1" w:themeFillShade="BF"/>
          </w:tcPr>
          <w:p w14:paraId="09C6528B" w14:textId="77777777" w:rsidR="00242D90" w:rsidRPr="00773FF4" w:rsidRDefault="00242D90">
            <w:pPr>
              <w:pStyle w:val="ListParagraph"/>
              <w:spacing w:after="0"/>
              <w:ind w:left="0"/>
              <w:rPr>
                <w:b/>
                <w:bCs/>
                <w:color w:val="FFFFFF" w:themeColor="background1"/>
              </w:rPr>
            </w:pPr>
            <w:r>
              <w:rPr>
                <w:b/>
                <w:bCs/>
                <w:color w:val="FFFFFF" w:themeColor="background1"/>
              </w:rPr>
              <w:t>#</w:t>
            </w:r>
          </w:p>
        </w:tc>
        <w:tc>
          <w:tcPr>
            <w:tcW w:w="7247" w:type="dxa"/>
            <w:shd w:val="clear" w:color="auto" w:fill="2F5496" w:themeFill="accent1" w:themeFillShade="BF"/>
          </w:tcPr>
          <w:p w14:paraId="185955A5" w14:textId="50A65454" w:rsidR="00242D90" w:rsidRPr="00773FF4" w:rsidRDefault="00242D90">
            <w:pPr>
              <w:jc w:val="center"/>
              <w:rPr>
                <w:rFonts w:ascii="Calibri" w:hAnsi="Calibri" w:cs="Calibri"/>
                <w:b/>
                <w:bCs/>
                <w:color w:val="FFFFFF" w:themeColor="background1"/>
              </w:rPr>
            </w:pPr>
            <w:r>
              <w:rPr>
                <w:rFonts w:ascii="Calibri" w:hAnsi="Calibri" w:cs="Calibri"/>
                <w:b/>
                <w:bCs/>
                <w:color w:val="FFFFFF" w:themeColor="background1"/>
              </w:rPr>
              <w:t xml:space="preserve">Design </w:t>
            </w:r>
            <w:r w:rsidR="00E301E2">
              <w:rPr>
                <w:rFonts w:ascii="Calibri" w:hAnsi="Calibri" w:cs="Calibri"/>
                <w:b/>
                <w:bCs/>
                <w:color w:val="FFFFFF" w:themeColor="background1"/>
              </w:rPr>
              <w:t>p</w:t>
            </w:r>
            <w:r>
              <w:rPr>
                <w:rFonts w:ascii="Calibri" w:hAnsi="Calibri" w:cs="Calibri"/>
                <w:b/>
                <w:bCs/>
                <w:color w:val="FFFFFF" w:themeColor="background1"/>
              </w:rPr>
              <w:t>rinciple</w:t>
            </w:r>
          </w:p>
        </w:tc>
        <w:tc>
          <w:tcPr>
            <w:tcW w:w="926" w:type="dxa"/>
            <w:shd w:val="clear" w:color="auto" w:fill="7B7B7B" w:themeFill="accent3" w:themeFillShade="BF"/>
          </w:tcPr>
          <w:p w14:paraId="363768CB" w14:textId="77777777" w:rsidR="00242D90" w:rsidRPr="00773FF4" w:rsidRDefault="00242D90" w:rsidP="002B6DCD">
            <w:pPr>
              <w:jc w:val="center"/>
              <w:rPr>
                <w:rFonts w:ascii="Calibri" w:hAnsi="Calibri" w:cs="Calibri"/>
                <w:b/>
                <w:bCs/>
                <w:color w:val="FFFFFF" w:themeColor="background1"/>
              </w:rPr>
            </w:pPr>
            <w:r>
              <w:rPr>
                <w:rFonts w:ascii="Calibri" w:hAnsi="Calibri" w:cs="Calibri"/>
                <w:b/>
                <w:bCs/>
                <w:color w:val="FFFFFF" w:themeColor="background1"/>
              </w:rPr>
              <w:t>Ref</w:t>
            </w:r>
          </w:p>
        </w:tc>
      </w:tr>
      <w:tr w:rsidR="00745168" w14:paraId="359B9B09" w14:textId="77777777">
        <w:trPr>
          <w:cantSplit/>
        </w:trPr>
        <w:tc>
          <w:tcPr>
            <w:tcW w:w="611" w:type="dxa"/>
          </w:tcPr>
          <w:p w14:paraId="4CC9771A" w14:textId="77777777" w:rsidR="00745168" w:rsidRDefault="00745168" w:rsidP="00EB7ABC">
            <w:pPr>
              <w:pStyle w:val="ListParagraph"/>
              <w:numPr>
                <w:ilvl w:val="0"/>
                <w:numId w:val="7"/>
              </w:numPr>
              <w:spacing w:after="0"/>
              <w:ind w:left="0" w:firstLine="0"/>
            </w:pPr>
          </w:p>
        </w:tc>
        <w:tc>
          <w:tcPr>
            <w:tcW w:w="7247" w:type="dxa"/>
          </w:tcPr>
          <w:p w14:paraId="67EAF364" w14:textId="77777777" w:rsidR="00745168" w:rsidRDefault="00745168">
            <w:pPr>
              <w:rPr>
                <w:rFonts w:ascii="Calibri" w:hAnsi="Calibri" w:cs="Calibri"/>
                <w:color w:val="000000"/>
              </w:rPr>
            </w:pPr>
            <w:r>
              <w:rPr>
                <w:rFonts w:ascii="Calibri" w:hAnsi="Calibri" w:cs="Calibri"/>
                <w:color w:val="000000"/>
              </w:rPr>
              <w:t>General principles:</w:t>
            </w:r>
          </w:p>
          <w:p w14:paraId="3B882017" w14:textId="1BA3B69E" w:rsidR="00745168" w:rsidRDefault="00745168" w:rsidP="00EB7ABC">
            <w:pPr>
              <w:pStyle w:val="ListParagraph"/>
              <w:numPr>
                <w:ilvl w:val="0"/>
                <w:numId w:val="40"/>
              </w:numPr>
              <w:rPr>
                <w:rFonts w:cs="Calibri"/>
                <w:color w:val="000000"/>
              </w:rPr>
            </w:pPr>
            <w:r w:rsidRPr="00F95379">
              <w:rPr>
                <w:rFonts w:cs="Calibri"/>
                <w:color w:val="000000"/>
              </w:rPr>
              <w:t>Shape coding follows established standards or conventional meanings</w:t>
            </w:r>
          </w:p>
          <w:p w14:paraId="7043E73F" w14:textId="72A1889D" w:rsidR="00745168" w:rsidRDefault="00745168" w:rsidP="00EB7ABC">
            <w:pPr>
              <w:pStyle w:val="ListParagraph"/>
              <w:numPr>
                <w:ilvl w:val="0"/>
                <w:numId w:val="40"/>
              </w:numPr>
              <w:rPr>
                <w:rFonts w:cs="Calibri"/>
                <w:color w:val="000000"/>
              </w:rPr>
            </w:pPr>
            <w:r>
              <w:rPr>
                <w:rFonts w:cs="Calibri"/>
                <w:color w:val="000000"/>
              </w:rPr>
              <w:t>Symbols and words are not used alternately</w:t>
            </w:r>
          </w:p>
          <w:p w14:paraId="780B545E" w14:textId="3A02D83C" w:rsidR="00745168" w:rsidRDefault="00745168" w:rsidP="00EB7ABC">
            <w:pPr>
              <w:pStyle w:val="ListParagraph"/>
              <w:numPr>
                <w:ilvl w:val="0"/>
                <w:numId w:val="40"/>
              </w:numPr>
              <w:rPr>
                <w:rFonts w:cs="Calibri"/>
                <w:color w:val="000000"/>
              </w:rPr>
            </w:pPr>
            <w:r>
              <w:rPr>
                <w:rFonts w:cs="Calibri"/>
                <w:color w:val="000000"/>
              </w:rPr>
              <w:t>Definitions for all icons and symbols are available to the operator in a dictionary or online help</w:t>
            </w:r>
          </w:p>
          <w:p w14:paraId="65B09D59" w14:textId="1A2E508A" w:rsidR="00745168" w:rsidRPr="00F95379" w:rsidRDefault="00745168" w:rsidP="00EB7ABC">
            <w:pPr>
              <w:pStyle w:val="ListParagraph"/>
              <w:numPr>
                <w:ilvl w:val="0"/>
                <w:numId w:val="40"/>
              </w:numPr>
              <w:rPr>
                <w:rFonts w:cs="Calibri"/>
                <w:color w:val="000000"/>
              </w:rPr>
            </w:pPr>
            <w:r>
              <w:rPr>
                <w:rFonts w:cs="Calibri"/>
                <w:color w:val="000000"/>
              </w:rPr>
              <w:t>Icons have text labels located on the item or close to it; a line between the label and icon may be used for clarity</w:t>
            </w:r>
          </w:p>
        </w:tc>
        <w:tc>
          <w:tcPr>
            <w:tcW w:w="926" w:type="dxa"/>
          </w:tcPr>
          <w:p w14:paraId="43913B45" w14:textId="17FE0631" w:rsidR="00745168" w:rsidRDefault="00453844">
            <w:pPr>
              <w:jc w:val="center"/>
              <w:rPr>
                <w:rFonts w:ascii="Calibri" w:hAnsi="Calibri" w:cs="Calibri"/>
                <w:color w:val="000000"/>
              </w:rPr>
            </w:pPr>
            <w:r w:rsidRPr="00ED29BC">
              <w:rPr>
                <w:rFonts w:cstheme="minorHAnsi"/>
                <w:color w:val="000000"/>
              </w:rPr>
              <w:t>NUREG-0700</w:t>
            </w:r>
          </w:p>
        </w:tc>
      </w:tr>
      <w:tr w:rsidR="00242D90" w14:paraId="2A541612" w14:textId="77777777" w:rsidTr="00725093">
        <w:trPr>
          <w:cantSplit/>
        </w:trPr>
        <w:tc>
          <w:tcPr>
            <w:tcW w:w="611" w:type="dxa"/>
          </w:tcPr>
          <w:p w14:paraId="49A4A310" w14:textId="77777777" w:rsidR="00242D90" w:rsidRDefault="00242D90" w:rsidP="00EB7ABC">
            <w:pPr>
              <w:pStyle w:val="ListParagraph"/>
              <w:numPr>
                <w:ilvl w:val="0"/>
                <w:numId w:val="7"/>
              </w:numPr>
              <w:spacing w:after="0"/>
              <w:ind w:left="0" w:firstLine="0"/>
            </w:pPr>
          </w:p>
        </w:tc>
        <w:tc>
          <w:tcPr>
            <w:tcW w:w="7247" w:type="dxa"/>
          </w:tcPr>
          <w:p w14:paraId="32737FAB" w14:textId="4E2A18FE" w:rsidR="00242D90" w:rsidRDefault="00242D90">
            <w:pPr>
              <w:rPr>
                <w:rFonts w:ascii="Calibri" w:hAnsi="Calibri" w:cs="Calibri"/>
                <w:color w:val="000000"/>
              </w:rPr>
            </w:pPr>
            <w:r>
              <w:rPr>
                <w:rFonts w:ascii="Calibri" w:hAnsi="Calibri" w:cs="Calibri"/>
                <w:color w:val="000000"/>
              </w:rPr>
              <w:t>The shape of the icon or symbol:</w:t>
            </w:r>
          </w:p>
          <w:p w14:paraId="5EC89601" w14:textId="7DD47055" w:rsidR="00242D90" w:rsidRDefault="00242D90" w:rsidP="00EB7ABC">
            <w:pPr>
              <w:pStyle w:val="ListParagraph"/>
              <w:numPr>
                <w:ilvl w:val="0"/>
                <w:numId w:val="24"/>
              </w:numPr>
              <w:rPr>
                <w:rFonts w:cs="Calibri"/>
                <w:color w:val="000000"/>
              </w:rPr>
            </w:pPr>
            <w:r>
              <w:rPr>
                <w:rFonts w:cs="Calibri"/>
                <w:color w:val="000000"/>
              </w:rPr>
              <w:t>Is r</w:t>
            </w:r>
            <w:r w:rsidRPr="00BB4C70">
              <w:rPr>
                <w:rFonts w:cs="Calibri"/>
                <w:color w:val="000000"/>
              </w:rPr>
              <w:t>epresent</w:t>
            </w:r>
            <w:r>
              <w:rPr>
                <w:rFonts w:cs="Calibri"/>
                <w:color w:val="000000"/>
              </w:rPr>
              <w:t>ative of</w:t>
            </w:r>
            <w:r w:rsidRPr="00BB4C70">
              <w:rPr>
                <w:rFonts w:cs="Calibri"/>
                <w:color w:val="000000"/>
              </w:rPr>
              <w:t xml:space="preserve"> a single object or action</w:t>
            </w:r>
          </w:p>
          <w:p w14:paraId="28C1E00A" w14:textId="02BC2ACA" w:rsidR="006F16F8" w:rsidRDefault="006F16F8" w:rsidP="00EB7ABC">
            <w:pPr>
              <w:pStyle w:val="ListParagraph"/>
              <w:numPr>
                <w:ilvl w:val="0"/>
                <w:numId w:val="24"/>
              </w:numPr>
              <w:rPr>
                <w:rFonts w:cs="Calibri"/>
                <w:color w:val="000000"/>
              </w:rPr>
            </w:pPr>
            <w:r>
              <w:rPr>
                <w:rFonts w:cs="Calibri"/>
                <w:color w:val="000000"/>
              </w:rPr>
              <w:t>L</w:t>
            </w:r>
            <w:r w:rsidRPr="00857AED">
              <w:rPr>
                <w:rFonts w:cs="Calibri"/>
                <w:color w:val="000000"/>
              </w:rPr>
              <w:t>ook</w:t>
            </w:r>
            <w:r w:rsidR="0003560B">
              <w:rPr>
                <w:rFonts w:cs="Calibri"/>
                <w:color w:val="000000"/>
              </w:rPr>
              <w:t>s</w:t>
            </w:r>
            <w:r w:rsidRPr="00857AED">
              <w:rPr>
                <w:rFonts w:cs="Calibri"/>
                <w:color w:val="000000"/>
              </w:rPr>
              <w:t xml:space="preserve"> like the object, process, or operation they represent or conform to </w:t>
            </w:r>
            <w:r>
              <w:rPr>
                <w:rFonts w:cs="Calibri"/>
                <w:color w:val="000000"/>
              </w:rPr>
              <w:t>operator</w:t>
            </w:r>
            <w:r w:rsidRPr="00857AED">
              <w:rPr>
                <w:rFonts w:cs="Calibri"/>
                <w:color w:val="000000"/>
              </w:rPr>
              <w:t xml:space="preserve"> conventions</w:t>
            </w:r>
          </w:p>
          <w:p w14:paraId="307C2122" w14:textId="0D2D9E2B" w:rsidR="00242D90" w:rsidRPr="007F39D1" w:rsidRDefault="00242D90" w:rsidP="00EB7ABC">
            <w:pPr>
              <w:pStyle w:val="ListParagraph"/>
              <w:numPr>
                <w:ilvl w:val="0"/>
                <w:numId w:val="24"/>
              </w:numPr>
              <w:rPr>
                <w:rFonts w:cs="Calibri"/>
                <w:color w:val="000000"/>
              </w:rPr>
            </w:pPr>
            <w:r>
              <w:rPr>
                <w:rFonts w:cs="Calibri"/>
                <w:color w:val="000000"/>
              </w:rPr>
              <w:t>Is capable of</w:t>
            </w:r>
            <w:r w:rsidRPr="007F39D1">
              <w:rPr>
                <w:rFonts w:cs="Calibri"/>
                <w:color w:val="000000"/>
              </w:rPr>
              <w:t xml:space="preserve"> only one logical interpretation of meaning</w:t>
            </w:r>
          </w:p>
          <w:p w14:paraId="3B024406" w14:textId="4075C5D0" w:rsidR="00242D90" w:rsidRDefault="00242D90" w:rsidP="00EB7ABC">
            <w:pPr>
              <w:pStyle w:val="ListParagraph"/>
              <w:numPr>
                <w:ilvl w:val="0"/>
                <w:numId w:val="24"/>
              </w:numPr>
              <w:rPr>
                <w:rFonts w:cs="Calibri"/>
                <w:color w:val="000000"/>
              </w:rPr>
            </w:pPr>
            <w:r>
              <w:rPr>
                <w:rFonts w:cs="Calibri"/>
                <w:color w:val="000000"/>
              </w:rPr>
              <w:t>I</w:t>
            </w:r>
            <w:r w:rsidRPr="001E7E4C">
              <w:rPr>
                <w:rFonts w:cs="Calibri"/>
                <w:color w:val="000000"/>
              </w:rPr>
              <w:t>s standardised across displays and systems</w:t>
            </w:r>
          </w:p>
          <w:p w14:paraId="250FD711" w14:textId="07C234F1" w:rsidR="0003560B" w:rsidRPr="0003560B" w:rsidRDefault="0003560B" w:rsidP="00EB7ABC">
            <w:pPr>
              <w:pStyle w:val="ListParagraph"/>
              <w:numPr>
                <w:ilvl w:val="0"/>
                <w:numId w:val="24"/>
              </w:numPr>
              <w:rPr>
                <w:rFonts w:cs="Calibri"/>
                <w:color w:val="000000"/>
              </w:rPr>
            </w:pPr>
            <w:r>
              <w:rPr>
                <w:rFonts w:cs="Calibri"/>
                <w:color w:val="000000"/>
              </w:rPr>
              <w:t>Is e</w:t>
            </w:r>
            <w:r w:rsidRPr="00BB4C70">
              <w:rPr>
                <w:rFonts w:cs="Calibri"/>
                <w:color w:val="000000"/>
              </w:rPr>
              <w:t>asily distinguished.</w:t>
            </w:r>
          </w:p>
        </w:tc>
        <w:tc>
          <w:tcPr>
            <w:tcW w:w="926" w:type="dxa"/>
          </w:tcPr>
          <w:p w14:paraId="5875B19D" w14:textId="4E61A3D0" w:rsidR="00453844" w:rsidRDefault="00453844" w:rsidP="002B6DCD">
            <w:pPr>
              <w:jc w:val="center"/>
              <w:rPr>
                <w:highlight w:val="yellow"/>
              </w:rPr>
            </w:pPr>
            <w:r w:rsidRPr="00ED29BC">
              <w:rPr>
                <w:rFonts w:cstheme="minorHAnsi"/>
                <w:color w:val="000000"/>
              </w:rPr>
              <w:t>NUREG-0700</w:t>
            </w:r>
          </w:p>
          <w:p w14:paraId="441E8C75" w14:textId="77777777" w:rsidR="00453844" w:rsidRDefault="00453844" w:rsidP="002B6DCD">
            <w:pPr>
              <w:jc w:val="center"/>
              <w:rPr>
                <w:highlight w:val="yellow"/>
              </w:rPr>
            </w:pPr>
          </w:p>
          <w:p w14:paraId="37357947" w14:textId="6D3B2DBD" w:rsidR="00453844" w:rsidRDefault="00453844" w:rsidP="002B6DCD">
            <w:pPr>
              <w:jc w:val="center"/>
              <w:rPr>
                <w:highlight w:val="yellow"/>
              </w:rPr>
            </w:pPr>
            <w:r w:rsidRPr="00ED29BC">
              <w:rPr>
                <w:rFonts w:cstheme="minorHAnsi"/>
                <w:color w:val="000000"/>
              </w:rPr>
              <w:t>NASA-STD-3001</w:t>
            </w:r>
          </w:p>
          <w:p w14:paraId="22A59DEC" w14:textId="77777777" w:rsidR="00453844" w:rsidRDefault="00453844" w:rsidP="002B6DCD">
            <w:pPr>
              <w:jc w:val="center"/>
              <w:rPr>
                <w:highlight w:val="yellow"/>
              </w:rPr>
            </w:pPr>
          </w:p>
          <w:p w14:paraId="563BBC5B" w14:textId="66ED2248" w:rsidR="00453844" w:rsidRDefault="00453844" w:rsidP="004F3566">
            <w:pPr>
              <w:jc w:val="center"/>
              <w:rPr>
                <w:highlight w:val="yellow"/>
              </w:rPr>
            </w:pPr>
            <w:r w:rsidRPr="00ED29BC">
              <w:rPr>
                <w:rFonts w:cstheme="minorHAnsi"/>
                <w:color w:val="000000"/>
              </w:rPr>
              <w:t>BS IEC 61772:2013</w:t>
            </w:r>
          </w:p>
          <w:p w14:paraId="3650E685" w14:textId="77777777" w:rsidR="00453844" w:rsidRDefault="00453844" w:rsidP="004F3566">
            <w:pPr>
              <w:jc w:val="center"/>
              <w:rPr>
                <w:highlight w:val="yellow"/>
              </w:rPr>
            </w:pPr>
          </w:p>
          <w:p w14:paraId="42B8A363" w14:textId="3249014B" w:rsidR="00242D90" w:rsidRDefault="00453844" w:rsidP="004F3566">
            <w:pPr>
              <w:jc w:val="center"/>
              <w:rPr>
                <w:rFonts w:ascii="Calibri" w:hAnsi="Calibri" w:cs="Calibri"/>
                <w:color w:val="000000"/>
              </w:rPr>
            </w:pPr>
            <w:r w:rsidRPr="00ED29BC">
              <w:rPr>
                <w:rFonts w:cstheme="minorHAnsi"/>
                <w:color w:val="000000"/>
              </w:rPr>
              <w:t>BS EN ISO 9241 – Part 303</w:t>
            </w:r>
          </w:p>
        </w:tc>
      </w:tr>
      <w:tr w:rsidR="00242D90" w14:paraId="0B4C304C" w14:textId="77777777" w:rsidTr="00725093">
        <w:trPr>
          <w:cantSplit/>
        </w:trPr>
        <w:tc>
          <w:tcPr>
            <w:tcW w:w="611" w:type="dxa"/>
          </w:tcPr>
          <w:p w14:paraId="36CB059F" w14:textId="77777777" w:rsidR="00242D90" w:rsidRDefault="00242D90" w:rsidP="00EB7ABC">
            <w:pPr>
              <w:pStyle w:val="ListParagraph"/>
              <w:numPr>
                <w:ilvl w:val="0"/>
                <w:numId w:val="7"/>
              </w:numPr>
              <w:spacing w:after="0"/>
              <w:ind w:left="0" w:firstLine="0"/>
            </w:pPr>
          </w:p>
        </w:tc>
        <w:tc>
          <w:tcPr>
            <w:tcW w:w="7247" w:type="dxa"/>
          </w:tcPr>
          <w:p w14:paraId="5784CFA3" w14:textId="1E12B157" w:rsidR="00242D90" w:rsidRDefault="00242D90" w:rsidP="00B742D3">
            <w:pPr>
              <w:rPr>
                <w:rFonts w:ascii="Calibri" w:hAnsi="Calibri" w:cs="Calibri"/>
                <w:color w:val="000000"/>
              </w:rPr>
            </w:pPr>
            <w:r>
              <w:rPr>
                <w:rFonts w:ascii="Calibri" w:hAnsi="Calibri" w:cs="Calibri"/>
                <w:color w:val="000000"/>
              </w:rPr>
              <w:t>The design of the icon or symbol:</w:t>
            </w:r>
          </w:p>
          <w:p w14:paraId="164606E3" w14:textId="73C62399" w:rsidR="00242D90" w:rsidRDefault="0003560B" w:rsidP="00EB7ABC">
            <w:pPr>
              <w:pStyle w:val="ListParagraph"/>
              <w:numPr>
                <w:ilvl w:val="0"/>
                <w:numId w:val="25"/>
              </w:numPr>
              <w:rPr>
                <w:rFonts w:cs="Calibri"/>
                <w:color w:val="000000"/>
              </w:rPr>
            </w:pPr>
            <w:r>
              <w:rPr>
                <w:rFonts w:cs="Calibri"/>
                <w:color w:val="000000"/>
              </w:rPr>
              <w:t xml:space="preserve">Is a </w:t>
            </w:r>
            <w:r w:rsidR="00242D90" w:rsidRPr="00AA4244">
              <w:rPr>
                <w:rFonts w:cs="Calibri"/>
                <w:color w:val="000000"/>
              </w:rPr>
              <w:t>simple, closed figure (i.e. with a continuous outside border)</w:t>
            </w:r>
          </w:p>
          <w:p w14:paraId="25A36B45" w14:textId="2A198568" w:rsidR="00242D90" w:rsidRPr="00AA4244" w:rsidRDefault="00456957" w:rsidP="00EB7ABC">
            <w:pPr>
              <w:pStyle w:val="ListParagraph"/>
              <w:numPr>
                <w:ilvl w:val="0"/>
                <w:numId w:val="25"/>
              </w:numPr>
              <w:rPr>
                <w:rFonts w:cs="Calibri"/>
                <w:color w:val="000000"/>
              </w:rPr>
            </w:pPr>
            <w:r>
              <w:rPr>
                <w:rFonts w:cs="Calibri"/>
                <w:color w:val="000000"/>
              </w:rPr>
              <w:t>Is</w:t>
            </w:r>
            <w:r w:rsidR="00242D90">
              <w:rPr>
                <w:rFonts w:cs="Calibri"/>
                <w:color w:val="000000"/>
              </w:rPr>
              <w:t xml:space="preserve"> oriented upright</w:t>
            </w:r>
          </w:p>
        </w:tc>
        <w:tc>
          <w:tcPr>
            <w:tcW w:w="926" w:type="dxa"/>
          </w:tcPr>
          <w:p w14:paraId="09570CFD" w14:textId="35C36B9F" w:rsidR="00242D90" w:rsidRDefault="00453844" w:rsidP="002B6DCD">
            <w:pPr>
              <w:jc w:val="center"/>
              <w:rPr>
                <w:rFonts w:ascii="Calibri" w:hAnsi="Calibri" w:cs="Calibri"/>
                <w:color w:val="000000"/>
              </w:rPr>
            </w:pPr>
            <w:r w:rsidRPr="00ED29BC">
              <w:rPr>
                <w:rFonts w:cstheme="minorHAnsi"/>
                <w:color w:val="000000"/>
              </w:rPr>
              <w:t>NUREG-0700</w:t>
            </w:r>
          </w:p>
        </w:tc>
      </w:tr>
      <w:tr w:rsidR="00725093" w14:paraId="687ED490" w14:textId="77777777" w:rsidTr="00725093">
        <w:trPr>
          <w:cantSplit/>
        </w:trPr>
        <w:tc>
          <w:tcPr>
            <w:tcW w:w="611" w:type="dxa"/>
          </w:tcPr>
          <w:p w14:paraId="4D54AA6F" w14:textId="77777777" w:rsidR="00725093" w:rsidRDefault="00725093" w:rsidP="00EB7ABC">
            <w:pPr>
              <w:pStyle w:val="ListParagraph"/>
              <w:numPr>
                <w:ilvl w:val="0"/>
                <w:numId w:val="7"/>
              </w:numPr>
              <w:spacing w:after="0"/>
              <w:ind w:left="0" w:firstLine="0"/>
            </w:pPr>
          </w:p>
        </w:tc>
        <w:tc>
          <w:tcPr>
            <w:tcW w:w="7247" w:type="dxa"/>
          </w:tcPr>
          <w:p w14:paraId="54BA5208" w14:textId="77777777" w:rsidR="00725093" w:rsidRDefault="00725093">
            <w:pPr>
              <w:rPr>
                <w:rFonts w:ascii="Calibri" w:hAnsi="Calibri" w:cs="Calibri"/>
                <w:color w:val="000000"/>
              </w:rPr>
            </w:pPr>
            <w:r>
              <w:rPr>
                <w:rFonts w:ascii="Calibri" w:hAnsi="Calibri" w:cs="Calibri"/>
                <w:color w:val="000000"/>
              </w:rPr>
              <w:t>Size of the icon or symbol:</w:t>
            </w:r>
          </w:p>
          <w:p w14:paraId="19F87081" w14:textId="00F9EA5E" w:rsidR="00E824CD" w:rsidRPr="00E824CD" w:rsidRDefault="00456957" w:rsidP="00EB7ABC">
            <w:pPr>
              <w:pStyle w:val="ListParagraph"/>
              <w:numPr>
                <w:ilvl w:val="0"/>
                <w:numId w:val="39"/>
              </w:numPr>
              <w:rPr>
                <w:rFonts w:cs="Calibri"/>
                <w:color w:val="000000"/>
              </w:rPr>
            </w:pPr>
            <w:r>
              <w:rPr>
                <w:rFonts w:cs="Calibri"/>
                <w:color w:val="000000"/>
              </w:rPr>
              <w:t>Is</w:t>
            </w:r>
            <w:r w:rsidR="00E824CD" w:rsidRPr="00E824CD">
              <w:rPr>
                <w:rFonts w:cs="Calibri"/>
                <w:color w:val="000000"/>
              </w:rPr>
              <w:t xml:space="preserve"> large enough for operators to identify and distinguish them</w:t>
            </w:r>
          </w:p>
          <w:p w14:paraId="0A3F69CB" w14:textId="15949A8E" w:rsidR="00725093" w:rsidRDefault="00456957" w:rsidP="00EB7ABC">
            <w:pPr>
              <w:pStyle w:val="ListParagraph"/>
              <w:numPr>
                <w:ilvl w:val="0"/>
                <w:numId w:val="39"/>
              </w:numPr>
              <w:rPr>
                <w:rFonts w:cs="Calibri"/>
                <w:color w:val="000000"/>
              </w:rPr>
            </w:pPr>
            <w:r>
              <w:rPr>
                <w:rFonts w:cs="Calibri"/>
                <w:color w:val="000000"/>
              </w:rPr>
              <w:t>Is l</w:t>
            </w:r>
            <w:r w:rsidR="00E824CD" w:rsidRPr="00E824CD">
              <w:rPr>
                <w:rFonts w:cs="Calibri"/>
                <w:color w:val="000000"/>
              </w:rPr>
              <w:t>egible at different zoom levels</w:t>
            </w:r>
          </w:p>
          <w:p w14:paraId="441B36D2" w14:textId="124B5C21" w:rsidR="00E824CD" w:rsidRPr="00725093" w:rsidRDefault="00E824CD" w:rsidP="00EB7ABC">
            <w:pPr>
              <w:pStyle w:val="ListParagraph"/>
              <w:numPr>
                <w:ilvl w:val="0"/>
                <w:numId w:val="39"/>
              </w:numPr>
              <w:rPr>
                <w:rFonts w:cs="Calibri"/>
                <w:color w:val="000000"/>
              </w:rPr>
            </w:pPr>
            <w:r w:rsidRPr="00E824CD">
              <w:rPr>
                <w:rFonts w:cs="Calibri"/>
                <w:color w:val="000000"/>
              </w:rPr>
              <w:t>Size coding of icons is not used if the display is crowded. A small range of sizes is used so the operator can distinguish each size</w:t>
            </w:r>
          </w:p>
        </w:tc>
        <w:tc>
          <w:tcPr>
            <w:tcW w:w="926" w:type="dxa"/>
          </w:tcPr>
          <w:p w14:paraId="1D7C9BC4" w14:textId="595BDDF6" w:rsidR="00453844" w:rsidRDefault="00453844" w:rsidP="00BC5D7B">
            <w:pPr>
              <w:jc w:val="center"/>
              <w:rPr>
                <w:rFonts w:ascii="Calibri" w:hAnsi="Calibri" w:cstheme="minorHAnsi"/>
                <w:color w:val="000000"/>
                <w:highlight w:val="yellow"/>
              </w:rPr>
            </w:pPr>
            <w:r w:rsidRPr="00ED29BC">
              <w:rPr>
                <w:rFonts w:cstheme="minorHAnsi"/>
                <w:color w:val="000000"/>
              </w:rPr>
              <w:t>NUREG-0700</w:t>
            </w:r>
          </w:p>
          <w:p w14:paraId="01D00144" w14:textId="77777777" w:rsidR="00453844" w:rsidRPr="001C6F72" w:rsidRDefault="00453844" w:rsidP="00BC5D7B">
            <w:pPr>
              <w:jc w:val="center"/>
              <w:rPr>
                <w:rFonts w:ascii="Calibri" w:hAnsi="Calibri" w:cs="Calibri"/>
                <w:color w:val="000000"/>
                <w:highlight w:val="yellow"/>
              </w:rPr>
            </w:pPr>
          </w:p>
          <w:p w14:paraId="6312EF9A" w14:textId="345F0CF2" w:rsidR="00725093" w:rsidRDefault="00453844" w:rsidP="00BC5D7B">
            <w:pPr>
              <w:jc w:val="center"/>
            </w:pPr>
            <w:r w:rsidRPr="00ED29BC">
              <w:rPr>
                <w:rFonts w:cstheme="minorHAnsi"/>
                <w:color w:val="000000"/>
              </w:rPr>
              <w:t>BS IEC 61772:2013</w:t>
            </w:r>
          </w:p>
        </w:tc>
      </w:tr>
    </w:tbl>
    <w:p w14:paraId="45DBEB44" w14:textId="77777777" w:rsidR="00A9557A" w:rsidRPr="00E13A5E" w:rsidRDefault="00A9557A" w:rsidP="00434268"/>
    <w:p w14:paraId="20DD760F" w14:textId="71CBBC01" w:rsidR="00A9557A" w:rsidRPr="00E13A5E" w:rsidRDefault="00397B43" w:rsidP="00AF3AAD">
      <w:pPr>
        <w:jc w:val="center"/>
      </w:pPr>
      <w:r>
        <w:rPr>
          <w:noProof/>
        </w:rPr>
        <w:lastRenderedPageBreak/>
        <w:drawing>
          <wp:inline distT="0" distB="0" distL="0" distR="0" wp14:anchorId="2FF858B7" wp14:editId="23C85298">
            <wp:extent cx="1857153" cy="2785730"/>
            <wp:effectExtent l="0" t="0" r="0" b="0"/>
            <wp:docPr id="207620569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205693" name="Picture 207620569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67091" cy="2800637"/>
                    </a:xfrm>
                    <a:prstGeom prst="rect">
                      <a:avLst/>
                    </a:prstGeom>
                  </pic:spPr>
                </pic:pic>
              </a:graphicData>
            </a:graphic>
          </wp:inline>
        </w:drawing>
      </w:r>
      <w:r w:rsidR="00395E33" w:rsidRPr="00E13A5E">
        <w:rPr>
          <w:rStyle w:val="CommentReference"/>
          <w:sz w:val="22"/>
          <w:szCs w:val="22"/>
        </w:rPr>
      </w:r>
    </w:p>
    <w:p w14:paraId="6B06D591" w14:textId="6C8DE71A" w:rsidR="00A9557A" w:rsidRPr="00021F4F" w:rsidRDefault="00A9557A" w:rsidP="00565F33">
      <w:pPr>
        <w:pStyle w:val="Caption"/>
        <w:rPr>
          <w:highlight w:val="cyan"/>
        </w:rPr>
      </w:pPr>
      <w:bookmarkStart w:id="67" w:name="_Ref224240516"/>
      <w:r w:rsidRPr="00E13A5E">
        <w:t xml:space="preserve">Figure </w:t>
      </w:r>
      <w:bookmarkEnd w:id="67"/>
      <w:r w:rsidR="00784069">
        <w:t>8:</w:t>
      </w:r>
      <w:r w:rsidR="00784069" w:rsidRPr="00A017CF">
        <w:t xml:space="preserve"> </w:t>
      </w:r>
      <w:r w:rsidRPr="00E13A5E">
        <w:t xml:space="preserve">Example </w:t>
      </w:r>
      <w:r w:rsidR="00C47478">
        <w:t xml:space="preserve">of </w:t>
      </w:r>
      <w:r w:rsidR="00AF3AAD">
        <w:t>i</w:t>
      </w:r>
      <w:r w:rsidR="00D01D72">
        <w:t>con</w:t>
      </w:r>
      <w:r w:rsidR="00C47478">
        <w:t xml:space="preserve"> design</w:t>
      </w:r>
    </w:p>
    <w:p w14:paraId="1D4E352E" w14:textId="767BA4BB" w:rsidR="00A9557A" w:rsidRPr="00021F4F" w:rsidRDefault="00A9557A" w:rsidP="00434268">
      <w:pPr>
        <w:rPr>
          <w:highlight w:val="cyan"/>
        </w:rPr>
      </w:pPr>
    </w:p>
    <w:p w14:paraId="534415AF" w14:textId="77777777" w:rsidR="004E7808" w:rsidRDefault="004E7808" w:rsidP="004E7808">
      <w:pPr>
        <w:pStyle w:val="Heading3"/>
      </w:pPr>
      <w:bookmarkStart w:id="68" w:name="_Toc224655583"/>
      <w:r w:rsidRPr="00E13A5E">
        <w:t>Labels</w:t>
      </w:r>
      <w:bookmarkEnd w:id="68"/>
    </w:p>
    <w:p w14:paraId="7600C8DE" w14:textId="248008C3" w:rsidR="004E7808" w:rsidRDefault="004E7808" w:rsidP="004E7808">
      <w:r w:rsidRPr="00E26D69">
        <w:t xml:space="preserve">Clear and consistent labelling is essential to ensure that </w:t>
      </w:r>
      <w:r w:rsidR="00006AB3">
        <w:t>operator</w:t>
      </w:r>
      <w:r w:rsidRPr="00E26D69">
        <w:t xml:space="preserve">s can quickly identify equipment, controls and information presented within the HMI. Well-designed labels support efficient operation, reduce the likelihood of misinterpretation, and help </w:t>
      </w:r>
      <w:r w:rsidR="00006AB3">
        <w:t>operator</w:t>
      </w:r>
      <w:r w:rsidRPr="00E26D69">
        <w:t>s understand the function and status of interface elements.</w:t>
      </w:r>
    </w:p>
    <w:p w14:paraId="1726D4E0" w14:textId="1AE7D1B4" w:rsidR="004E7808" w:rsidRPr="00A872BB" w:rsidRDefault="004E7808" w:rsidP="004E7808">
      <w:r>
        <w:fldChar w:fldCharType="begin"/>
      </w:r>
      <w:r>
        <w:instrText xml:space="preserve"> REF _Ref224069656 \h </w:instrText>
      </w:r>
      <w:r>
        <w:fldChar w:fldCharType="separate"/>
      </w:r>
      <w:r w:rsidR="00EF67F6">
        <w:t xml:space="preserve">Table </w:t>
      </w:r>
      <w:r w:rsidR="00EF67F6">
        <w:rPr>
          <w:noProof/>
        </w:rPr>
        <w:t>11</w:t>
      </w:r>
      <w:r>
        <w:fldChar w:fldCharType="end"/>
      </w:r>
      <w:r>
        <w:t xml:space="preserve"> provide</w:t>
      </w:r>
      <w:r w:rsidR="003927D6">
        <w:t>s</w:t>
      </w:r>
      <w:r>
        <w:t xml:space="preserve"> design principles for labels</w:t>
      </w:r>
      <w:r w:rsidR="008D3816">
        <w:t xml:space="preserve"> and an example </w:t>
      </w:r>
      <w:r w:rsidR="003927D6">
        <w:t xml:space="preserve">is </w:t>
      </w:r>
      <w:r w:rsidR="008D3816">
        <w:t xml:space="preserve">provided in </w:t>
      </w:r>
      <w:r w:rsidR="00FB7319">
        <w:fldChar w:fldCharType="begin"/>
      </w:r>
      <w:r w:rsidR="00FB7319">
        <w:instrText xml:space="preserve"> REF _Ref224247679 \h </w:instrText>
      </w:r>
      <w:r w:rsidR="00FB7319">
        <w:fldChar w:fldCharType="separate"/>
      </w:r>
      <w:r w:rsidR="00FB7319">
        <w:t xml:space="preserve">Figure </w:t>
      </w:r>
      <w:r w:rsidR="00FB7319">
        <w:rPr>
          <w:noProof/>
        </w:rPr>
        <w:t>9</w:t>
      </w:r>
      <w:r w:rsidR="00FB7319">
        <w:fldChar w:fldCharType="end"/>
      </w:r>
      <w:r>
        <w:t>.</w:t>
      </w:r>
    </w:p>
    <w:p w14:paraId="47C16254" w14:textId="4A64972B" w:rsidR="004E7808" w:rsidRPr="001C36B5" w:rsidRDefault="004E7808" w:rsidP="00565F33">
      <w:pPr>
        <w:pStyle w:val="Caption"/>
      </w:pPr>
      <w:bookmarkStart w:id="69" w:name="_Ref224069656"/>
      <w:bookmarkStart w:id="70" w:name="_Toc224655612"/>
      <w:r>
        <w:t xml:space="preserve">Table </w:t>
      </w:r>
      <w:r w:rsidR="00EF67F6">
        <w:fldChar w:fldCharType="begin"/>
      </w:r>
      <w:r w:rsidR="00EF67F6">
        <w:instrText xml:space="preserve"> SEQ Table \* ARABIC </w:instrText>
      </w:r>
      <w:r w:rsidR="00EF67F6">
        <w:fldChar w:fldCharType="separate"/>
      </w:r>
      <w:r w:rsidR="00EF67F6">
        <w:rPr>
          <w:noProof/>
        </w:rPr>
        <w:t>11</w:t>
      </w:r>
      <w:r w:rsidR="00EF67F6">
        <w:rPr>
          <w:noProof/>
        </w:rPr>
        <w:fldChar w:fldCharType="end"/>
      </w:r>
      <w:bookmarkEnd w:id="69"/>
      <w:r w:rsidR="00FB7319">
        <w:rPr>
          <w:noProof/>
        </w:rPr>
        <w:t>:</w:t>
      </w:r>
      <w:r>
        <w:t xml:space="preserve"> Design principles for labels</w:t>
      </w:r>
      <w:bookmarkEnd w:id="70"/>
    </w:p>
    <w:tbl>
      <w:tblPr>
        <w:tblStyle w:val="TableGrid"/>
        <w:tblW w:w="8784" w:type="dxa"/>
        <w:tblLook w:val="04A0" w:firstRow="1" w:lastRow="0" w:firstColumn="1" w:lastColumn="0" w:noHBand="0" w:noVBand="1"/>
      </w:tblPr>
      <w:tblGrid>
        <w:gridCol w:w="614"/>
        <w:gridCol w:w="6752"/>
        <w:gridCol w:w="1418"/>
      </w:tblGrid>
      <w:tr w:rsidR="0019414B" w14:paraId="42C95B04" w14:textId="77777777" w:rsidTr="001C6F72">
        <w:trPr>
          <w:cantSplit/>
          <w:tblHeader/>
        </w:trPr>
        <w:tc>
          <w:tcPr>
            <w:tcW w:w="614" w:type="dxa"/>
            <w:shd w:val="clear" w:color="auto" w:fill="2F5496" w:themeFill="accent1" w:themeFillShade="BF"/>
          </w:tcPr>
          <w:p w14:paraId="60E5F8E5" w14:textId="77777777" w:rsidR="0019414B" w:rsidRPr="00773FF4" w:rsidRDefault="0019414B" w:rsidP="001B7D82">
            <w:pPr>
              <w:pStyle w:val="ListParagraph"/>
              <w:ind w:left="0"/>
              <w:rPr>
                <w:b/>
                <w:bCs/>
                <w:color w:val="FFFFFF" w:themeColor="background1"/>
              </w:rPr>
            </w:pPr>
            <w:r>
              <w:rPr>
                <w:b/>
                <w:bCs/>
                <w:color w:val="FFFFFF" w:themeColor="background1"/>
              </w:rPr>
              <w:t>#</w:t>
            </w:r>
          </w:p>
        </w:tc>
        <w:tc>
          <w:tcPr>
            <w:tcW w:w="6752" w:type="dxa"/>
            <w:shd w:val="clear" w:color="auto" w:fill="2F5496" w:themeFill="accent1" w:themeFillShade="BF"/>
          </w:tcPr>
          <w:p w14:paraId="718A54DC" w14:textId="10082FFB" w:rsidR="0019414B" w:rsidRPr="00773FF4" w:rsidRDefault="0019414B" w:rsidP="001B7D82">
            <w:pPr>
              <w:spacing w:before="60" w:after="60"/>
              <w:jc w:val="center"/>
              <w:rPr>
                <w:rFonts w:ascii="Calibri" w:hAnsi="Calibri" w:cs="Calibri"/>
                <w:b/>
                <w:bCs/>
                <w:color w:val="FFFFFF" w:themeColor="background1"/>
              </w:rPr>
            </w:pPr>
            <w:r>
              <w:rPr>
                <w:rFonts w:ascii="Calibri" w:hAnsi="Calibri" w:cs="Calibri"/>
                <w:b/>
                <w:bCs/>
                <w:color w:val="FFFFFF" w:themeColor="background1"/>
              </w:rPr>
              <w:t xml:space="preserve">Design </w:t>
            </w:r>
            <w:r w:rsidR="00FB7319">
              <w:rPr>
                <w:rFonts w:ascii="Calibri" w:hAnsi="Calibri" w:cs="Calibri"/>
                <w:b/>
                <w:bCs/>
                <w:color w:val="FFFFFF" w:themeColor="background1"/>
              </w:rPr>
              <w:t>p</w:t>
            </w:r>
            <w:r>
              <w:rPr>
                <w:rFonts w:ascii="Calibri" w:hAnsi="Calibri" w:cs="Calibri"/>
                <w:b/>
                <w:bCs/>
                <w:color w:val="FFFFFF" w:themeColor="background1"/>
              </w:rPr>
              <w:t>rinciple</w:t>
            </w:r>
          </w:p>
        </w:tc>
        <w:tc>
          <w:tcPr>
            <w:tcW w:w="1418" w:type="dxa"/>
            <w:shd w:val="clear" w:color="auto" w:fill="7B7B7B" w:themeFill="accent3" w:themeFillShade="BF"/>
          </w:tcPr>
          <w:p w14:paraId="62E67CCC" w14:textId="77777777" w:rsidR="0019414B" w:rsidRPr="00773FF4" w:rsidRDefault="0019414B" w:rsidP="001B7D82">
            <w:pPr>
              <w:spacing w:before="60" w:after="60"/>
              <w:jc w:val="center"/>
              <w:rPr>
                <w:rFonts w:ascii="Calibri" w:hAnsi="Calibri" w:cs="Calibri"/>
                <w:b/>
                <w:bCs/>
                <w:color w:val="FFFFFF" w:themeColor="background1"/>
              </w:rPr>
            </w:pPr>
            <w:r>
              <w:rPr>
                <w:rFonts w:ascii="Calibri" w:hAnsi="Calibri" w:cs="Calibri"/>
                <w:b/>
                <w:bCs/>
                <w:color w:val="FFFFFF" w:themeColor="background1"/>
              </w:rPr>
              <w:t>Ref</w:t>
            </w:r>
          </w:p>
        </w:tc>
      </w:tr>
      <w:tr w:rsidR="0019414B" w14:paraId="77FCCDD6" w14:textId="77777777" w:rsidTr="001C6F72">
        <w:trPr>
          <w:cantSplit/>
        </w:trPr>
        <w:tc>
          <w:tcPr>
            <w:tcW w:w="614" w:type="dxa"/>
          </w:tcPr>
          <w:p w14:paraId="2A0D5B90" w14:textId="77777777" w:rsidR="0019414B" w:rsidRDefault="0019414B" w:rsidP="00EB7ABC">
            <w:pPr>
              <w:pStyle w:val="ListParagraph"/>
              <w:numPr>
                <w:ilvl w:val="0"/>
                <w:numId w:val="9"/>
              </w:numPr>
              <w:ind w:left="0" w:firstLine="0"/>
            </w:pPr>
          </w:p>
        </w:tc>
        <w:tc>
          <w:tcPr>
            <w:tcW w:w="6752" w:type="dxa"/>
          </w:tcPr>
          <w:p w14:paraId="45C7F402" w14:textId="1E8E4C51" w:rsidR="00831F37" w:rsidRDefault="00DF430C" w:rsidP="00C61EEF">
            <w:pPr>
              <w:spacing w:before="60" w:after="60"/>
            </w:pPr>
            <w:r>
              <w:t>Application:</w:t>
            </w:r>
          </w:p>
          <w:p w14:paraId="52381875" w14:textId="0C69254C" w:rsidR="00DF430C" w:rsidRDefault="00DF430C" w:rsidP="00EB7ABC">
            <w:pPr>
              <w:pStyle w:val="ListParagraph"/>
              <w:numPr>
                <w:ilvl w:val="0"/>
                <w:numId w:val="41"/>
              </w:numPr>
            </w:pPr>
            <w:r w:rsidRPr="00881BC6">
              <w:t>Labels are consistent with the labelling plan and icon library as established for a particular HMI design/use case</w:t>
            </w:r>
          </w:p>
          <w:p w14:paraId="11F4D5F9" w14:textId="38C87A00" w:rsidR="0019414B" w:rsidRDefault="0019414B" w:rsidP="00EB7ABC">
            <w:pPr>
              <w:pStyle w:val="ListParagraph"/>
              <w:numPr>
                <w:ilvl w:val="0"/>
                <w:numId w:val="41"/>
              </w:numPr>
            </w:pPr>
            <w:r w:rsidRPr="00D27D8B">
              <w:t xml:space="preserve">Items are labelled to assist </w:t>
            </w:r>
            <w:r>
              <w:t>operator</w:t>
            </w:r>
            <w:r w:rsidRPr="00D27D8B">
              <w:t>s</w:t>
            </w:r>
            <w:r>
              <w:t xml:space="preserve"> to correctly </w:t>
            </w:r>
            <w:r w:rsidR="009477E2">
              <w:t xml:space="preserve">identify </w:t>
            </w:r>
            <w:r>
              <w:t>their function and meaning</w:t>
            </w:r>
          </w:p>
          <w:p w14:paraId="2128BFBD" w14:textId="7273E0B3" w:rsidR="000C50B9" w:rsidRDefault="000C50B9" w:rsidP="00EB7ABC">
            <w:pPr>
              <w:pStyle w:val="ListParagraph"/>
              <w:numPr>
                <w:ilvl w:val="0"/>
                <w:numId w:val="41"/>
              </w:numPr>
            </w:pPr>
            <w:r w:rsidRPr="00881BC6">
              <w:t>Labels for a specific graphical object are placed near the object</w:t>
            </w:r>
          </w:p>
          <w:p w14:paraId="4C25DDC5" w14:textId="7DFD1DF9" w:rsidR="001A7269" w:rsidRDefault="001A7269" w:rsidP="00EB7ABC">
            <w:pPr>
              <w:pStyle w:val="ListParagraph"/>
              <w:numPr>
                <w:ilvl w:val="0"/>
                <w:numId w:val="41"/>
              </w:numPr>
            </w:pPr>
            <w:r w:rsidRPr="001A7269">
              <w:t>Adequate and uniform spacing is provided between labels and other interface elements to maintain readability</w:t>
            </w:r>
          </w:p>
          <w:p w14:paraId="5D7E7475" w14:textId="62802DFC" w:rsidR="000E20FB" w:rsidRPr="00D27D8B" w:rsidRDefault="00155C93" w:rsidP="00EB7ABC">
            <w:pPr>
              <w:pStyle w:val="ListParagraph"/>
              <w:numPr>
                <w:ilvl w:val="0"/>
                <w:numId w:val="41"/>
              </w:numPr>
            </w:pPr>
            <w:r w:rsidRPr="00155C93">
              <w:t xml:space="preserve">Labels </w:t>
            </w:r>
            <w:r w:rsidRPr="000E20FB">
              <w:t>should use mixed case (upper and lower case) rather</w:t>
            </w:r>
            <w:r w:rsidRPr="00155C93">
              <w:t xml:space="preserve"> than all capital letters</w:t>
            </w:r>
            <w:r w:rsidR="000E20FB">
              <w:t>, except for abbreviations</w:t>
            </w:r>
            <w:r w:rsidR="00D32F1B">
              <w:t xml:space="preserve"> and acronyms</w:t>
            </w:r>
          </w:p>
        </w:tc>
        <w:tc>
          <w:tcPr>
            <w:tcW w:w="1418" w:type="dxa"/>
          </w:tcPr>
          <w:p w14:paraId="79301310" w14:textId="620006E5" w:rsidR="00453844" w:rsidRDefault="00453844" w:rsidP="00C61EEF">
            <w:pPr>
              <w:spacing w:before="60" w:after="60"/>
              <w:jc w:val="center"/>
              <w:rPr>
                <w:highlight w:val="yellow"/>
              </w:rPr>
            </w:pPr>
            <w:r w:rsidRPr="00ED29BC">
              <w:rPr>
                <w:rFonts w:cstheme="minorHAnsi"/>
                <w:color w:val="000000"/>
              </w:rPr>
              <w:t>NASA-STD-3001</w:t>
            </w:r>
          </w:p>
          <w:p w14:paraId="2E3BCD38" w14:textId="77777777" w:rsidR="00453844" w:rsidRDefault="00453844" w:rsidP="00C61EEF">
            <w:pPr>
              <w:spacing w:before="60" w:after="60"/>
              <w:jc w:val="center"/>
              <w:rPr>
                <w:highlight w:val="yellow"/>
              </w:rPr>
            </w:pPr>
          </w:p>
          <w:p w14:paraId="5746A1D7" w14:textId="4A68B6DB" w:rsidR="008E35E5" w:rsidRPr="00D27D8B" w:rsidRDefault="008E35E5" w:rsidP="00C61EEF">
            <w:pPr>
              <w:spacing w:before="60" w:after="60"/>
              <w:jc w:val="center"/>
            </w:pPr>
            <w:r w:rsidRPr="00453844">
              <w:t>IP</w:t>
            </w:r>
          </w:p>
        </w:tc>
      </w:tr>
      <w:tr w:rsidR="00E94E87" w14:paraId="00E8A68E" w14:textId="77777777" w:rsidTr="001C6F72">
        <w:trPr>
          <w:cantSplit/>
        </w:trPr>
        <w:tc>
          <w:tcPr>
            <w:tcW w:w="614" w:type="dxa"/>
          </w:tcPr>
          <w:p w14:paraId="182B28DE" w14:textId="77777777" w:rsidR="00E94E87" w:rsidRDefault="00E94E87" w:rsidP="00EB7ABC">
            <w:pPr>
              <w:pStyle w:val="ListParagraph"/>
              <w:numPr>
                <w:ilvl w:val="0"/>
                <w:numId w:val="9"/>
              </w:numPr>
              <w:ind w:left="0" w:firstLine="0"/>
            </w:pPr>
          </w:p>
        </w:tc>
        <w:tc>
          <w:tcPr>
            <w:tcW w:w="6752" w:type="dxa"/>
          </w:tcPr>
          <w:p w14:paraId="6443BEAA" w14:textId="77777777" w:rsidR="00E94E87" w:rsidRDefault="00E94E87" w:rsidP="00C61EEF">
            <w:pPr>
              <w:spacing w:before="60" w:after="60"/>
            </w:pPr>
            <w:r>
              <w:t>Content:</w:t>
            </w:r>
          </w:p>
          <w:p w14:paraId="5536403F" w14:textId="6A70F93B" w:rsidR="00E94E87" w:rsidRDefault="00E94E87" w:rsidP="00EB7ABC">
            <w:pPr>
              <w:pStyle w:val="ListParagraph"/>
              <w:numPr>
                <w:ilvl w:val="0"/>
                <w:numId w:val="42"/>
              </w:numPr>
            </w:pPr>
            <w:r w:rsidRPr="00881BC6">
              <w:t>Labels for tables of data include the unit of measurement used</w:t>
            </w:r>
          </w:p>
          <w:p w14:paraId="4ACB8957" w14:textId="0B1640BA" w:rsidR="009A301F" w:rsidRPr="00881BC6" w:rsidRDefault="009A301F" w:rsidP="00EB7ABC">
            <w:pPr>
              <w:pStyle w:val="ListParagraph"/>
              <w:numPr>
                <w:ilvl w:val="0"/>
                <w:numId w:val="42"/>
              </w:numPr>
            </w:pPr>
            <w:r w:rsidRPr="009A301F">
              <w:t xml:space="preserve">If icons are used for control actions, they </w:t>
            </w:r>
            <w:r>
              <w:t>are</w:t>
            </w:r>
            <w:r w:rsidRPr="009A301F">
              <w:t xml:space="preserve"> labelled to clearly show what action they represent</w:t>
            </w:r>
          </w:p>
        </w:tc>
        <w:tc>
          <w:tcPr>
            <w:tcW w:w="1418" w:type="dxa"/>
          </w:tcPr>
          <w:p w14:paraId="7D60AD63" w14:textId="6E77FD62" w:rsidR="00E94E87" w:rsidRDefault="00453844" w:rsidP="00C61EEF">
            <w:pPr>
              <w:spacing w:before="60" w:after="60"/>
              <w:jc w:val="center"/>
            </w:pPr>
            <w:r w:rsidRPr="00ED29BC">
              <w:rPr>
                <w:rFonts w:cstheme="minorHAnsi"/>
                <w:color w:val="000000"/>
              </w:rPr>
              <w:t>NUREG-0700</w:t>
            </w:r>
          </w:p>
        </w:tc>
      </w:tr>
      <w:tr w:rsidR="0019414B" w14:paraId="592A4296" w14:textId="77777777" w:rsidTr="001C6F72">
        <w:trPr>
          <w:cantSplit/>
        </w:trPr>
        <w:tc>
          <w:tcPr>
            <w:tcW w:w="614" w:type="dxa"/>
          </w:tcPr>
          <w:p w14:paraId="411CBBB6" w14:textId="77777777" w:rsidR="0019414B" w:rsidRDefault="0019414B" w:rsidP="00EB7ABC">
            <w:pPr>
              <w:pStyle w:val="ListParagraph"/>
              <w:numPr>
                <w:ilvl w:val="0"/>
                <w:numId w:val="9"/>
              </w:numPr>
              <w:ind w:left="0" w:firstLine="0"/>
            </w:pPr>
          </w:p>
        </w:tc>
        <w:tc>
          <w:tcPr>
            <w:tcW w:w="6752" w:type="dxa"/>
          </w:tcPr>
          <w:p w14:paraId="30C29EF1" w14:textId="77777777" w:rsidR="0019414B" w:rsidRDefault="00AC0948" w:rsidP="00C61EEF">
            <w:pPr>
              <w:spacing w:before="60" w:after="60"/>
            </w:pPr>
            <w:r>
              <w:t>Design:</w:t>
            </w:r>
          </w:p>
          <w:p w14:paraId="3D85E2BF" w14:textId="38425E92" w:rsidR="00AC0948" w:rsidRDefault="00AC0948" w:rsidP="00EB7ABC">
            <w:pPr>
              <w:pStyle w:val="ListParagraph"/>
              <w:numPr>
                <w:ilvl w:val="0"/>
                <w:numId w:val="43"/>
              </w:numPr>
            </w:pPr>
            <w:r w:rsidRPr="00881BC6">
              <w:t>Labels have a minimum font height of 12-point</w:t>
            </w:r>
            <w:r w:rsidR="00D70DD7">
              <w:rPr>
                <w:rStyle w:val="FootnoteReference"/>
              </w:rPr>
              <w:footnoteReference w:id="3"/>
            </w:r>
            <w:r w:rsidRPr="00881BC6">
              <w:t xml:space="preserve"> or 0</w:t>
            </w:r>
            <w:r w:rsidR="00395E33">
              <w:t>,</w:t>
            </w:r>
            <w:r w:rsidRPr="00881BC6">
              <w:t>4 degrees in expected operating positions</w:t>
            </w:r>
          </w:p>
          <w:p w14:paraId="33369E19" w14:textId="1F82ECB9" w:rsidR="00AC0948" w:rsidRDefault="00AC0948" w:rsidP="00EB7ABC">
            <w:pPr>
              <w:pStyle w:val="ListParagraph"/>
              <w:numPr>
                <w:ilvl w:val="0"/>
                <w:numId w:val="43"/>
              </w:numPr>
            </w:pPr>
            <w:r w:rsidRPr="00881BC6">
              <w:t>Labels are distinguished (e.g. by highlighting or capitalising) to differentiate them from other text</w:t>
            </w:r>
          </w:p>
          <w:p w14:paraId="0659FEC7" w14:textId="7CC027EE" w:rsidR="00AC0948" w:rsidRPr="00881BC6" w:rsidRDefault="00AC0948" w:rsidP="001C6F72">
            <w:pPr>
              <w:pStyle w:val="ListParagraph"/>
              <w:numPr>
                <w:ilvl w:val="0"/>
                <w:numId w:val="43"/>
              </w:numPr>
            </w:pPr>
            <w:r w:rsidRPr="00881BC6">
              <w:t>If labels are clustered, critical items have distinctive borders</w:t>
            </w:r>
          </w:p>
        </w:tc>
        <w:tc>
          <w:tcPr>
            <w:tcW w:w="1418" w:type="dxa"/>
          </w:tcPr>
          <w:p w14:paraId="3E8F0CDC" w14:textId="5FD4DC26" w:rsidR="00453844" w:rsidRDefault="00453844" w:rsidP="00C61EEF">
            <w:pPr>
              <w:spacing w:before="60" w:after="60"/>
              <w:jc w:val="center"/>
              <w:rPr>
                <w:rFonts w:cstheme="minorHAnsi"/>
                <w:color w:val="000000"/>
              </w:rPr>
            </w:pPr>
            <w:r w:rsidRPr="00ED29BC">
              <w:rPr>
                <w:rFonts w:cstheme="minorHAnsi"/>
                <w:color w:val="000000"/>
              </w:rPr>
              <w:t>NASA-STD-3001</w:t>
            </w:r>
          </w:p>
          <w:p w14:paraId="1C8719AD" w14:textId="77777777" w:rsidR="00453844" w:rsidRDefault="00453844" w:rsidP="00C61EEF">
            <w:pPr>
              <w:spacing w:before="60" w:after="60"/>
              <w:jc w:val="center"/>
              <w:rPr>
                <w:rFonts w:cstheme="minorHAnsi"/>
                <w:color w:val="000000"/>
              </w:rPr>
            </w:pPr>
          </w:p>
          <w:p w14:paraId="458FBA9C" w14:textId="040E81FD" w:rsidR="00AC0948" w:rsidRDefault="00453844" w:rsidP="00C61EEF">
            <w:pPr>
              <w:spacing w:before="60" w:after="60"/>
              <w:jc w:val="center"/>
            </w:pPr>
            <w:r w:rsidRPr="00ED29BC">
              <w:rPr>
                <w:rFonts w:cstheme="minorHAnsi"/>
                <w:color w:val="000000"/>
              </w:rPr>
              <w:t>NUREG-0700</w:t>
            </w:r>
          </w:p>
        </w:tc>
      </w:tr>
    </w:tbl>
    <w:p w14:paraId="070F74D9" w14:textId="77777777" w:rsidR="004E7808" w:rsidRDefault="004E7808" w:rsidP="004E7808"/>
    <w:p w14:paraId="0AF5E8AF" w14:textId="654991DD" w:rsidR="008D3816" w:rsidRDefault="007D58AE" w:rsidP="00AF3AAD">
      <w:pPr>
        <w:jc w:val="center"/>
      </w:pPr>
      <w:r>
        <w:rPr>
          <w:noProof/>
        </w:rPr>
        <w:drawing>
          <wp:inline distT="0" distB="0" distL="0" distR="0" wp14:anchorId="526DABCB" wp14:editId="568B3C94">
            <wp:extent cx="4340376" cy="1796903"/>
            <wp:effectExtent l="0" t="0" r="3175" b="0"/>
            <wp:docPr id="18580602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60246" name="Picture 1858060246"/>
                    <pic:cNvPicPr/>
                  </pic:nvPicPr>
                  <pic:blipFill rotWithShape="1">
                    <a:blip r:embed="rId23" cstate="print">
                      <a:extLst>
                        <a:ext uri="{28A0092B-C50C-407E-A947-70E740481C1C}">
                          <a14:useLocalDpi xmlns:a14="http://schemas.microsoft.com/office/drawing/2010/main" val="0"/>
                        </a:ext>
                      </a:extLst>
                    </a:blip>
                    <a:srcRect l="3295" t="24259" r="4132" b="18251"/>
                    <a:stretch>
                      <a:fillRect/>
                    </a:stretch>
                  </pic:blipFill>
                  <pic:spPr bwMode="auto">
                    <a:xfrm>
                      <a:off x="0" y="0"/>
                      <a:ext cx="4361549" cy="1805668"/>
                    </a:xfrm>
                    <a:prstGeom prst="rect">
                      <a:avLst/>
                    </a:prstGeom>
                    <a:ln>
                      <a:noFill/>
                    </a:ln>
                    <a:extLst>
                      <a:ext uri="{53640926-AAD7-44D8-BBD7-CCE9431645EC}">
                        <a14:shadowObscured xmlns:a14="http://schemas.microsoft.com/office/drawing/2010/main"/>
                      </a:ext>
                    </a:extLst>
                  </pic:spPr>
                </pic:pic>
              </a:graphicData>
            </a:graphic>
          </wp:inline>
        </w:drawing>
      </w:r>
      <w:r w:rsidR="00395E33">
        <w:rPr>
          <w:rStyle w:val="CommentReference"/>
          <w:sz w:val="22"/>
          <w:szCs w:val="22"/>
        </w:rPr>
      </w:r>
    </w:p>
    <w:p w14:paraId="39BCC4EE" w14:textId="5810B5CE" w:rsidR="008D3816" w:rsidRDefault="008D3816" w:rsidP="00565F33">
      <w:pPr>
        <w:pStyle w:val="Caption"/>
      </w:pPr>
      <w:bookmarkStart w:id="72" w:name="_Ref224247679"/>
      <w:r w:rsidRPr="0048022D">
        <w:t xml:space="preserve">Figure </w:t>
      </w:r>
      <w:bookmarkEnd w:id="72"/>
      <w:r w:rsidR="007937FE" w:rsidRPr="0048022D">
        <w:t>9:</w:t>
      </w:r>
      <w:r w:rsidRPr="0048022D">
        <w:t xml:space="preserve"> Example of label design</w:t>
      </w:r>
    </w:p>
    <w:p w14:paraId="1C657D38" w14:textId="77777777" w:rsidR="008D3816" w:rsidRPr="00E13A5E" w:rsidRDefault="008D3816" w:rsidP="004E7808"/>
    <w:p w14:paraId="3947166F" w14:textId="505B5CAC" w:rsidR="00792DE4" w:rsidRDefault="003D69F1" w:rsidP="00AD2BCA">
      <w:pPr>
        <w:pStyle w:val="Heading2"/>
      </w:pPr>
      <w:bookmarkStart w:id="73" w:name="_Toc224655584"/>
      <w:r>
        <w:t xml:space="preserve">Status and </w:t>
      </w:r>
      <w:r w:rsidR="007937FE">
        <w:t xml:space="preserve">condition </w:t>
      </w:r>
      <w:bookmarkEnd w:id="73"/>
      <w:r w:rsidR="007937FE">
        <w:t>monitoring</w:t>
      </w:r>
    </w:p>
    <w:p w14:paraId="50D575BE" w14:textId="5BFF2067" w:rsidR="00522F96" w:rsidRDefault="003C405A" w:rsidP="004F2A88">
      <w:r>
        <w:t>S</w:t>
      </w:r>
      <w:r w:rsidRPr="003C405A">
        <w:t>ystem status and operating conditions</w:t>
      </w:r>
      <w:r w:rsidR="001C583A">
        <w:t xml:space="preserve"> (i.e. </w:t>
      </w:r>
      <w:r w:rsidR="001C583A" w:rsidRPr="003C405A">
        <w:t>system state, performance, and abnormal conditions</w:t>
      </w:r>
      <w:r w:rsidR="001C583A">
        <w:t>)</w:t>
      </w:r>
      <w:r w:rsidRPr="003C405A">
        <w:t xml:space="preserve"> are presented to the operator </w:t>
      </w:r>
      <w:r w:rsidR="002316A0" w:rsidRPr="003C405A">
        <w:t>using</w:t>
      </w:r>
      <w:r w:rsidRPr="003C405A">
        <w:t xml:space="preserve"> indicators, scales, messaging</w:t>
      </w:r>
      <w:r w:rsidR="002D7F36">
        <w:t xml:space="preserve"> and</w:t>
      </w:r>
      <w:r w:rsidRPr="003C405A">
        <w:t xml:space="preserve"> terminology, </w:t>
      </w:r>
      <w:r w:rsidR="001D663F">
        <w:t xml:space="preserve">and </w:t>
      </w:r>
      <w:r w:rsidR="00AF7927">
        <w:t xml:space="preserve">supported by appropriate </w:t>
      </w:r>
      <w:r w:rsidRPr="003C405A">
        <w:t xml:space="preserve">alarms and alerts. Effective presentation of this information supports timely operator awareness, understanding, and response. </w:t>
      </w:r>
    </w:p>
    <w:p w14:paraId="179DEB42" w14:textId="418C950C" w:rsidR="00402D2D" w:rsidRDefault="00A52A53" w:rsidP="004F2A88">
      <w:r>
        <w:fldChar w:fldCharType="begin"/>
      </w:r>
      <w:r>
        <w:instrText xml:space="preserve"> REF _Ref224070571 \h </w:instrText>
      </w:r>
      <w:r>
        <w:fldChar w:fldCharType="separate"/>
      </w:r>
      <w:r w:rsidRPr="006D7C99">
        <w:t xml:space="preserve">Figure </w:t>
      </w:r>
      <w:r>
        <w:rPr>
          <w:noProof/>
        </w:rPr>
        <w:t>10</w:t>
      </w:r>
      <w:r>
        <w:fldChar w:fldCharType="end"/>
      </w:r>
      <w:r>
        <w:t xml:space="preserve"> </w:t>
      </w:r>
      <w:r w:rsidR="00402D2D">
        <w:t xml:space="preserve">illustrates the status indicator information </w:t>
      </w:r>
      <w:r>
        <w:t xml:space="preserve">described </w:t>
      </w:r>
      <w:r w:rsidR="00402D2D">
        <w:t xml:space="preserve">in </w:t>
      </w:r>
      <w:r w:rsidR="009C6081">
        <w:t>3.2.1 – 3.2.3.</w:t>
      </w:r>
      <w:r w:rsidR="00402D2D">
        <w:t xml:space="preserve"> </w:t>
      </w:r>
    </w:p>
    <w:p w14:paraId="5A68B417" w14:textId="0C3D91E7" w:rsidR="00402D2D" w:rsidRDefault="00D140CF" w:rsidP="004F2A88">
      <w:r>
        <w:rPr>
          <w:noProof/>
        </w:rPr>
        <w:lastRenderedPageBreak/>
        <w:drawing>
          <wp:inline distT="0" distB="0" distL="0" distR="0" wp14:anchorId="3113122D" wp14:editId="75DEA3E2">
            <wp:extent cx="5731510" cy="3039745"/>
            <wp:effectExtent l="0" t="0" r="2540" b="8255"/>
            <wp:docPr id="677297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297830" name="Picture 67729783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31510" cy="3039745"/>
                    </a:xfrm>
                    <a:prstGeom prst="rect">
                      <a:avLst/>
                    </a:prstGeom>
                  </pic:spPr>
                </pic:pic>
              </a:graphicData>
            </a:graphic>
          </wp:inline>
        </w:drawing>
      </w:r>
      <w:r w:rsidR="00395E33">
        <w:rPr>
          <w:rStyle w:val="CommentReference"/>
          <w:sz w:val="22"/>
          <w:szCs w:val="22"/>
        </w:rPr>
      </w:r>
    </w:p>
    <w:p w14:paraId="53C0AB4A" w14:textId="52F31E71" w:rsidR="00402D2D" w:rsidRPr="00E13A5E" w:rsidRDefault="00402D2D" w:rsidP="00565F33">
      <w:pPr>
        <w:pStyle w:val="Caption"/>
      </w:pPr>
      <w:bookmarkStart w:id="75" w:name="_Ref224070571"/>
      <w:r w:rsidRPr="006D7C99">
        <w:t xml:space="preserve">Figure </w:t>
      </w:r>
      <w:bookmarkEnd w:id="75"/>
      <w:r w:rsidR="00087AB5">
        <w:t>10:</w:t>
      </w:r>
      <w:r w:rsidRPr="006D7C99">
        <w:t xml:space="preserve"> Example of status indicators</w:t>
      </w:r>
    </w:p>
    <w:p w14:paraId="6FB4C798" w14:textId="77777777" w:rsidR="00402D2D" w:rsidRDefault="00402D2D" w:rsidP="004F2A88"/>
    <w:p w14:paraId="6611E1D8" w14:textId="77777777" w:rsidR="006C29B3" w:rsidRDefault="003E3A40" w:rsidP="00E94E57">
      <w:pPr>
        <w:pStyle w:val="Heading3"/>
      </w:pPr>
      <w:bookmarkStart w:id="76" w:name="_Ref222236480"/>
      <w:bookmarkStart w:id="77" w:name="_Toc224655585"/>
      <w:r w:rsidRPr="00E13A5E">
        <w:t>Indicators</w:t>
      </w:r>
      <w:bookmarkStart w:id="78" w:name="_Ref209451167"/>
      <w:bookmarkEnd w:id="76"/>
      <w:bookmarkEnd w:id="77"/>
    </w:p>
    <w:p w14:paraId="5712117B" w14:textId="60FB4F86" w:rsidR="00E94E57" w:rsidRPr="002D7BB9" w:rsidRDefault="00E94E57" w:rsidP="00E94E57">
      <w:r w:rsidRPr="002D7BB9">
        <w:t>The design and presentation of visual indicators ensure</w:t>
      </w:r>
      <w:r w:rsidR="004146DC">
        <w:t>s</w:t>
      </w:r>
      <w:r w:rsidRPr="002D7BB9">
        <w:t xml:space="preserve"> that system states, visual alerts, and changes in condition are clearly and reliably communicated, reducing the risk that operators fail to detect, recognise or correctly interpret critical information.</w:t>
      </w:r>
      <w:r w:rsidR="00F72D94" w:rsidRPr="002D7BB9">
        <w:t xml:space="preserve"> </w:t>
      </w:r>
    </w:p>
    <w:p w14:paraId="6B3578BE" w14:textId="2426B560" w:rsidR="00E94E57" w:rsidRDefault="00E94E57" w:rsidP="00E94E57">
      <w:r>
        <w:fldChar w:fldCharType="begin"/>
      </w:r>
      <w:r>
        <w:instrText xml:space="preserve"> REF _Ref224067083 \h </w:instrText>
      </w:r>
      <w:r>
        <w:fldChar w:fldCharType="separate"/>
      </w:r>
      <w:r w:rsidR="00EF67F6" w:rsidRPr="00E13A5E">
        <w:t xml:space="preserve">Table </w:t>
      </w:r>
      <w:r w:rsidR="00EF67F6">
        <w:rPr>
          <w:noProof/>
        </w:rPr>
        <w:t>12</w:t>
      </w:r>
      <w:r>
        <w:fldChar w:fldCharType="end"/>
      </w:r>
      <w:r>
        <w:t xml:space="preserve"> provides high level design principles for the design of indicators</w:t>
      </w:r>
      <w:r w:rsidR="00C26363">
        <w:t xml:space="preserve"> and an example is provided in </w:t>
      </w:r>
      <w:r w:rsidR="004146DC">
        <w:fldChar w:fldCharType="begin"/>
      </w:r>
      <w:r w:rsidR="004146DC">
        <w:instrText xml:space="preserve"> REF _Ref224070571 \h </w:instrText>
      </w:r>
      <w:r w:rsidR="004146DC">
        <w:fldChar w:fldCharType="separate"/>
      </w:r>
      <w:r w:rsidR="004146DC" w:rsidRPr="006D7C99">
        <w:t xml:space="preserve">Figure </w:t>
      </w:r>
      <w:r w:rsidR="004146DC">
        <w:rPr>
          <w:noProof/>
        </w:rPr>
        <w:t>10</w:t>
      </w:r>
      <w:r w:rsidR="004146DC">
        <w:fldChar w:fldCharType="end"/>
      </w:r>
      <w:r>
        <w:t>.</w:t>
      </w:r>
    </w:p>
    <w:p w14:paraId="7D6601C9" w14:textId="7C08FAB7" w:rsidR="00E94E57" w:rsidRPr="00FB2F79" w:rsidRDefault="003E3A40" w:rsidP="00565F33">
      <w:pPr>
        <w:pStyle w:val="Caption"/>
      </w:pPr>
      <w:bookmarkStart w:id="79" w:name="_Ref212768373"/>
      <w:bookmarkStart w:id="80" w:name="_Ref224067083"/>
      <w:bookmarkStart w:id="81" w:name="_Toc224655613"/>
      <w:bookmarkStart w:id="82" w:name="_Ref209450454"/>
      <w:bookmarkEnd w:id="78"/>
      <w:r w:rsidRPr="00E13A5E">
        <w:t xml:space="preserve">Table </w:t>
      </w:r>
      <w:r w:rsidR="00EF67F6">
        <w:fldChar w:fldCharType="begin"/>
      </w:r>
      <w:r w:rsidR="00EF67F6">
        <w:instrText xml:space="preserve"> SEQ Table \* ARABIC </w:instrText>
      </w:r>
      <w:r w:rsidR="00EF67F6">
        <w:fldChar w:fldCharType="separate"/>
      </w:r>
      <w:r w:rsidR="00EF67F6">
        <w:rPr>
          <w:noProof/>
        </w:rPr>
        <w:t>12</w:t>
      </w:r>
      <w:r w:rsidR="00EF67F6">
        <w:rPr>
          <w:noProof/>
        </w:rPr>
        <w:fldChar w:fldCharType="end"/>
      </w:r>
      <w:bookmarkEnd w:id="79"/>
      <w:bookmarkEnd w:id="80"/>
      <w:r w:rsidR="004146DC">
        <w:rPr>
          <w:noProof/>
        </w:rPr>
        <w:t>:</w:t>
      </w:r>
      <w:r w:rsidR="00E94E57">
        <w:t xml:space="preserve"> Design principles for indicators</w:t>
      </w:r>
      <w:bookmarkEnd w:id="81"/>
    </w:p>
    <w:tbl>
      <w:tblPr>
        <w:tblStyle w:val="TableGrid"/>
        <w:tblW w:w="8784" w:type="dxa"/>
        <w:tblLook w:val="04A0" w:firstRow="1" w:lastRow="0" w:firstColumn="1" w:lastColumn="0" w:noHBand="0" w:noVBand="1"/>
      </w:tblPr>
      <w:tblGrid>
        <w:gridCol w:w="715"/>
        <w:gridCol w:w="6651"/>
        <w:gridCol w:w="1418"/>
      </w:tblGrid>
      <w:tr w:rsidR="0019414B" w:rsidRPr="00900384" w14:paraId="208FD08C" w14:textId="77777777" w:rsidTr="001C6F72">
        <w:trPr>
          <w:cantSplit/>
          <w:tblHeader/>
        </w:trPr>
        <w:tc>
          <w:tcPr>
            <w:tcW w:w="715" w:type="dxa"/>
            <w:shd w:val="clear" w:color="auto" w:fill="2F5496" w:themeFill="accent1" w:themeFillShade="BF"/>
            <w:vAlign w:val="center"/>
          </w:tcPr>
          <w:p w14:paraId="4D5F8A75" w14:textId="77777777" w:rsidR="0019414B" w:rsidRPr="00900384" w:rsidRDefault="0019414B">
            <w:pPr>
              <w:pStyle w:val="ListParagraph"/>
              <w:spacing w:after="0"/>
              <w:ind w:left="0"/>
              <w:rPr>
                <w:b/>
                <w:bCs/>
                <w:color w:val="FFFFFF" w:themeColor="background1"/>
              </w:rPr>
            </w:pPr>
            <w:r>
              <w:rPr>
                <w:b/>
                <w:bCs/>
                <w:color w:val="FFFFFF" w:themeColor="background1"/>
              </w:rPr>
              <w:t>#</w:t>
            </w:r>
          </w:p>
        </w:tc>
        <w:tc>
          <w:tcPr>
            <w:tcW w:w="6651" w:type="dxa"/>
            <w:shd w:val="clear" w:color="auto" w:fill="2F5496" w:themeFill="accent1" w:themeFillShade="BF"/>
            <w:vAlign w:val="center"/>
          </w:tcPr>
          <w:p w14:paraId="654F8FE1" w14:textId="7F872C52" w:rsidR="0019414B" w:rsidRPr="00900384" w:rsidRDefault="0019414B">
            <w:pPr>
              <w:jc w:val="center"/>
              <w:rPr>
                <w:rFonts w:ascii="Calibri" w:hAnsi="Calibri" w:cs="Calibri"/>
                <w:b/>
                <w:bCs/>
                <w:color w:val="FFFFFF" w:themeColor="background1"/>
              </w:rPr>
            </w:pPr>
            <w:r>
              <w:rPr>
                <w:rFonts w:ascii="Calibri" w:hAnsi="Calibri" w:cs="Calibri"/>
                <w:b/>
                <w:bCs/>
                <w:color w:val="FFFFFF" w:themeColor="background1"/>
              </w:rPr>
              <w:t xml:space="preserve">Design </w:t>
            </w:r>
            <w:r w:rsidR="004146DC">
              <w:rPr>
                <w:rFonts w:ascii="Calibri" w:hAnsi="Calibri" w:cs="Calibri"/>
                <w:b/>
                <w:bCs/>
                <w:color w:val="FFFFFF" w:themeColor="background1"/>
              </w:rPr>
              <w:t>p</w:t>
            </w:r>
            <w:r>
              <w:rPr>
                <w:rFonts w:ascii="Calibri" w:hAnsi="Calibri" w:cs="Calibri"/>
                <w:b/>
                <w:bCs/>
                <w:color w:val="FFFFFF" w:themeColor="background1"/>
              </w:rPr>
              <w:t>rinciples</w:t>
            </w:r>
          </w:p>
        </w:tc>
        <w:tc>
          <w:tcPr>
            <w:tcW w:w="1418" w:type="dxa"/>
            <w:shd w:val="clear" w:color="auto" w:fill="7B7B7B" w:themeFill="accent3" w:themeFillShade="BF"/>
          </w:tcPr>
          <w:p w14:paraId="384FA1BA" w14:textId="77777777" w:rsidR="0019414B" w:rsidRPr="00900384" w:rsidRDefault="0019414B" w:rsidP="00642E66">
            <w:pPr>
              <w:jc w:val="center"/>
              <w:rPr>
                <w:rFonts w:ascii="Calibri" w:hAnsi="Calibri" w:cs="Calibri"/>
                <w:b/>
                <w:bCs/>
                <w:color w:val="FFFFFF" w:themeColor="background1"/>
              </w:rPr>
            </w:pPr>
            <w:r>
              <w:rPr>
                <w:rFonts w:ascii="Calibri" w:hAnsi="Calibri" w:cs="Calibri"/>
                <w:b/>
                <w:bCs/>
                <w:color w:val="FFFFFF" w:themeColor="background1"/>
              </w:rPr>
              <w:t>Ref</w:t>
            </w:r>
          </w:p>
        </w:tc>
      </w:tr>
      <w:tr w:rsidR="0019414B" w14:paraId="7603A5E0" w14:textId="77777777" w:rsidTr="001C6F72">
        <w:trPr>
          <w:cantSplit/>
        </w:trPr>
        <w:tc>
          <w:tcPr>
            <w:tcW w:w="715" w:type="dxa"/>
          </w:tcPr>
          <w:p w14:paraId="4840515E" w14:textId="77777777" w:rsidR="0019414B" w:rsidRDefault="0019414B" w:rsidP="00EB7ABC">
            <w:pPr>
              <w:pStyle w:val="ListParagraph"/>
              <w:numPr>
                <w:ilvl w:val="0"/>
                <w:numId w:val="6"/>
              </w:numPr>
              <w:spacing w:after="0"/>
              <w:ind w:left="0" w:firstLine="0"/>
            </w:pPr>
          </w:p>
        </w:tc>
        <w:tc>
          <w:tcPr>
            <w:tcW w:w="6651" w:type="dxa"/>
          </w:tcPr>
          <w:p w14:paraId="5DBFAD0A" w14:textId="31702622" w:rsidR="00816701" w:rsidRDefault="00407816">
            <w:pPr>
              <w:rPr>
                <w:rFonts w:ascii="Calibri" w:hAnsi="Calibri" w:cs="Calibri"/>
                <w:color w:val="000000"/>
              </w:rPr>
            </w:pPr>
            <w:r>
              <w:rPr>
                <w:rFonts w:ascii="Calibri" w:hAnsi="Calibri" w:cs="Calibri"/>
                <w:color w:val="000000"/>
              </w:rPr>
              <w:t>Prioritisation:</w:t>
            </w:r>
          </w:p>
          <w:p w14:paraId="2CF6F035" w14:textId="2247FC60" w:rsidR="0019414B" w:rsidRDefault="0019414B" w:rsidP="00EB7ABC">
            <w:pPr>
              <w:pStyle w:val="ListParagraph"/>
              <w:numPr>
                <w:ilvl w:val="0"/>
                <w:numId w:val="44"/>
              </w:numPr>
              <w:rPr>
                <w:rFonts w:cs="Calibri"/>
                <w:color w:val="000000"/>
              </w:rPr>
            </w:pPr>
            <w:r w:rsidRPr="002203E1">
              <w:rPr>
                <w:rFonts w:cs="Calibri"/>
                <w:color w:val="000000"/>
              </w:rPr>
              <w:t>Indicators that are most important to the operator’s tasks are most prominent in view</w:t>
            </w:r>
          </w:p>
          <w:p w14:paraId="00138F59" w14:textId="3EA9B0E3" w:rsidR="00407816" w:rsidRDefault="00407816" w:rsidP="00EB7ABC">
            <w:pPr>
              <w:pStyle w:val="ListParagraph"/>
              <w:numPr>
                <w:ilvl w:val="0"/>
                <w:numId w:val="44"/>
              </w:numPr>
              <w:rPr>
                <w:rFonts w:cs="Calibri"/>
                <w:color w:val="000000"/>
              </w:rPr>
            </w:pPr>
            <w:r>
              <w:rPr>
                <w:rFonts w:cs="Calibri"/>
                <w:color w:val="000000"/>
              </w:rPr>
              <w:t>The operator’s attention is drawn by coding or highlighting of information to important changes to conditions in the plant</w:t>
            </w:r>
          </w:p>
          <w:p w14:paraId="7CEE4A68" w14:textId="0EF3CF48" w:rsidR="00407816" w:rsidRDefault="00407816" w:rsidP="00EB7ABC">
            <w:pPr>
              <w:pStyle w:val="ListParagraph"/>
              <w:numPr>
                <w:ilvl w:val="0"/>
                <w:numId w:val="44"/>
              </w:numPr>
              <w:rPr>
                <w:rFonts w:cs="Calibri"/>
                <w:color w:val="000000"/>
              </w:rPr>
            </w:pPr>
            <w:r>
              <w:rPr>
                <w:rFonts w:cs="Calibri"/>
                <w:color w:val="000000"/>
              </w:rPr>
              <w:t>Highlighting of information is removed when the situation is resolved</w:t>
            </w:r>
          </w:p>
          <w:p w14:paraId="667E5A10" w14:textId="3A63B654" w:rsidR="00407816" w:rsidRPr="002203E1" w:rsidRDefault="000C4F1A" w:rsidP="00EB7ABC">
            <w:pPr>
              <w:pStyle w:val="ListParagraph"/>
              <w:numPr>
                <w:ilvl w:val="0"/>
                <w:numId w:val="44"/>
              </w:numPr>
              <w:rPr>
                <w:rFonts w:cs="Calibri"/>
                <w:color w:val="000000"/>
              </w:rPr>
            </w:pPr>
            <w:r>
              <w:rPr>
                <w:rFonts w:cs="Calibri"/>
                <w:color w:val="000000"/>
              </w:rPr>
              <w:t>Unacknowledged and acknowledged indications are visually distinct</w:t>
            </w:r>
          </w:p>
        </w:tc>
        <w:tc>
          <w:tcPr>
            <w:tcW w:w="1418" w:type="dxa"/>
          </w:tcPr>
          <w:p w14:paraId="6BF99AA2" w14:textId="5A4AB168" w:rsidR="00453844" w:rsidRDefault="00453844" w:rsidP="00642E66">
            <w:pPr>
              <w:jc w:val="center"/>
              <w:rPr>
                <w:highlight w:val="yellow"/>
              </w:rPr>
            </w:pPr>
            <w:r w:rsidRPr="00ED29BC">
              <w:rPr>
                <w:rFonts w:cstheme="minorHAnsi"/>
                <w:color w:val="000000"/>
              </w:rPr>
              <w:t>NUREG-0700</w:t>
            </w:r>
          </w:p>
          <w:p w14:paraId="4D7158D7" w14:textId="77777777" w:rsidR="00453844" w:rsidRDefault="00453844" w:rsidP="00642E66">
            <w:pPr>
              <w:jc w:val="center"/>
              <w:rPr>
                <w:highlight w:val="yellow"/>
              </w:rPr>
            </w:pPr>
          </w:p>
          <w:p w14:paraId="344A231C" w14:textId="4A2A0029" w:rsidR="00453844" w:rsidRDefault="00453844" w:rsidP="00642E66">
            <w:pPr>
              <w:jc w:val="center"/>
              <w:rPr>
                <w:rFonts w:ascii="Calibri" w:hAnsi="Calibri" w:cs="Calibri"/>
                <w:color w:val="000000"/>
                <w:highlight w:val="yellow"/>
              </w:rPr>
            </w:pPr>
            <w:r w:rsidRPr="00ED29BC">
              <w:rPr>
                <w:rFonts w:cstheme="minorHAnsi"/>
                <w:color w:val="000000"/>
              </w:rPr>
              <w:t>BS EN ISO 11064-4</w:t>
            </w:r>
          </w:p>
          <w:p w14:paraId="1E3955CC" w14:textId="77777777" w:rsidR="00453844" w:rsidRDefault="00453844" w:rsidP="00642E66">
            <w:pPr>
              <w:jc w:val="center"/>
              <w:rPr>
                <w:rFonts w:ascii="Calibri" w:hAnsi="Calibri" w:cs="Calibri"/>
                <w:color w:val="000000"/>
                <w:highlight w:val="yellow"/>
              </w:rPr>
            </w:pPr>
          </w:p>
          <w:p w14:paraId="1EBB36C9" w14:textId="48550D1F" w:rsidR="000C4F1A" w:rsidRDefault="00453844" w:rsidP="00642E66">
            <w:pPr>
              <w:jc w:val="center"/>
              <w:rPr>
                <w:rFonts w:ascii="Calibri" w:hAnsi="Calibri" w:cs="Calibri"/>
                <w:color w:val="000000"/>
              </w:rPr>
            </w:pPr>
            <w:r w:rsidRPr="00ED29BC">
              <w:rPr>
                <w:rFonts w:cstheme="minorHAnsi"/>
                <w:color w:val="000000"/>
              </w:rPr>
              <w:t>BS EN ISO 11064-5</w:t>
            </w:r>
          </w:p>
        </w:tc>
      </w:tr>
      <w:tr w:rsidR="0019414B" w14:paraId="6A0531D1" w14:textId="77777777" w:rsidTr="001C6F72">
        <w:trPr>
          <w:cantSplit/>
        </w:trPr>
        <w:tc>
          <w:tcPr>
            <w:tcW w:w="715" w:type="dxa"/>
          </w:tcPr>
          <w:p w14:paraId="04FF6702" w14:textId="77777777" w:rsidR="0019414B" w:rsidRDefault="0019414B" w:rsidP="00EB7ABC">
            <w:pPr>
              <w:pStyle w:val="ListParagraph"/>
              <w:numPr>
                <w:ilvl w:val="0"/>
                <w:numId w:val="6"/>
              </w:numPr>
              <w:spacing w:after="0"/>
              <w:ind w:left="0" w:firstLine="0"/>
            </w:pPr>
          </w:p>
        </w:tc>
        <w:tc>
          <w:tcPr>
            <w:tcW w:w="6651" w:type="dxa"/>
          </w:tcPr>
          <w:p w14:paraId="71A01E3C" w14:textId="32197D9C" w:rsidR="00816701" w:rsidRDefault="002B18FD">
            <w:pPr>
              <w:rPr>
                <w:rFonts w:ascii="Calibri" w:hAnsi="Calibri" w:cs="Calibri"/>
                <w:color w:val="000000"/>
              </w:rPr>
            </w:pPr>
            <w:r>
              <w:rPr>
                <w:rFonts w:ascii="Calibri" w:hAnsi="Calibri" w:cs="Calibri"/>
                <w:color w:val="000000"/>
              </w:rPr>
              <w:t>Status:</w:t>
            </w:r>
          </w:p>
          <w:p w14:paraId="2C62473D" w14:textId="1E567EB2" w:rsidR="0019414B" w:rsidRDefault="0019414B" w:rsidP="00EB7ABC">
            <w:pPr>
              <w:pStyle w:val="ListParagraph"/>
              <w:numPr>
                <w:ilvl w:val="0"/>
                <w:numId w:val="44"/>
              </w:numPr>
              <w:rPr>
                <w:rFonts w:cs="Calibri"/>
                <w:color w:val="000000"/>
              </w:rPr>
            </w:pPr>
            <w:r w:rsidRPr="002203E1">
              <w:rPr>
                <w:rFonts w:cs="Calibri"/>
                <w:color w:val="000000"/>
              </w:rPr>
              <w:t>The operator can clearly tell whether the indicator shows what the equipment is doing or what it has been commanded to do</w:t>
            </w:r>
          </w:p>
          <w:p w14:paraId="6243ADB2" w14:textId="774745C2" w:rsidR="00B06530" w:rsidRDefault="00B06530" w:rsidP="00EB7ABC">
            <w:pPr>
              <w:pStyle w:val="ListParagraph"/>
              <w:numPr>
                <w:ilvl w:val="0"/>
                <w:numId w:val="44"/>
              </w:numPr>
              <w:rPr>
                <w:rFonts w:cs="Calibri"/>
                <w:color w:val="000000"/>
              </w:rPr>
            </w:pPr>
            <w:r>
              <w:rPr>
                <w:rFonts w:cs="Calibri"/>
                <w:color w:val="000000"/>
              </w:rPr>
              <w:t>Users can conduct a test of all indicators to identify failures</w:t>
            </w:r>
          </w:p>
          <w:p w14:paraId="551F691A" w14:textId="044C0E2E" w:rsidR="002623C5" w:rsidRPr="002203E1" w:rsidRDefault="00B06AB3" w:rsidP="00EB7ABC">
            <w:pPr>
              <w:pStyle w:val="ListParagraph"/>
              <w:numPr>
                <w:ilvl w:val="0"/>
                <w:numId w:val="44"/>
              </w:numPr>
              <w:rPr>
                <w:rFonts w:cs="Calibri"/>
                <w:color w:val="000000"/>
              </w:rPr>
            </w:pPr>
            <w:r w:rsidRPr="00B06AB3">
              <w:rPr>
                <w:rFonts w:cs="Calibri"/>
                <w:color w:val="000000"/>
              </w:rPr>
              <w:t>Where a control and its associated display element are not co-located, the control operate</w:t>
            </w:r>
            <w:r w:rsidR="0083233C">
              <w:rPr>
                <w:rFonts w:cs="Calibri"/>
                <w:color w:val="000000"/>
              </w:rPr>
              <w:t>s</w:t>
            </w:r>
            <w:r w:rsidRPr="00B06AB3">
              <w:rPr>
                <w:rFonts w:cs="Calibri"/>
                <w:color w:val="000000"/>
              </w:rPr>
              <w:t xml:space="preserve"> in a direction consistent with the movement of the nearest corresponding </w:t>
            </w:r>
            <w:r w:rsidR="00093CEB">
              <w:rPr>
                <w:rFonts w:cs="Calibri"/>
                <w:color w:val="000000"/>
              </w:rPr>
              <w:t xml:space="preserve">indicator or </w:t>
            </w:r>
            <w:r w:rsidRPr="00B06AB3">
              <w:rPr>
                <w:rFonts w:cs="Calibri"/>
                <w:color w:val="000000"/>
              </w:rPr>
              <w:t>element on the display</w:t>
            </w:r>
          </w:p>
        </w:tc>
        <w:tc>
          <w:tcPr>
            <w:tcW w:w="1418" w:type="dxa"/>
          </w:tcPr>
          <w:p w14:paraId="580F11C2" w14:textId="6F0A7F62" w:rsidR="00453844" w:rsidRDefault="00453844" w:rsidP="00642E66">
            <w:pPr>
              <w:jc w:val="center"/>
              <w:rPr>
                <w:highlight w:val="yellow"/>
              </w:rPr>
            </w:pPr>
            <w:r w:rsidRPr="00ED29BC">
              <w:rPr>
                <w:rFonts w:cstheme="minorHAnsi"/>
                <w:color w:val="000000"/>
              </w:rPr>
              <w:t>NUREG-0700</w:t>
            </w:r>
          </w:p>
          <w:p w14:paraId="7876C900" w14:textId="77777777" w:rsidR="00453844" w:rsidRDefault="00453844" w:rsidP="00642E66">
            <w:pPr>
              <w:jc w:val="center"/>
              <w:rPr>
                <w:highlight w:val="yellow"/>
              </w:rPr>
            </w:pPr>
          </w:p>
          <w:p w14:paraId="2708A258" w14:textId="096DF97F" w:rsidR="00453844" w:rsidRDefault="00453844" w:rsidP="00642E66">
            <w:pPr>
              <w:jc w:val="center"/>
              <w:rPr>
                <w:rFonts w:ascii="Calibri" w:hAnsi="Calibri"/>
                <w:color w:val="000000"/>
                <w:highlight w:val="yellow"/>
              </w:rPr>
            </w:pPr>
            <w:r w:rsidRPr="00ED29BC">
              <w:rPr>
                <w:rFonts w:cstheme="minorHAnsi"/>
                <w:color w:val="000000"/>
              </w:rPr>
              <w:t>NASA-STD-3001</w:t>
            </w:r>
          </w:p>
          <w:p w14:paraId="221476D0" w14:textId="77777777" w:rsidR="00453844" w:rsidRDefault="00453844" w:rsidP="00642E66">
            <w:pPr>
              <w:jc w:val="center"/>
              <w:rPr>
                <w:rFonts w:ascii="Calibri" w:hAnsi="Calibri"/>
                <w:color w:val="000000"/>
                <w:highlight w:val="yellow"/>
              </w:rPr>
            </w:pPr>
          </w:p>
          <w:p w14:paraId="310FFF2F" w14:textId="315B994A" w:rsidR="00093CEB" w:rsidRDefault="00093CEB" w:rsidP="00642E66">
            <w:pPr>
              <w:jc w:val="center"/>
              <w:rPr>
                <w:rFonts w:ascii="Calibri" w:hAnsi="Calibri" w:cs="Calibri"/>
                <w:color w:val="000000"/>
              </w:rPr>
            </w:pPr>
            <w:r w:rsidRPr="00453844">
              <w:rPr>
                <w:rFonts w:ascii="Calibri" w:hAnsi="Calibri"/>
                <w:color w:val="000000"/>
              </w:rPr>
              <w:t>IP</w:t>
            </w:r>
          </w:p>
        </w:tc>
      </w:tr>
      <w:tr w:rsidR="00684DE6" w14:paraId="0FCFD935" w14:textId="77777777" w:rsidTr="001C6F72">
        <w:trPr>
          <w:cantSplit/>
        </w:trPr>
        <w:tc>
          <w:tcPr>
            <w:tcW w:w="715" w:type="dxa"/>
          </w:tcPr>
          <w:p w14:paraId="645512D7" w14:textId="77777777" w:rsidR="00684DE6" w:rsidRDefault="00684DE6" w:rsidP="00EB7ABC">
            <w:pPr>
              <w:pStyle w:val="ListParagraph"/>
              <w:numPr>
                <w:ilvl w:val="0"/>
                <w:numId w:val="6"/>
              </w:numPr>
              <w:spacing w:after="0"/>
              <w:ind w:left="0" w:firstLine="0"/>
            </w:pPr>
          </w:p>
        </w:tc>
        <w:tc>
          <w:tcPr>
            <w:tcW w:w="6651" w:type="dxa"/>
          </w:tcPr>
          <w:p w14:paraId="6F84D86B" w14:textId="40040637" w:rsidR="00407816" w:rsidRDefault="002B18FD" w:rsidP="00684DE6">
            <w:pPr>
              <w:rPr>
                <w:rFonts w:ascii="Calibri" w:hAnsi="Calibri" w:cs="Calibri"/>
                <w:color w:val="000000"/>
              </w:rPr>
            </w:pPr>
            <w:r>
              <w:rPr>
                <w:rFonts w:ascii="Calibri" w:hAnsi="Calibri" w:cs="Calibri"/>
                <w:color w:val="000000"/>
              </w:rPr>
              <w:t>Visual alerts</w:t>
            </w:r>
            <w:r w:rsidR="00407816">
              <w:rPr>
                <w:rFonts w:ascii="Calibri" w:hAnsi="Calibri" w:cs="Calibri"/>
                <w:color w:val="000000"/>
              </w:rPr>
              <w:t>:</w:t>
            </w:r>
          </w:p>
          <w:p w14:paraId="2EC09BDF" w14:textId="4FD54FDF" w:rsidR="00684DE6" w:rsidRPr="00B96C32" w:rsidRDefault="00684DE6" w:rsidP="00EB7ABC">
            <w:pPr>
              <w:pStyle w:val="ListParagraph"/>
              <w:numPr>
                <w:ilvl w:val="0"/>
                <w:numId w:val="44"/>
              </w:numPr>
              <w:rPr>
                <w:rFonts w:cs="Calibri"/>
                <w:color w:val="000000"/>
              </w:rPr>
            </w:pPr>
            <w:r w:rsidRPr="00B96C32">
              <w:rPr>
                <w:rFonts w:cs="Calibri"/>
                <w:color w:val="000000"/>
              </w:rPr>
              <w:t>Flashing is only used to highlight items requiring urgent attention and is not used on items that must be studied in detail</w:t>
            </w:r>
          </w:p>
          <w:p w14:paraId="2E2884B7" w14:textId="7707A1FB" w:rsidR="00684DE6" w:rsidRPr="00607B4D" w:rsidRDefault="00684DE6" w:rsidP="00EB7ABC">
            <w:pPr>
              <w:pStyle w:val="ListParagraph"/>
              <w:numPr>
                <w:ilvl w:val="1"/>
                <w:numId w:val="44"/>
              </w:numPr>
              <w:rPr>
                <w:rFonts w:cs="Calibri"/>
                <w:color w:val="000000"/>
              </w:rPr>
            </w:pPr>
            <w:r w:rsidRPr="00607B4D">
              <w:rPr>
                <w:rFonts w:cs="Calibri"/>
                <w:color w:val="000000"/>
              </w:rPr>
              <w:t xml:space="preserve">The flashing area only covers a small part of the display </w:t>
            </w:r>
          </w:p>
          <w:p w14:paraId="06B9BF5A" w14:textId="4565F3F4" w:rsidR="00684DE6" w:rsidRDefault="00684DE6" w:rsidP="00EB7ABC">
            <w:pPr>
              <w:pStyle w:val="ListParagraph"/>
              <w:numPr>
                <w:ilvl w:val="1"/>
                <w:numId w:val="44"/>
              </w:numPr>
              <w:rPr>
                <w:rFonts w:cs="Calibri"/>
                <w:color w:val="000000"/>
              </w:rPr>
            </w:pPr>
            <w:r w:rsidRPr="00607B4D">
              <w:rPr>
                <w:rFonts w:cs="Calibri"/>
                <w:color w:val="000000"/>
              </w:rPr>
              <w:t>No more than two rates of flash are used</w:t>
            </w:r>
            <w:r w:rsidR="00A022C0">
              <w:rPr>
                <w:rFonts w:cs="Calibri"/>
                <w:color w:val="000000"/>
              </w:rPr>
              <w:t xml:space="preserve"> (e.g. fast and slow)</w:t>
            </w:r>
          </w:p>
          <w:p w14:paraId="63783DFD" w14:textId="7ADE2060" w:rsidR="00774BA0" w:rsidRPr="00607B4D" w:rsidRDefault="00774BA0" w:rsidP="00EB7ABC">
            <w:pPr>
              <w:pStyle w:val="ListParagraph"/>
              <w:numPr>
                <w:ilvl w:val="0"/>
                <w:numId w:val="44"/>
              </w:numPr>
              <w:rPr>
                <w:rFonts w:cs="Calibri"/>
                <w:color w:val="000000"/>
              </w:rPr>
            </w:pPr>
            <w:r w:rsidRPr="00774BA0">
              <w:rPr>
                <w:rFonts w:cs="Calibri"/>
                <w:color w:val="000000"/>
              </w:rPr>
              <w:t xml:space="preserve">Light indicators are not so bright as to create </w:t>
            </w:r>
            <w:r w:rsidR="00A022C0">
              <w:rPr>
                <w:rFonts w:cs="Calibri"/>
                <w:color w:val="000000"/>
              </w:rPr>
              <w:t>‘</w:t>
            </w:r>
            <w:r w:rsidRPr="00774BA0">
              <w:rPr>
                <w:rFonts w:cs="Calibri"/>
                <w:color w:val="000000"/>
              </w:rPr>
              <w:t>dazzle</w:t>
            </w:r>
            <w:r w:rsidR="00A022C0">
              <w:rPr>
                <w:rFonts w:cs="Calibri"/>
                <w:color w:val="000000"/>
              </w:rPr>
              <w:t>’</w:t>
            </w:r>
            <w:r w:rsidRPr="00774BA0">
              <w:rPr>
                <w:rFonts w:cs="Calibri"/>
                <w:color w:val="000000"/>
              </w:rPr>
              <w:t xml:space="preserve"> or destroy operators’ dark adaptation ability (e.g. at night)</w:t>
            </w:r>
          </w:p>
        </w:tc>
        <w:tc>
          <w:tcPr>
            <w:tcW w:w="1418" w:type="dxa"/>
          </w:tcPr>
          <w:p w14:paraId="61B553F3" w14:textId="7D08B0AD" w:rsidR="00453844" w:rsidRDefault="00453844" w:rsidP="00684DE6">
            <w:pPr>
              <w:jc w:val="center"/>
              <w:rPr>
                <w:highlight w:val="yellow"/>
              </w:rPr>
            </w:pPr>
            <w:r w:rsidRPr="00ED29BC">
              <w:rPr>
                <w:rFonts w:cstheme="minorHAnsi"/>
                <w:color w:val="000000"/>
              </w:rPr>
              <w:t>NUREG-0700</w:t>
            </w:r>
          </w:p>
          <w:p w14:paraId="269EC591" w14:textId="77777777" w:rsidR="00453844" w:rsidRDefault="00453844" w:rsidP="00684DE6">
            <w:pPr>
              <w:jc w:val="center"/>
              <w:rPr>
                <w:highlight w:val="yellow"/>
              </w:rPr>
            </w:pPr>
          </w:p>
          <w:p w14:paraId="16EF0720" w14:textId="516EE43E" w:rsidR="00774BA0" w:rsidRDefault="00453844" w:rsidP="00684DE6">
            <w:pPr>
              <w:jc w:val="center"/>
              <w:rPr>
                <w:rFonts w:ascii="Calibri" w:hAnsi="Calibri" w:cs="Calibri"/>
                <w:color w:val="000000"/>
              </w:rPr>
            </w:pPr>
            <w:r w:rsidRPr="00ED29BC">
              <w:rPr>
                <w:rFonts w:cstheme="minorHAnsi"/>
                <w:color w:val="000000"/>
              </w:rPr>
              <w:t>MIL-STD-1472H</w:t>
            </w:r>
          </w:p>
        </w:tc>
      </w:tr>
      <w:tr w:rsidR="00684DE6" w14:paraId="77E63E67" w14:textId="77777777" w:rsidTr="001C6F72">
        <w:trPr>
          <w:cantSplit/>
        </w:trPr>
        <w:tc>
          <w:tcPr>
            <w:tcW w:w="715" w:type="dxa"/>
          </w:tcPr>
          <w:p w14:paraId="5F2FD18E" w14:textId="77777777" w:rsidR="00684DE6" w:rsidRPr="006917E7" w:rsidRDefault="00684DE6" w:rsidP="00EB7ABC">
            <w:pPr>
              <w:pStyle w:val="ListParagraph"/>
              <w:numPr>
                <w:ilvl w:val="0"/>
                <w:numId w:val="6"/>
              </w:numPr>
              <w:spacing w:after="0"/>
              <w:ind w:left="0" w:firstLine="0"/>
            </w:pPr>
          </w:p>
        </w:tc>
        <w:tc>
          <w:tcPr>
            <w:tcW w:w="6651" w:type="dxa"/>
          </w:tcPr>
          <w:p w14:paraId="755EB83D" w14:textId="6A25C934" w:rsidR="00774BA0" w:rsidRPr="006917E7" w:rsidRDefault="00774BA0" w:rsidP="00684DE6">
            <w:pPr>
              <w:rPr>
                <w:rFonts w:ascii="Calibri" w:hAnsi="Calibri" w:cs="Calibri"/>
                <w:color w:val="000000"/>
              </w:rPr>
            </w:pPr>
            <w:r w:rsidRPr="006917E7">
              <w:rPr>
                <w:rFonts w:ascii="Calibri" w:hAnsi="Calibri" w:cs="Calibri"/>
                <w:color w:val="000000"/>
              </w:rPr>
              <w:t>Positioning:</w:t>
            </w:r>
          </w:p>
          <w:p w14:paraId="071856AE" w14:textId="368D0F5E" w:rsidR="0007663C" w:rsidRPr="0036676A" w:rsidRDefault="0007663C" w:rsidP="001C6F72">
            <w:pPr>
              <w:pStyle w:val="ListParagraph"/>
              <w:numPr>
                <w:ilvl w:val="0"/>
                <w:numId w:val="78"/>
              </w:numPr>
              <w:rPr>
                <w:kern w:val="2"/>
                <w14:ligatures w14:val="standardContextual"/>
              </w:rPr>
            </w:pPr>
            <w:r w:rsidRPr="0036676A">
              <w:rPr>
                <w:color w:val="000000"/>
              </w:rPr>
              <w:t>Leave enough space between adjacent round indicator lights so a label can be placed next to each light</w:t>
            </w:r>
          </w:p>
          <w:p w14:paraId="48871B3D" w14:textId="5C9352CD" w:rsidR="00774BA0" w:rsidRPr="006917E7" w:rsidRDefault="00774BA0" w:rsidP="00EB7ABC">
            <w:pPr>
              <w:pStyle w:val="ListParagraph"/>
              <w:numPr>
                <w:ilvl w:val="0"/>
                <w:numId w:val="44"/>
              </w:numPr>
              <w:rPr>
                <w:rFonts w:cs="Calibri"/>
                <w:color w:val="000000"/>
              </w:rPr>
            </w:pPr>
            <w:r w:rsidRPr="006917E7">
              <w:rPr>
                <w:rFonts w:cs="Calibri"/>
                <w:color w:val="000000"/>
              </w:rPr>
              <w:t>Each indicator is positioned or shielded so that bright ambient light will not cause the indicator to appear lit</w:t>
            </w:r>
          </w:p>
        </w:tc>
        <w:tc>
          <w:tcPr>
            <w:tcW w:w="1418" w:type="dxa"/>
          </w:tcPr>
          <w:p w14:paraId="022CC729" w14:textId="168414F1" w:rsidR="00684DE6" w:rsidRDefault="00453844" w:rsidP="00684DE6">
            <w:pPr>
              <w:jc w:val="center"/>
              <w:rPr>
                <w:rFonts w:ascii="Calibri" w:hAnsi="Calibri" w:cs="Calibri"/>
                <w:color w:val="000000"/>
              </w:rPr>
            </w:pPr>
            <w:r w:rsidRPr="00ED29BC">
              <w:rPr>
                <w:rFonts w:cstheme="minorHAnsi"/>
                <w:color w:val="000000"/>
              </w:rPr>
              <w:t>MIL-STD-1472H</w:t>
            </w:r>
          </w:p>
        </w:tc>
      </w:tr>
      <w:tr w:rsidR="00E06284" w14:paraId="30EFD104" w14:textId="77777777" w:rsidTr="001C6F72">
        <w:trPr>
          <w:cantSplit/>
        </w:trPr>
        <w:tc>
          <w:tcPr>
            <w:tcW w:w="715" w:type="dxa"/>
          </w:tcPr>
          <w:p w14:paraId="4DDCBBF1" w14:textId="77777777" w:rsidR="00E06284" w:rsidRDefault="00E06284" w:rsidP="00EB7ABC">
            <w:pPr>
              <w:pStyle w:val="ListParagraph"/>
              <w:numPr>
                <w:ilvl w:val="0"/>
                <w:numId w:val="6"/>
              </w:numPr>
              <w:spacing w:after="0"/>
              <w:ind w:left="0" w:firstLine="0"/>
            </w:pPr>
          </w:p>
        </w:tc>
        <w:tc>
          <w:tcPr>
            <w:tcW w:w="6651" w:type="dxa"/>
          </w:tcPr>
          <w:p w14:paraId="47F750DD" w14:textId="77777777" w:rsidR="00E06284" w:rsidRDefault="00E06284" w:rsidP="00684DE6">
            <w:pPr>
              <w:rPr>
                <w:rFonts w:ascii="Calibri" w:hAnsi="Calibri" w:cs="Calibri"/>
                <w:color w:val="000000"/>
              </w:rPr>
            </w:pPr>
            <w:r>
              <w:rPr>
                <w:rFonts w:ascii="Calibri" w:hAnsi="Calibri" w:cs="Calibri"/>
                <w:color w:val="000000"/>
              </w:rPr>
              <w:t>Luminance:</w:t>
            </w:r>
          </w:p>
          <w:p w14:paraId="604DA97C" w14:textId="15FBB623" w:rsidR="002F47F4" w:rsidRDefault="002F47F4" w:rsidP="00411F2A">
            <w:pPr>
              <w:pStyle w:val="ListParagraph"/>
              <w:numPr>
                <w:ilvl w:val="0"/>
                <w:numId w:val="73"/>
              </w:numPr>
              <w:rPr>
                <w:rFonts w:cs="Calibri"/>
                <w:color w:val="000000"/>
              </w:rPr>
            </w:pPr>
            <w:r>
              <w:rPr>
                <w:rFonts w:cs="Calibri"/>
                <w:color w:val="000000"/>
              </w:rPr>
              <w:t xml:space="preserve">Indicators </w:t>
            </w:r>
            <w:r w:rsidR="00712018" w:rsidRPr="00411F2A">
              <w:rPr>
                <w:rFonts w:cs="Calibri"/>
                <w:color w:val="000000"/>
              </w:rPr>
              <w:t>contrast with their background</w:t>
            </w:r>
            <w:r>
              <w:rPr>
                <w:rFonts w:cs="Calibri"/>
                <w:color w:val="000000"/>
              </w:rPr>
              <w:t>, e.g. through different luminance and colour</w:t>
            </w:r>
          </w:p>
          <w:p w14:paraId="5240EE7F" w14:textId="7FE6328B" w:rsidR="00926866" w:rsidRDefault="00791571" w:rsidP="00411F2A">
            <w:pPr>
              <w:pStyle w:val="ListParagraph"/>
              <w:numPr>
                <w:ilvl w:val="0"/>
                <w:numId w:val="73"/>
              </w:numPr>
              <w:rPr>
                <w:rFonts w:cs="Calibri"/>
                <w:color w:val="000000"/>
              </w:rPr>
            </w:pPr>
            <w:r>
              <w:rPr>
                <w:rFonts w:cs="Calibri"/>
                <w:color w:val="000000"/>
              </w:rPr>
              <w:t>L</w:t>
            </w:r>
            <w:r w:rsidRPr="00791571">
              <w:rPr>
                <w:rFonts w:cs="Calibri"/>
                <w:color w:val="000000"/>
              </w:rPr>
              <w:t xml:space="preserve">uminance </w:t>
            </w:r>
            <w:r w:rsidR="00926866">
              <w:rPr>
                <w:rFonts w:cs="Calibri"/>
                <w:color w:val="000000"/>
              </w:rPr>
              <w:t>is</w:t>
            </w:r>
            <w:r w:rsidRPr="00791571">
              <w:rPr>
                <w:rFonts w:cs="Calibri"/>
                <w:color w:val="000000"/>
              </w:rPr>
              <w:t xml:space="preserve"> sufficient to ensure recognition of </w:t>
            </w:r>
            <w:r w:rsidR="00BA5678">
              <w:rPr>
                <w:rFonts w:cs="Calibri"/>
                <w:color w:val="000000"/>
              </w:rPr>
              <w:t>indicators</w:t>
            </w:r>
            <w:r w:rsidRPr="00791571">
              <w:rPr>
                <w:rFonts w:cs="Calibri"/>
                <w:color w:val="000000"/>
              </w:rPr>
              <w:t xml:space="preserve"> </w:t>
            </w:r>
            <w:r w:rsidR="00926866">
              <w:rPr>
                <w:rFonts w:cs="Calibri"/>
                <w:color w:val="000000"/>
              </w:rPr>
              <w:t>in the ambient lighting condition</w:t>
            </w:r>
            <w:r w:rsidR="00BA5678">
              <w:rPr>
                <w:rFonts w:cs="Calibri"/>
                <w:color w:val="000000"/>
              </w:rPr>
              <w:t>s</w:t>
            </w:r>
          </w:p>
          <w:p w14:paraId="0EB438BA" w14:textId="3D2DF183" w:rsidR="00E06284" w:rsidRDefault="00791571" w:rsidP="00411F2A">
            <w:pPr>
              <w:pStyle w:val="ListParagraph"/>
              <w:numPr>
                <w:ilvl w:val="0"/>
                <w:numId w:val="73"/>
              </w:numPr>
              <w:rPr>
                <w:rFonts w:cs="Calibri"/>
                <w:color w:val="000000"/>
              </w:rPr>
            </w:pPr>
            <w:r w:rsidRPr="00791571">
              <w:rPr>
                <w:rFonts w:cs="Calibri"/>
                <w:color w:val="000000"/>
              </w:rPr>
              <w:t>Under low-light or night-time conditions, luminance shall be controlled to avoid impairing the user’s dark adaptation</w:t>
            </w:r>
          </w:p>
          <w:p w14:paraId="62A0178A" w14:textId="2697018A" w:rsidR="00323858" w:rsidRDefault="00323858" w:rsidP="00411F2A">
            <w:pPr>
              <w:pStyle w:val="ListParagraph"/>
              <w:numPr>
                <w:ilvl w:val="0"/>
                <w:numId w:val="73"/>
              </w:numPr>
              <w:rPr>
                <w:rFonts w:cs="Calibri"/>
                <w:color w:val="000000"/>
              </w:rPr>
            </w:pPr>
            <w:r w:rsidRPr="00323858">
              <w:rPr>
                <w:rFonts w:cs="Calibri"/>
                <w:color w:val="000000"/>
              </w:rPr>
              <w:t xml:space="preserve">Increased luminance </w:t>
            </w:r>
            <w:r w:rsidR="001672E1">
              <w:rPr>
                <w:rFonts w:cs="Calibri"/>
                <w:color w:val="000000"/>
              </w:rPr>
              <w:t>is</w:t>
            </w:r>
            <w:r w:rsidRPr="00323858">
              <w:rPr>
                <w:rFonts w:cs="Calibri"/>
                <w:color w:val="000000"/>
              </w:rPr>
              <w:t xml:space="preserve"> reserved for higher-priority indications and </w:t>
            </w:r>
            <w:r w:rsidR="001672E1">
              <w:rPr>
                <w:rFonts w:cs="Calibri"/>
                <w:color w:val="000000"/>
              </w:rPr>
              <w:t>is not</w:t>
            </w:r>
            <w:r w:rsidRPr="00323858">
              <w:rPr>
                <w:rFonts w:cs="Calibri"/>
                <w:color w:val="000000"/>
              </w:rPr>
              <w:t xml:space="preserve"> used uniformly across all indicators</w:t>
            </w:r>
          </w:p>
          <w:p w14:paraId="0CA71BAE" w14:textId="2D484278" w:rsidR="00D35AF6" w:rsidRPr="00D35AF6" w:rsidRDefault="00D35AF6" w:rsidP="00D35AF6">
            <w:pPr>
              <w:pStyle w:val="ListParagraph"/>
              <w:numPr>
                <w:ilvl w:val="0"/>
                <w:numId w:val="73"/>
              </w:numPr>
              <w:rPr>
                <w:rFonts w:cs="Calibri"/>
                <w:color w:val="000000"/>
              </w:rPr>
            </w:pPr>
            <w:r w:rsidRPr="00D35AF6">
              <w:rPr>
                <w:rFonts w:cs="Calibri"/>
                <w:color w:val="000000"/>
              </w:rPr>
              <w:t>Indicative luminance ranges are:</w:t>
            </w:r>
          </w:p>
          <w:p w14:paraId="2CAD6AA4" w14:textId="77777777" w:rsidR="00D35AF6" w:rsidRPr="00D35AF6" w:rsidRDefault="00D35AF6" w:rsidP="00D35AF6">
            <w:pPr>
              <w:pStyle w:val="ListParagraph"/>
              <w:numPr>
                <w:ilvl w:val="1"/>
                <w:numId w:val="73"/>
              </w:numPr>
              <w:rPr>
                <w:rFonts w:cs="Calibri"/>
                <w:color w:val="000000"/>
              </w:rPr>
            </w:pPr>
            <w:r w:rsidRPr="00D35AF6">
              <w:rPr>
                <w:rFonts w:cs="Calibri"/>
                <w:color w:val="000000"/>
              </w:rPr>
              <w:t xml:space="preserve">Dark environments: ~1–10 </w:t>
            </w:r>
            <w:r w:rsidRPr="00453844">
              <w:rPr>
                <w:rFonts w:cs="Calibri"/>
                <w:color w:val="000000"/>
              </w:rPr>
              <w:t>cd/m²</w:t>
            </w:r>
          </w:p>
          <w:p w14:paraId="32C86CA0" w14:textId="77777777" w:rsidR="00D35AF6" w:rsidRPr="00D35AF6" w:rsidRDefault="00D35AF6" w:rsidP="00D35AF6">
            <w:pPr>
              <w:pStyle w:val="ListParagraph"/>
              <w:numPr>
                <w:ilvl w:val="1"/>
                <w:numId w:val="73"/>
              </w:numPr>
              <w:rPr>
                <w:rFonts w:cs="Calibri"/>
                <w:color w:val="000000"/>
              </w:rPr>
            </w:pPr>
            <w:r w:rsidRPr="00D35AF6">
              <w:rPr>
                <w:rFonts w:cs="Calibri"/>
                <w:color w:val="000000"/>
              </w:rPr>
              <w:t>Dim indoor: ~10–100 cd/m²</w:t>
            </w:r>
          </w:p>
          <w:p w14:paraId="5A22A6B8" w14:textId="77777777" w:rsidR="00D35AF6" w:rsidRPr="00D35AF6" w:rsidRDefault="00D35AF6" w:rsidP="00D35AF6">
            <w:pPr>
              <w:pStyle w:val="ListParagraph"/>
              <w:numPr>
                <w:ilvl w:val="1"/>
                <w:numId w:val="73"/>
              </w:numPr>
              <w:rPr>
                <w:rFonts w:cs="Calibri"/>
                <w:color w:val="000000"/>
              </w:rPr>
            </w:pPr>
            <w:r w:rsidRPr="00D35AF6">
              <w:rPr>
                <w:rFonts w:cs="Calibri"/>
                <w:color w:val="000000"/>
              </w:rPr>
              <w:t>Typical indoor lighting: ~100–300 cd/m²</w:t>
            </w:r>
          </w:p>
          <w:p w14:paraId="2822E964" w14:textId="30079610" w:rsidR="00D35AF6" w:rsidRPr="00411F2A" w:rsidRDefault="00D35AF6" w:rsidP="00D35AF6">
            <w:pPr>
              <w:pStyle w:val="ListParagraph"/>
              <w:numPr>
                <w:ilvl w:val="1"/>
                <w:numId w:val="73"/>
              </w:numPr>
              <w:rPr>
                <w:rFonts w:cs="Calibri"/>
                <w:color w:val="000000"/>
              </w:rPr>
            </w:pPr>
            <w:r w:rsidRPr="00D35AF6">
              <w:rPr>
                <w:rFonts w:cs="Calibri"/>
                <w:color w:val="000000"/>
              </w:rPr>
              <w:t>High ambient / outdoor: &gt;300 cd/m²</w:t>
            </w:r>
          </w:p>
        </w:tc>
        <w:tc>
          <w:tcPr>
            <w:tcW w:w="1418" w:type="dxa"/>
          </w:tcPr>
          <w:p w14:paraId="150F21C7" w14:textId="4822978C" w:rsidR="00453844" w:rsidRDefault="00453844" w:rsidP="00684DE6">
            <w:pPr>
              <w:jc w:val="center"/>
              <w:rPr>
                <w:rFonts w:cstheme="minorHAnsi"/>
                <w:color w:val="000000"/>
              </w:rPr>
            </w:pPr>
            <w:r w:rsidRPr="00ED29BC">
              <w:rPr>
                <w:rFonts w:cstheme="minorHAnsi"/>
                <w:color w:val="000000"/>
              </w:rPr>
              <w:t>BS EN ISO 9241 – Part 303</w:t>
            </w:r>
          </w:p>
          <w:p w14:paraId="5F41F45D" w14:textId="77777777" w:rsidR="0048022D" w:rsidRDefault="0048022D" w:rsidP="00684DE6">
            <w:pPr>
              <w:jc w:val="center"/>
              <w:rPr>
                <w:rFonts w:cstheme="minorHAnsi"/>
                <w:color w:val="000000"/>
              </w:rPr>
            </w:pPr>
          </w:p>
          <w:p w14:paraId="48635BFA" w14:textId="1A9A27F6" w:rsidR="00453844" w:rsidRDefault="00453844" w:rsidP="00684DE6">
            <w:pPr>
              <w:jc w:val="center"/>
              <w:rPr>
                <w:highlight w:val="yellow"/>
              </w:rPr>
            </w:pPr>
            <w:r w:rsidRPr="00ED29BC">
              <w:rPr>
                <w:rFonts w:cstheme="minorHAnsi"/>
                <w:color w:val="000000"/>
              </w:rPr>
              <w:t>MIL-STD-1472H</w:t>
            </w:r>
            <w:r w:rsidRPr="00453844" w:rsidDel="00453844">
              <w:rPr>
                <w:highlight w:val="yellow"/>
              </w:rPr>
              <w:t xml:space="preserve"> </w:t>
            </w:r>
          </w:p>
          <w:p w14:paraId="65182498" w14:textId="77777777" w:rsidR="00453844" w:rsidRPr="001C6F72" w:rsidRDefault="00453844" w:rsidP="00684DE6">
            <w:pPr>
              <w:jc w:val="center"/>
              <w:rPr>
                <w:highlight w:val="yellow"/>
              </w:rPr>
            </w:pPr>
          </w:p>
          <w:p w14:paraId="5E6056D3" w14:textId="26FBC1FD" w:rsidR="00323858" w:rsidRDefault="00453844" w:rsidP="00684DE6">
            <w:pPr>
              <w:jc w:val="center"/>
            </w:pPr>
            <w:r>
              <w:rPr>
                <w:rFonts w:ascii="Calibri" w:hAnsi="Calibri" w:cs="Calibri"/>
                <w:color w:val="000000"/>
              </w:rPr>
              <w:t>EEMUA 201</w:t>
            </w:r>
          </w:p>
        </w:tc>
      </w:tr>
    </w:tbl>
    <w:p w14:paraId="4878BBAD" w14:textId="77777777" w:rsidR="006F79C2" w:rsidRDefault="006F79C2" w:rsidP="00E94E57"/>
    <w:p w14:paraId="59387C49" w14:textId="3DF88F44" w:rsidR="00E94E57" w:rsidRPr="00187538" w:rsidRDefault="00B73E7B" w:rsidP="00E94E57">
      <w:r>
        <w:lastRenderedPageBreak/>
        <w:fldChar w:fldCharType="begin"/>
      </w:r>
      <w:r>
        <w:instrText xml:space="preserve"> REF _Ref224119954 \h </w:instrText>
      </w:r>
      <w:r>
        <w:fldChar w:fldCharType="separate"/>
      </w:r>
      <w:r w:rsidR="00EF67F6" w:rsidRPr="00E13A5E">
        <w:t xml:space="preserve">Table </w:t>
      </w:r>
      <w:r w:rsidR="00EF67F6">
        <w:rPr>
          <w:noProof/>
        </w:rPr>
        <w:t>13</w:t>
      </w:r>
      <w:r>
        <w:fldChar w:fldCharType="end"/>
      </w:r>
      <w:r w:rsidR="00E94E57">
        <w:t xml:space="preserve"> provides guidance on size and colour coding of simple indicator lights to convey meaning.  Note that the use of colour can be culturally specific, and care must be taken to select colours that are meaningful in the culture of the operators.  </w:t>
      </w:r>
    </w:p>
    <w:p w14:paraId="6704D947" w14:textId="07F2AA0C" w:rsidR="00E94E57" w:rsidRPr="00E13A5E" w:rsidRDefault="00E94E57" w:rsidP="00565F33">
      <w:pPr>
        <w:pStyle w:val="Caption"/>
      </w:pPr>
      <w:bookmarkStart w:id="83" w:name="_Ref224119954"/>
      <w:bookmarkStart w:id="84" w:name="_Toc224655614"/>
      <w:r w:rsidRPr="00E13A5E">
        <w:t xml:space="preserve">Table </w:t>
      </w:r>
      <w:r w:rsidR="00EF67F6">
        <w:fldChar w:fldCharType="begin"/>
      </w:r>
      <w:r w:rsidR="00EF67F6">
        <w:instrText xml:space="preserve"> SEQ Table \* ARABIC </w:instrText>
      </w:r>
      <w:r w:rsidR="00EF67F6">
        <w:fldChar w:fldCharType="separate"/>
      </w:r>
      <w:r w:rsidR="00EF67F6">
        <w:rPr>
          <w:noProof/>
        </w:rPr>
        <w:t>13</w:t>
      </w:r>
      <w:r w:rsidR="00EF67F6">
        <w:rPr>
          <w:noProof/>
        </w:rPr>
        <w:fldChar w:fldCharType="end"/>
      </w:r>
      <w:bookmarkEnd w:id="83"/>
      <w:r w:rsidR="0081390A">
        <w:rPr>
          <w:noProof/>
        </w:rPr>
        <w:t>:</w:t>
      </w:r>
      <w:r w:rsidRPr="00E13A5E">
        <w:t xml:space="preserve"> </w:t>
      </w:r>
      <w:r w:rsidRPr="007C00C3">
        <w:t xml:space="preserve">Simple </w:t>
      </w:r>
      <w:r w:rsidR="00BA2C31" w:rsidRPr="007C00C3">
        <w:t>indicator lights:</w:t>
      </w:r>
      <w:r w:rsidR="00BA2C31">
        <w:t xml:space="preserve"> </w:t>
      </w:r>
      <w:r w:rsidR="00BA2C31" w:rsidRPr="007C00C3">
        <w:t xml:space="preserve"> size and colour coding </w:t>
      </w:r>
      <w:r w:rsidR="00453844">
        <w:t>(</w:t>
      </w:r>
      <w:r w:rsidR="00453844" w:rsidRPr="00ED29BC">
        <w:rPr>
          <w:rFonts w:cstheme="minorHAnsi"/>
          <w:color w:val="000000"/>
        </w:rPr>
        <w:t>MIL-STD-</w:t>
      </w:r>
      <w:r w:rsidR="00453844" w:rsidRPr="00ED29BC">
        <w:rPr>
          <w:rFonts w:cstheme="minorHAnsi"/>
          <w:color w:val="000000"/>
        </w:rPr>
        <w:t>1472H</w:t>
      </w:r>
      <w:r w:rsidR="00565F33" w:rsidRPr="001C6F72">
        <w:rPr>
          <w:rStyle w:val="CommentReference"/>
          <w:sz w:val="18"/>
          <w:szCs w:val="18"/>
        </w:rPr>
      </w:r>
      <w:r w:rsidR="00453844" w:rsidRPr="001C6F72">
        <w:t>)</w:t>
      </w:r>
      <w:bookmarkEnd w:id="84"/>
    </w:p>
    <w:tbl>
      <w:tblPr>
        <w:tblStyle w:val="TableGrid"/>
        <w:tblW w:w="0" w:type="auto"/>
        <w:tblLook w:val="04A0" w:firstRow="1" w:lastRow="0" w:firstColumn="1" w:lastColumn="0" w:noHBand="0" w:noVBand="1"/>
      </w:tblPr>
      <w:tblGrid>
        <w:gridCol w:w="1502"/>
        <w:gridCol w:w="1502"/>
        <w:gridCol w:w="1503"/>
        <w:gridCol w:w="1503"/>
        <w:gridCol w:w="1503"/>
        <w:gridCol w:w="1503"/>
      </w:tblGrid>
      <w:tr w:rsidR="00E94E57" w:rsidRPr="00E13A5E" w14:paraId="5240E8D8" w14:textId="77777777">
        <w:trPr>
          <w:tblHeader/>
        </w:trPr>
        <w:tc>
          <w:tcPr>
            <w:tcW w:w="9016" w:type="dxa"/>
            <w:gridSpan w:val="6"/>
            <w:shd w:val="clear" w:color="auto" w:fill="2F5496" w:themeFill="accent1" w:themeFillShade="BF"/>
            <w:vAlign w:val="center"/>
          </w:tcPr>
          <w:p w14:paraId="4010740D" w14:textId="66286173" w:rsidR="00E94E57" w:rsidRPr="00E13A5E" w:rsidRDefault="00E94E57" w:rsidP="004B1DF3">
            <w:pPr>
              <w:spacing w:before="60" w:after="60"/>
              <w:jc w:val="center"/>
              <w:rPr>
                <w:b/>
                <w:bCs/>
                <w:color w:val="FFFFFF" w:themeColor="background1"/>
              </w:rPr>
            </w:pPr>
            <w:r>
              <w:rPr>
                <w:b/>
                <w:bCs/>
                <w:color w:val="FFFFFF" w:themeColor="background1"/>
              </w:rPr>
              <w:t xml:space="preserve">Simple </w:t>
            </w:r>
            <w:r w:rsidR="0081390A">
              <w:rPr>
                <w:b/>
                <w:bCs/>
                <w:color w:val="FFFFFF" w:themeColor="background1"/>
              </w:rPr>
              <w:t>i</w:t>
            </w:r>
            <w:r>
              <w:rPr>
                <w:b/>
                <w:bCs/>
                <w:color w:val="FFFFFF" w:themeColor="background1"/>
              </w:rPr>
              <w:t xml:space="preserve">ndicator </w:t>
            </w:r>
            <w:r w:rsidR="0081390A">
              <w:rPr>
                <w:b/>
                <w:bCs/>
                <w:color w:val="FFFFFF" w:themeColor="background1"/>
              </w:rPr>
              <w:t>l</w:t>
            </w:r>
            <w:r>
              <w:rPr>
                <w:b/>
                <w:bCs/>
                <w:color w:val="FFFFFF" w:themeColor="background1"/>
              </w:rPr>
              <w:t xml:space="preserve">ights: </w:t>
            </w:r>
            <w:r w:rsidRPr="00E13A5E">
              <w:rPr>
                <w:b/>
                <w:bCs/>
                <w:color w:val="FFFFFF" w:themeColor="background1"/>
              </w:rPr>
              <w:t xml:space="preserve"> </w:t>
            </w:r>
            <w:r w:rsidR="0081390A">
              <w:rPr>
                <w:b/>
                <w:bCs/>
                <w:color w:val="FFFFFF" w:themeColor="background1"/>
              </w:rPr>
              <w:t>s</w:t>
            </w:r>
            <w:r w:rsidRPr="00E13A5E">
              <w:rPr>
                <w:b/>
                <w:bCs/>
                <w:color w:val="FFFFFF" w:themeColor="background1"/>
              </w:rPr>
              <w:t xml:space="preserve">ize and </w:t>
            </w:r>
            <w:r w:rsidR="0081390A">
              <w:rPr>
                <w:b/>
                <w:bCs/>
                <w:color w:val="FFFFFF" w:themeColor="background1"/>
              </w:rPr>
              <w:t>c</w:t>
            </w:r>
            <w:r w:rsidRPr="00E13A5E">
              <w:rPr>
                <w:b/>
                <w:bCs/>
                <w:color w:val="FFFFFF" w:themeColor="background1"/>
              </w:rPr>
              <w:t xml:space="preserve">olour </w:t>
            </w:r>
            <w:r w:rsidR="0081390A">
              <w:rPr>
                <w:b/>
                <w:bCs/>
                <w:color w:val="FFFFFF" w:themeColor="background1"/>
              </w:rPr>
              <w:t>c</w:t>
            </w:r>
            <w:r>
              <w:rPr>
                <w:b/>
                <w:bCs/>
                <w:color w:val="FFFFFF" w:themeColor="background1"/>
              </w:rPr>
              <w:t>oding</w:t>
            </w:r>
          </w:p>
        </w:tc>
      </w:tr>
      <w:tr w:rsidR="00E94E57" w:rsidRPr="00E13A5E" w14:paraId="605E2987" w14:textId="77777777" w:rsidTr="00D817FD">
        <w:trPr>
          <w:tblHeader/>
        </w:trPr>
        <w:tc>
          <w:tcPr>
            <w:tcW w:w="1502" w:type="dxa"/>
            <w:vMerge w:val="restart"/>
            <w:tcBorders>
              <w:right w:val="single" w:sz="18" w:space="0" w:color="auto"/>
            </w:tcBorders>
            <w:vAlign w:val="center"/>
          </w:tcPr>
          <w:p w14:paraId="1F31834F" w14:textId="362F601B" w:rsidR="00E94E57" w:rsidRPr="00E13A5E" w:rsidRDefault="00E94E57" w:rsidP="004B1DF3">
            <w:pPr>
              <w:jc w:val="center"/>
              <w:rPr>
                <w:b/>
                <w:bCs/>
              </w:rPr>
            </w:pPr>
            <w:r w:rsidRPr="00E13A5E">
              <w:rPr>
                <w:b/>
                <w:bCs/>
              </w:rPr>
              <w:t>Size/</w:t>
            </w:r>
            <w:r w:rsidR="0081390A">
              <w:rPr>
                <w:b/>
                <w:bCs/>
              </w:rPr>
              <w:t>t</w:t>
            </w:r>
            <w:r w:rsidRPr="00E13A5E">
              <w:rPr>
                <w:b/>
                <w:bCs/>
              </w:rPr>
              <w:t>ype</w:t>
            </w:r>
          </w:p>
        </w:tc>
        <w:tc>
          <w:tcPr>
            <w:tcW w:w="7514" w:type="dxa"/>
            <w:gridSpan w:val="5"/>
            <w:tcBorders>
              <w:left w:val="single" w:sz="18" w:space="0" w:color="auto"/>
            </w:tcBorders>
            <w:vAlign w:val="center"/>
          </w:tcPr>
          <w:p w14:paraId="49872333" w14:textId="77777777" w:rsidR="00E94E57" w:rsidRPr="00E13A5E" w:rsidRDefault="00E94E57" w:rsidP="004B1DF3">
            <w:pPr>
              <w:jc w:val="center"/>
              <w:rPr>
                <w:b/>
                <w:bCs/>
              </w:rPr>
            </w:pPr>
            <w:r w:rsidRPr="00E13A5E">
              <w:rPr>
                <w:b/>
                <w:bCs/>
              </w:rPr>
              <w:t>Colour</w:t>
            </w:r>
          </w:p>
        </w:tc>
      </w:tr>
      <w:tr w:rsidR="00E94E57" w:rsidRPr="00E13A5E" w14:paraId="3D75D644" w14:textId="77777777" w:rsidTr="00D817FD">
        <w:trPr>
          <w:tblHeader/>
        </w:trPr>
        <w:tc>
          <w:tcPr>
            <w:tcW w:w="1502" w:type="dxa"/>
            <w:vMerge/>
            <w:tcBorders>
              <w:bottom w:val="single" w:sz="18" w:space="0" w:color="auto"/>
              <w:right w:val="single" w:sz="18" w:space="0" w:color="auto"/>
            </w:tcBorders>
            <w:vAlign w:val="center"/>
          </w:tcPr>
          <w:p w14:paraId="176BFD42" w14:textId="77777777" w:rsidR="00E94E57" w:rsidRPr="00E13A5E" w:rsidRDefault="00E94E57" w:rsidP="004B1DF3">
            <w:pPr>
              <w:jc w:val="center"/>
              <w:rPr>
                <w:b/>
                <w:bCs/>
              </w:rPr>
            </w:pPr>
          </w:p>
        </w:tc>
        <w:tc>
          <w:tcPr>
            <w:tcW w:w="1502" w:type="dxa"/>
            <w:tcBorders>
              <w:left w:val="single" w:sz="18" w:space="0" w:color="auto"/>
              <w:bottom w:val="single" w:sz="18" w:space="0" w:color="auto"/>
            </w:tcBorders>
            <w:shd w:val="clear" w:color="auto" w:fill="EE0000"/>
            <w:vAlign w:val="center"/>
          </w:tcPr>
          <w:p w14:paraId="24DF7EF5" w14:textId="77777777" w:rsidR="00E94E57" w:rsidRPr="007D7D1D" w:rsidRDefault="00E94E57" w:rsidP="004B1DF3">
            <w:pPr>
              <w:jc w:val="center"/>
              <w:rPr>
                <w:b/>
                <w:bCs/>
                <w:color w:val="FFFFFF" w:themeColor="background1"/>
              </w:rPr>
            </w:pPr>
            <w:r w:rsidRPr="007D7D1D">
              <w:rPr>
                <w:b/>
                <w:bCs/>
                <w:color w:val="FFFFFF" w:themeColor="background1"/>
              </w:rPr>
              <w:t>Red</w:t>
            </w:r>
          </w:p>
        </w:tc>
        <w:tc>
          <w:tcPr>
            <w:tcW w:w="1503" w:type="dxa"/>
            <w:tcBorders>
              <w:bottom w:val="single" w:sz="18" w:space="0" w:color="auto"/>
            </w:tcBorders>
            <w:shd w:val="clear" w:color="auto" w:fill="FFFF00"/>
            <w:vAlign w:val="center"/>
          </w:tcPr>
          <w:p w14:paraId="2D163667" w14:textId="77777777" w:rsidR="00E94E57" w:rsidRPr="00E13A5E" w:rsidRDefault="00E94E57" w:rsidP="004B1DF3">
            <w:pPr>
              <w:jc w:val="center"/>
              <w:rPr>
                <w:b/>
                <w:bCs/>
              </w:rPr>
            </w:pPr>
            <w:r w:rsidRPr="00E13A5E">
              <w:rPr>
                <w:b/>
                <w:bCs/>
              </w:rPr>
              <w:t>Yellow</w:t>
            </w:r>
          </w:p>
        </w:tc>
        <w:tc>
          <w:tcPr>
            <w:tcW w:w="1503" w:type="dxa"/>
            <w:tcBorders>
              <w:bottom w:val="single" w:sz="18" w:space="0" w:color="auto"/>
            </w:tcBorders>
            <w:shd w:val="clear" w:color="auto" w:fill="00B050"/>
            <w:vAlign w:val="center"/>
          </w:tcPr>
          <w:p w14:paraId="4831C623" w14:textId="77777777" w:rsidR="00E94E57" w:rsidRPr="00E13A5E" w:rsidRDefault="00E94E57" w:rsidP="004B1DF3">
            <w:pPr>
              <w:jc w:val="center"/>
              <w:rPr>
                <w:b/>
                <w:bCs/>
              </w:rPr>
            </w:pPr>
            <w:r w:rsidRPr="00E13A5E">
              <w:rPr>
                <w:b/>
                <w:bCs/>
              </w:rPr>
              <w:t>Green</w:t>
            </w:r>
          </w:p>
        </w:tc>
        <w:tc>
          <w:tcPr>
            <w:tcW w:w="1503" w:type="dxa"/>
            <w:tcBorders>
              <w:bottom w:val="single" w:sz="18" w:space="0" w:color="auto"/>
            </w:tcBorders>
            <w:vAlign w:val="center"/>
          </w:tcPr>
          <w:p w14:paraId="388B19D0" w14:textId="77777777" w:rsidR="00E94E57" w:rsidRPr="00E13A5E" w:rsidRDefault="00E94E57" w:rsidP="004B1DF3">
            <w:pPr>
              <w:jc w:val="center"/>
              <w:rPr>
                <w:b/>
                <w:bCs/>
              </w:rPr>
            </w:pPr>
            <w:r w:rsidRPr="00E13A5E">
              <w:rPr>
                <w:b/>
                <w:bCs/>
              </w:rPr>
              <w:t>White</w:t>
            </w:r>
          </w:p>
        </w:tc>
        <w:tc>
          <w:tcPr>
            <w:tcW w:w="1503" w:type="dxa"/>
            <w:tcBorders>
              <w:bottom w:val="single" w:sz="18" w:space="0" w:color="auto"/>
            </w:tcBorders>
            <w:shd w:val="clear" w:color="auto" w:fill="0070C0"/>
            <w:vAlign w:val="center"/>
          </w:tcPr>
          <w:p w14:paraId="4B6A0605" w14:textId="77777777" w:rsidR="00E94E57" w:rsidRPr="007D7D1D" w:rsidRDefault="00E94E57" w:rsidP="004B1DF3">
            <w:pPr>
              <w:jc w:val="center"/>
              <w:rPr>
                <w:b/>
                <w:bCs/>
                <w:color w:val="FFFFFF" w:themeColor="background1"/>
              </w:rPr>
            </w:pPr>
            <w:r w:rsidRPr="007D7D1D">
              <w:rPr>
                <w:b/>
                <w:bCs/>
                <w:color w:val="FFFFFF" w:themeColor="background1"/>
              </w:rPr>
              <w:t>Blue</w:t>
            </w:r>
          </w:p>
        </w:tc>
      </w:tr>
      <w:tr w:rsidR="00E94E57" w:rsidRPr="00E13A5E" w14:paraId="02125752" w14:textId="77777777" w:rsidTr="00D817FD">
        <w:trPr>
          <w:tblHeader/>
        </w:trPr>
        <w:tc>
          <w:tcPr>
            <w:tcW w:w="1502" w:type="dxa"/>
            <w:tcBorders>
              <w:top w:val="single" w:sz="18" w:space="0" w:color="auto"/>
              <w:right w:val="single" w:sz="18" w:space="0" w:color="auto"/>
            </w:tcBorders>
            <w:vAlign w:val="center"/>
          </w:tcPr>
          <w:p w14:paraId="6CA9D07B" w14:textId="77777777" w:rsidR="00E94E57" w:rsidRDefault="00E94E57" w:rsidP="004B1DF3">
            <w:pPr>
              <w:spacing w:before="60" w:after="60"/>
              <w:jc w:val="center"/>
            </w:pPr>
            <w:r w:rsidRPr="00E13A5E">
              <w:t xml:space="preserve">≥25 mm </w:t>
            </w:r>
            <w:r>
              <w:br/>
            </w:r>
            <w:r w:rsidRPr="00E13A5E">
              <w:t>(1 in)</w:t>
            </w:r>
          </w:p>
          <w:p w14:paraId="49B00076" w14:textId="77777777" w:rsidR="00E94E57" w:rsidRDefault="00E94E57" w:rsidP="004B1DF3">
            <w:pPr>
              <w:spacing w:before="60" w:after="60"/>
              <w:jc w:val="center"/>
            </w:pPr>
          </w:p>
          <w:p w14:paraId="000E796D" w14:textId="77777777" w:rsidR="00E94E57" w:rsidRPr="00E13A5E" w:rsidRDefault="00E94E57" w:rsidP="004B1DF3">
            <w:pPr>
              <w:spacing w:before="60" w:after="60"/>
              <w:jc w:val="center"/>
            </w:pPr>
            <w:r>
              <w:t>F</w:t>
            </w:r>
            <w:r w:rsidRPr="00E13A5E">
              <w:t>lashing (3 to 5 Hz)</w:t>
            </w:r>
          </w:p>
        </w:tc>
        <w:tc>
          <w:tcPr>
            <w:tcW w:w="1502" w:type="dxa"/>
            <w:tcBorders>
              <w:top w:val="single" w:sz="18" w:space="0" w:color="auto"/>
              <w:left w:val="single" w:sz="18" w:space="0" w:color="auto"/>
            </w:tcBorders>
            <w:vAlign w:val="center"/>
          </w:tcPr>
          <w:p w14:paraId="4654F3CF" w14:textId="77777777" w:rsidR="00E94E57" w:rsidRPr="00E13A5E" w:rsidRDefault="00E94E57" w:rsidP="004B1DF3">
            <w:pPr>
              <w:spacing w:before="60" w:after="60"/>
              <w:jc w:val="center"/>
            </w:pPr>
            <w:r w:rsidRPr="00E13A5E">
              <w:t xml:space="preserve">Emergency condition </w:t>
            </w:r>
            <w:r w:rsidRPr="001C6F72">
              <w:rPr>
                <w:sz w:val="20"/>
                <w:szCs w:val="20"/>
              </w:rPr>
              <w:t>(impending personnel or equipment disaster)</w:t>
            </w:r>
          </w:p>
        </w:tc>
        <w:tc>
          <w:tcPr>
            <w:tcW w:w="1503" w:type="dxa"/>
            <w:tcBorders>
              <w:top w:val="single" w:sz="18" w:space="0" w:color="auto"/>
            </w:tcBorders>
            <w:shd w:val="clear" w:color="auto" w:fill="DBDBDB" w:themeFill="accent3" w:themeFillTint="66"/>
            <w:vAlign w:val="center"/>
          </w:tcPr>
          <w:p w14:paraId="441A224B" w14:textId="77777777" w:rsidR="00E94E57" w:rsidRPr="00E13A5E" w:rsidRDefault="00E94E57" w:rsidP="004B1DF3">
            <w:pPr>
              <w:spacing w:before="60" w:after="60"/>
              <w:jc w:val="center"/>
            </w:pPr>
            <w:r>
              <w:t>N/A</w:t>
            </w:r>
          </w:p>
        </w:tc>
        <w:tc>
          <w:tcPr>
            <w:tcW w:w="1503" w:type="dxa"/>
            <w:tcBorders>
              <w:top w:val="single" w:sz="18" w:space="0" w:color="auto"/>
            </w:tcBorders>
            <w:shd w:val="clear" w:color="auto" w:fill="DBDBDB" w:themeFill="accent3" w:themeFillTint="66"/>
            <w:vAlign w:val="center"/>
          </w:tcPr>
          <w:p w14:paraId="39A27369" w14:textId="77777777" w:rsidR="00E94E57" w:rsidRPr="00E13A5E" w:rsidRDefault="00E94E57" w:rsidP="004B1DF3">
            <w:pPr>
              <w:spacing w:before="60" w:after="60"/>
              <w:jc w:val="center"/>
            </w:pPr>
            <w:r>
              <w:t>N/A</w:t>
            </w:r>
          </w:p>
        </w:tc>
        <w:tc>
          <w:tcPr>
            <w:tcW w:w="1503" w:type="dxa"/>
            <w:tcBorders>
              <w:top w:val="single" w:sz="18" w:space="0" w:color="auto"/>
            </w:tcBorders>
            <w:shd w:val="clear" w:color="auto" w:fill="DBDBDB" w:themeFill="accent3" w:themeFillTint="66"/>
            <w:vAlign w:val="center"/>
          </w:tcPr>
          <w:p w14:paraId="283246A8" w14:textId="77777777" w:rsidR="00E94E57" w:rsidRPr="00E13A5E" w:rsidRDefault="00E94E57" w:rsidP="004B1DF3">
            <w:pPr>
              <w:spacing w:before="60" w:after="60"/>
              <w:jc w:val="center"/>
            </w:pPr>
            <w:r>
              <w:t>N/A</w:t>
            </w:r>
          </w:p>
        </w:tc>
        <w:tc>
          <w:tcPr>
            <w:tcW w:w="1503" w:type="dxa"/>
            <w:tcBorders>
              <w:top w:val="single" w:sz="18" w:space="0" w:color="auto"/>
            </w:tcBorders>
            <w:shd w:val="clear" w:color="auto" w:fill="DBDBDB" w:themeFill="accent3" w:themeFillTint="66"/>
            <w:vAlign w:val="center"/>
          </w:tcPr>
          <w:p w14:paraId="2BCD67C2" w14:textId="77777777" w:rsidR="00E94E57" w:rsidRPr="00E13A5E" w:rsidRDefault="00E94E57" w:rsidP="004B1DF3">
            <w:pPr>
              <w:spacing w:before="60" w:after="60"/>
              <w:jc w:val="center"/>
            </w:pPr>
            <w:r>
              <w:t>N/A</w:t>
            </w:r>
          </w:p>
        </w:tc>
      </w:tr>
      <w:tr w:rsidR="00E94E57" w:rsidRPr="00E13A5E" w14:paraId="38A3E30D" w14:textId="77777777" w:rsidTr="00D817FD">
        <w:trPr>
          <w:tblHeader/>
        </w:trPr>
        <w:tc>
          <w:tcPr>
            <w:tcW w:w="1502" w:type="dxa"/>
            <w:tcBorders>
              <w:right w:val="single" w:sz="18" w:space="0" w:color="auto"/>
            </w:tcBorders>
            <w:vAlign w:val="center"/>
          </w:tcPr>
          <w:p w14:paraId="14AC901A" w14:textId="77777777" w:rsidR="00E94E57" w:rsidRDefault="00E94E57" w:rsidP="004B1DF3">
            <w:pPr>
              <w:spacing w:before="60" w:after="60"/>
              <w:jc w:val="center"/>
            </w:pPr>
            <w:r w:rsidRPr="00E13A5E">
              <w:t xml:space="preserve">≥25 mm </w:t>
            </w:r>
            <w:r>
              <w:br/>
            </w:r>
            <w:r w:rsidRPr="00E13A5E">
              <w:t xml:space="preserve">(1 in), </w:t>
            </w:r>
          </w:p>
          <w:p w14:paraId="3B20E879" w14:textId="77777777" w:rsidR="00E94E57" w:rsidRPr="00E13A5E" w:rsidRDefault="00E94E57" w:rsidP="004B1DF3">
            <w:pPr>
              <w:spacing w:before="60" w:after="60"/>
              <w:jc w:val="center"/>
            </w:pPr>
            <w:r>
              <w:t>S</w:t>
            </w:r>
            <w:r w:rsidRPr="00E13A5E">
              <w:t>teady</w:t>
            </w:r>
          </w:p>
        </w:tc>
        <w:tc>
          <w:tcPr>
            <w:tcW w:w="1502" w:type="dxa"/>
            <w:tcBorders>
              <w:left w:val="single" w:sz="18" w:space="0" w:color="auto"/>
            </w:tcBorders>
            <w:vAlign w:val="center"/>
          </w:tcPr>
          <w:p w14:paraId="78834F2F" w14:textId="77777777" w:rsidR="00E94E57" w:rsidRPr="00E13A5E" w:rsidRDefault="00E94E57" w:rsidP="004B1DF3">
            <w:pPr>
              <w:spacing w:before="60" w:after="60"/>
              <w:jc w:val="center"/>
            </w:pPr>
            <w:r w:rsidRPr="00E13A5E">
              <w:t>Master summation</w:t>
            </w:r>
            <w:r>
              <w:t>*</w:t>
            </w:r>
            <w:r w:rsidRPr="00A017CF">
              <w:t xml:space="preserve"> </w:t>
            </w:r>
            <w:r w:rsidRPr="006F23E9">
              <w:rPr>
                <w:i/>
                <w:iCs/>
                <w:sz w:val="20"/>
                <w:szCs w:val="20"/>
              </w:rPr>
              <w:t>(system or subsystem)</w:t>
            </w:r>
          </w:p>
        </w:tc>
        <w:tc>
          <w:tcPr>
            <w:tcW w:w="1503" w:type="dxa"/>
            <w:vAlign w:val="center"/>
          </w:tcPr>
          <w:p w14:paraId="6081A71F" w14:textId="77777777" w:rsidR="00E94E57" w:rsidRPr="00E13A5E" w:rsidRDefault="00E94E57" w:rsidP="004B1DF3">
            <w:pPr>
              <w:spacing w:before="60" w:after="60"/>
              <w:jc w:val="center"/>
            </w:pPr>
            <w:r w:rsidRPr="00E13A5E">
              <w:t>Extreme caution (impending danger)</w:t>
            </w:r>
          </w:p>
        </w:tc>
        <w:tc>
          <w:tcPr>
            <w:tcW w:w="1503" w:type="dxa"/>
            <w:vAlign w:val="center"/>
          </w:tcPr>
          <w:p w14:paraId="68F54393" w14:textId="77777777" w:rsidR="00E94E57" w:rsidRPr="00E13A5E" w:rsidRDefault="00E94E57" w:rsidP="004B1DF3">
            <w:pPr>
              <w:spacing w:before="60" w:after="60"/>
              <w:jc w:val="center"/>
            </w:pPr>
            <w:r w:rsidRPr="00E13A5E">
              <w:t>Master summation (system or subsystem)</w:t>
            </w:r>
          </w:p>
        </w:tc>
        <w:tc>
          <w:tcPr>
            <w:tcW w:w="1503" w:type="dxa"/>
            <w:shd w:val="clear" w:color="auto" w:fill="DBDBDB" w:themeFill="accent3" w:themeFillTint="66"/>
            <w:vAlign w:val="center"/>
          </w:tcPr>
          <w:p w14:paraId="242E4D26" w14:textId="77777777" w:rsidR="00E94E57" w:rsidRPr="00E13A5E" w:rsidRDefault="00E94E57" w:rsidP="004B1DF3">
            <w:pPr>
              <w:spacing w:before="60" w:after="60"/>
              <w:jc w:val="center"/>
            </w:pPr>
            <w:r>
              <w:t>N/A</w:t>
            </w:r>
          </w:p>
        </w:tc>
        <w:tc>
          <w:tcPr>
            <w:tcW w:w="1503" w:type="dxa"/>
            <w:shd w:val="clear" w:color="auto" w:fill="DBDBDB" w:themeFill="accent3" w:themeFillTint="66"/>
            <w:vAlign w:val="center"/>
          </w:tcPr>
          <w:p w14:paraId="1F52701E" w14:textId="77777777" w:rsidR="00E94E57" w:rsidRPr="00E13A5E" w:rsidRDefault="00E94E57" w:rsidP="004B1DF3">
            <w:pPr>
              <w:spacing w:before="60" w:after="60"/>
              <w:jc w:val="center"/>
            </w:pPr>
            <w:r>
              <w:t>N/A</w:t>
            </w:r>
          </w:p>
        </w:tc>
      </w:tr>
      <w:tr w:rsidR="00E94E57" w:rsidRPr="00E13A5E" w14:paraId="75A65D21" w14:textId="77777777" w:rsidTr="00D817FD">
        <w:trPr>
          <w:tblHeader/>
        </w:trPr>
        <w:tc>
          <w:tcPr>
            <w:tcW w:w="1502" w:type="dxa"/>
            <w:tcBorders>
              <w:right w:val="single" w:sz="18" w:space="0" w:color="auto"/>
            </w:tcBorders>
            <w:vAlign w:val="center"/>
          </w:tcPr>
          <w:p w14:paraId="024A2D63" w14:textId="77777777" w:rsidR="00E94E57" w:rsidRDefault="00E94E57" w:rsidP="004B1DF3">
            <w:pPr>
              <w:spacing w:before="60" w:after="60"/>
              <w:jc w:val="center"/>
            </w:pPr>
            <w:r w:rsidRPr="00E13A5E">
              <w:t xml:space="preserve">≤13 mm </w:t>
            </w:r>
            <w:r>
              <w:br/>
            </w:r>
            <w:r w:rsidRPr="00E13A5E">
              <w:t xml:space="preserve">(0.5 in), </w:t>
            </w:r>
          </w:p>
          <w:p w14:paraId="72BBE343" w14:textId="77777777" w:rsidR="00E94E57" w:rsidRPr="00E13A5E" w:rsidRDefault="00E94E57" w:rsidP="004B1DF3">
            <w:pPr>
              <w:spacing w:before="60" w:after="60"/>
              <w:jc w:val="center"/>
            </w:pPr>
            <w:r>
              <w:t>S</w:t>
            </w:r>
            <w:r w:rsidRPr="00E13A5E">
              <w:t>teady</w:t>
            </w:r>
          </w:p>
        </w:tc>
        <w:tc>
          <w:tcPr>
            <w:tcW w:w="1502" w:type="dxa"/>
            <w:tcBorders>
              <w:left w:val="single" w:sz="18" w:space="0" w:color="auto"/>
            </w:tcBorders>
            <w:vAlign w:val="center"/>
          </w:tcPr>
          <w:p w14:paraId="2D0A794E" w14:textId="77777777" w:rsidR="00E94E57" w:rsidRPr="00E13A5E" w:rsidRDefault="00E94E57" w:rsidP="004B1DF3">
            <w:pPr>
              <w:spacing w:before="60" w:after="60"/>
              <w:jc w:val="center"/>
            </w:pPr>
            <w:r w:rsidRPr="00E13A5E">
              <w:t>Malfunction; action stopped; failure; stop action</w:t>
            </w:r>
          </w:p>
        </w:tc>
        <w:tc>
          <w:tcPr>
            <w:tcW w:w="1503" w:type="dxa"/>
            <w:vAlign w:val="center"/>
          </w:tcPr>
          <w:p w14:paraId="05DC6867" w14:textId="77777777" w:rsidR="00E94E57" w:rsidRPr="00E13A5E" w:rsidRDefault="00E94E57" w:rsidP="004B1DF3">
            <w:pPr>
              <w:spacing w:before="60" w:after="60"/>
              <w:jc w:val="center"/>
            </w:pPr>
            <w:r w:rsidRPr="00E13A5E">
              <w:t>Delay; check; recheck</w:t>
            </w:r>
          </w:p>
        </w:tc>
        <w:tc>
          <w:tcPr>
            <w:tcW w:w="1503" w:type="dxa"/>
            <w:vAlign w:val="center"/>
          </w:tcPr>
          <w:p w14:paraId="739DDA55" w14:textId="77777777" w:rsidR="00E94E57" w:rsidRPr="00E13A5E" w:rsidRDefault="00E94E57" w:rsidP="004B1DF3">
            <w:pPr>
              <w:spacing w:before="60" w:after="60"/>
              <w:jc w:val="center"/>
            </w:pPr>
            <w:r w:rsidRPr="00E13A5E">
              <w:t>Go ahead; in tolerance; acceptable; ready</w:t>
            </w:r>
          </w:p>
        </w:tc>
        <w:tc>
          <w:tcPr>
            <w:tcW w:w="1503" w:type="dxa"/>
            <w:vAlign w:val="center"/>
          </w:tcPr>
          <w:p w14:paraId="09CDE173" w14:textId="77777777" w:rsidR="00E94E57" w:rsidRPr="00E13A5E" w:rsidRDefault="00E94E57" w:rsidP="004B1DF3">
            <w:pPr>
              <w:spacing w:before="60" w:after="60"/>
              <w:jc w:val="center"/>
            </w:pPr>
            <w:r w:rsidRPr="00E13A5E">
              <w:t>Functional or physical position; action in progress</w:t>
            </w:r>
          </w:p>
        </w:tc>
        <w:tc>
          <w:tcPr>
            <w:tcW w:w="1503" w:type="dxa"/>
            <w:vAlign w:val="center"/>
          </w:tcPr>
          <w:p w14:paraId="3A4EA1EA" w14:textId="77777777" w:rsidR="00E94E57" w:rsidRPr="00E13A5E" w:rsidRDefault="00E94E57" w:rsidP="004B1DF3">
            <w:pPr>
              <w:spacing w:before="60" w:after="60"/>
              <w:jc w:val="center"/>
            </w:pPr>
            <w:r w:rsidRPr="00E13A5E">
              <w:t>Advisory</w:t>
            </w:r>
          </w:p>
        </w:tc>
      </w:tr>
    </w:tbl>
    <w:p w14:paraId="0A4FB400" w14:textId="77777777" w:rsidR="00E94E57" w:rsidRPr="001C6F72" w:rsidRDefault="00E94E57" w:rsidP="00E94E57">
      <w:pPr>
        <w:rPr>
          <w:sz w:val="20"/>
          <w:szCs w:val="20"/>
        </w:rPr>
      </w:pPr>
      <w:r w:rsidRPr="001C6F72">
        <w:rPr>
          <w:sz w:val="20"/>
          <w:szCs w:val="20"/>
        </w:rPr>
        <w:t>* a single overall indicator that summarises the status of multiple items within a system or subsystem</w:t>
      </w:r>
    </w:p>
    <w:p w14:paraId="582C6BC3" w14:textId="74035C12" w:rsidR="00A14B25" w:rsidRDefault="007C1A79" w:rsidP="0009681A">
      <w:pPr>
        <w:pStyle w:val="Heading3"/>
      </w:pPr>
      <w:bookmarkStart w:id="86" w:name="_Toc224655586"/>
      <w:bookmarkStart w:id="87" w:name="_Ref222237499"/>
      <w:r>
        <w:t>Scales</w:t>
      </w:r>
      <w:bookmarkEnd w:id="86"/>
    </w:p>
    <w:p w14:paraId="713F0D44" w14:textId="26F7F759" w:rsidR="007C1A79" w:rsidRPr="00A67456" w:rsidRDefault="000309FA" w:rsidP="007C1A79">
      <w:r w:rsidRPr="00A67456">
        <w:t>T</w:t>
      </w:r>
      <w:r w:rsidR="00A14B25" w:rsidRPr="00A67456">
        <w:t xml:space="preserve">he design of </w:t>
      </w:r>
      <w:r w:rsidR="001D73F8" w:rsidRPr="00A67456">
        <w:t xml:space="preserve">scales </w:t>
      </w:r>
      <w:r w:rsidR="00B622F7" w:rsidRPr="00A67456">
        <w:t>allows</w:t>
      </w:r>
      <w:r w:rsidR="001D73F8" w:rsidRPr="00A67456">
        <w:t xml:space="preserve"> </w:t>
      </w:r>
      <w:r w:rsidR="00C71F7B" w:rsidRPr="00A67456">
        <w:t>fast and accurate reading of critical measurements</w:t>
      </w:r>
      <w:r w:rsidR="00A14B25" w:rsidRPr="00A67456">
        <w:t xml:space="preserve">, reducing the risk of operators </w:t>
      </w:r>
      <w:r w:rsidR="00A52829" w:rsidRPr="00A67456">
        <w:t>misreading or misinterpreting</w:t>
      </w:r>
      <w:r w:rsidR="00BA58AB" w:rsidRPr="00A67456">
        <w:t xml:space="preserve"> </w:t>
      </w:r>
      <w:r w:rsidR="00F04565" w:rsidRPr="00A67456">
        <w:t>information required for their tasks.</w:t>
      </w:r>
    </w:p>
    <w:p w14:paraId="2723FBBD" w14:textId="699011E7" w:rsidR="000309FA" w:rsidRDefault="000309FA" w:rsidP="007C1A79">
      <w:r>
        <w:fldChar w:fldCharType="begin"/>
      </w:r>
      <w:r>
        <w:instrText xml:space="preserve"> REF _Ref224068795 \h </w:instrText>
      </w:r>
      <w:r>
        <w:fldChar w:fldCharType="separate"/>
      </w:r>
      <w:r w:rsidR="00EF67F6">
        <w:t xml:space="preserve">Table </w:t>
      </w:r>
      <w:r w:rsidR="00EF67F6">
        <w:rPr>
          <w:noProof/>
        </w:rPr>
        <w:t>14</w:t>
      </w:r>
      <w:r>
        <w:fldChar w:fldCharType="end"/>
      </w:r>
      <w:r>
        <w:t xml:space="preserve"> provide general design principles for the use of scales</w:t>
      </w:r>
      <w:r w:rsidR="001C3DF9">
        <w:t xml:space="preserve"> on HMI</w:t>
      </w:r>
      <w:r w:rsidR="007F0DD7">
        <w:t>s</w:t>
      </w:r>
      <w:r>
        <w:t>.</w:t>
      </w:r>
    </w:p>
    <w:p w14:paraId="34180B69" w14:textId="5286B1CA" w:rsidR="000309FA" w:rsidRDefault="000309FA" w:rsidP="00565F33">
      <w:pPr>
        <w:pStyle w:val="Caption"/>
      </w:pPr>
      <w:bookmarkStart w:id="88" w:name="_Ref224068795"/>
      <w:bookmarkStart w:id="89" w:name="_Toc224655615"/>
      <w:r>
        <w:t xml:space="preserve">Table </w:t>
      </w:r>
      <w:r w:rsidR="00EF67F6">
        <w:fldChar w:fldCharType="begin"/>
      </w:r>
      <w:r w:rsidR="00EF67F6">
        <w:instrText xml:space="preserve"> SEQ Table \* ARABIC </w:instrText>
      </w:r>
      <w:r w:rsidR="00EF67F6">
        <w:fldChar w:fldCharType="separate"/>
      </w:r>
      <w:r w:rsidR="00EF67F6">
        <w:rPr>
          <w:noProof/>
        </w:rPr>
        <w:t>14</w:t>
      </w:r>
      <w:r w:rsidR="00EF67F6">
        <w:rPr>
          <w:noProof/>
        </w:rPr>
        <w:fldChar w:fldCharType="end"/>
      </w:r>
      <w:bookmarkEnd w:id="88"/>
      <w:r w:rsidR="008C59D5">
        <w:rPr>
          <w:noProof/>
        </w:rPr>
        <w:t>:</w:t>
      </w:r>
      <w:r>
        <w:t xml:space="preserve"> Design principles for scales</w:t>
      </w:r>
      <w:bookmarkEnd w:id="89"/>
    </w:p>
    <w:tbl>
      <w:tblPr>
        <w:tblStyle w:val="TableGrid"/>
        <w:tblW w:w="8784" w:type="dxa"/>
        <w:tblLook w:val="04A0" w:firstRow="1" w:lastRow="0" w:firstColumn="1" w:lastColumn="0" w:noHBand="0" w:noVBand="1"/>
      </w:tblPr>
      <w:tblGrid>
        <w:gridCol w:w="720"/>
        <w:gridCol w:w="6646"/>
        <w:gridCol w:w="1418"/>
      </w:tblGrid>
      <w:tr w:rsidR="0019414B" w14:paraId="18B2F0C4" w14:textId="77777777" w:rsidTr="001C6F72">
        <w:trPr>
          <w:cantSplit/>
          <w:tblHeader/>
        </w:trPr>
        <w:tc>
          <w:tcPr>
            <w:tcW w:w="720" w:type="dxa"/>
            <w:shd w:val="clear" w:color="auto" w:fill="2F5496" w:themeFill="accent1" w:themeFillShade="BF"/>
            <w:vAlign w:val="center"/>
          </w:tcPr>
          <w:p w14:paraId="03480633" w14:textId="5B03C068" w:rsidR="0019414B" w:rsidRPr="003C4592" w:rsidRDefault="0019414B" w:rsidP="003C4592">
            <w:pPr>
              <w:pStyle w:val="ListParagraph"/>
              <w:tabs>
                <w:tab w:val="left" w:pos="400"/>
              </w:tabs>
              <w:spacing w:after="0"/>
              <w:ind w:left="0"/>
              <w:jc w:val="both"/>
              <w:rPr>
                <w:b/>
                <w:bCs/>
                <w:color w:val="FFFFFF" w:themeColor="background1"/>
              </w:rPr>
            </w:pPr>
            <w:r>
              <w:rPr>
                <w:b/>
                <w:bCs/>
                <w:color w:val="FFFFFF" w:themeColor="background1"/>
              </w:rPr>
              <w:t>#</w:t>
            </w:r>
          </w:p>
        </w:tc>
        <w:tc>
          <w:tcPr>
            <w:tcW w:w="6646" w:type="dxa"/>
            <w:shd w:val="clear" w:color="auto" w:fill="2F5496" w:themeFill="accent1" w:themeFillShade="BF"/>
            <w:vAlign w:val="center"/>
          </w:tcPr>
          <w:p w14:paraId="3116DF0E" w14:textId="027C18A3" w:rsidR="0019414B" w:rsidRPr="003C4592" w:rsidRDefault="0019414B" w:rsidP="003C4592">
            <w:pPr>
              <w:rPr>
                <w:b/>
                <w:bCs/>
                <w:color w:val="FFFFFF" w:themeColor="background1"/>
              </w:rPr>
            </w:pPr>
            <w:r>
              <w:rPr>
                <w:b/>
                <w:bCs/>
                <w:color w:val="FFFFFF" w:themeColor="background1"/>
              </w:rPr>
              <w:t>Design Principle</w:t>
            </w:r>
          </w:p>
        </w:tc>
        <w:tc>
          <w:tcPr>
            <w:tcW w:w="1418" w:type="dxa"/>
            <w:shd w:val="clear" w:color="auto" w:fill="7B7B7B" w:themeFill="accent3" w:themeFillShade="BF"/>
          </w:tcPr>
          <w:p w14:paraId="5577EDD5" w14:textId="508864AF" w:rsidR="0019414B" w:rsidRPr="003C4592" w:rsidRDefault="0019414B" w:rsidP="00F64318">
            <w:pPr>
              <w:jc w:val="center"/>
              <w:rPr>
                <w:b/>
                <w:bCs/>
                <w:color w:val="FFFFFF" w:themeColor="background1"/>
              </w:rPr>
            </w:pPr>
            <w:r w:rsidRPr="003C4592">
              <w:rPr>
                <w:b/>
                <w:bCs/>
                <w:color w:val="FFFFFF" w:themeColor="background1"/>
              </w:rPr>
              <w:t>Ref</w:t>
            </w:r>
          </w:p>
        </w:tc>
      </w:tr>
      <w:tr w:rsidR="0019414B" w14:paraId="4705127D" w14:textId="77777777" w:rsidTr="001C6F72">
        <w:trPr>
          <w:cantSplit/>
        </w:trPr>
        <w:tc>
          <w:tcPr>
            <w:tcW w:w="720" w:type="dxa"/>
          </w:tcPr>
          <w:p w14:paraId="1AECE856" w14:textId="77777777" w:rsidR="0019414B" w:rsidRDefault="0019414B" w:rsidP="00EB7ABC">
            <w:pPr>
              <w:pStyle w:val="ListParagraph"/>
              <w:numPr>
                <w:ilvl w:val="0"/>
                <w:numId w:val="15"/>
              </w:numPr>
              <w:tabs>
                <w:tab w:val="left" w:pos="400"/>
              </w:tabs>
              <w:spacing w:after="0"/>
              <w:ind w:left="0" w:firstLine="0"/>
            </w:pPr>
          </w:p>
        </w:tc>
        <w:tc>
          <w:tcPr>
            <w:tcW w:w="6646" w:type="dxa"/>
          </w:tcPr>
          <w:p w14:paraId="62DF8C11" w14:textId="329FEA2D" w:rsidR="0019414B" w:rsidRDefault="0019414B">
            <w:r>
              <w:t>Numbers on scales are oriented upright</w:t>
            </w:r>
          </w:p>
        </w:tc>
        <w:tc>
          <w:tcPr>
            <w:tcW w:w="1418" w:type="dxa"/>
          </w:tcPr>
          <w:p w14:paraId="350D4CA8" w14:textId="145F8540" w:rsidR="0019414B" w:rsidRPr="001C6F72" w:rsidRDefault="00453844" w:rsidP="00F64318">
            <w:pPr>
              <w:jc w:val="center"/>
              <w:rPr>
                <w:highlight w:val="yellow"/>
              </w:rPr>
            </w:pPr>
            <w:r w:rsidRPr="00ED29BC">
              <w:rPr>
                <w:rFonts w:cstheme="minorHAnsi"/>
                <w:color w:val="000000"/>
              </w:rPr>
              <w:t>NUREG-0700</w:t>
            </w:r>
          </w:p>
        </w:tc>
      </w:tr>
      <w:tr w:rsidR="0019414B" w14:paraId="6DFDEF5E" w14:textId="77777777" w:rsidTr="001C6F72">
        <w:trPr>
          <w:cantSplit/>
        </w:trPr>
        <w:tc>
          <w:tcPr>
            <w:tcW w:w="720" w:type="dxa"/>
          </w:tcPr>
          <w:p w14:paraId="28A32279" w14:textId="77777777" w:rsidR="0019414B" w:rsidRDefault="0019414B" w:rsidP="00EB7ABC">
            <w:pPr>
              <w:pStyle w:val="ListParagraph"/>
              <w:numPr>
                <w:ilvl w:val="0"/>
                <w:numId w:val="15"/>
              </w:numPr>
              <w:tabs>
                <w:tab w:val="left" w:pos="400"/>
              </w:tabs>
              <w:spacing w:after="0"/>
              <w:ind w:left="0" w:firstLine="0"/>
            </w:pPr>
          </w:p>
        </w:tc>
        <w:tc>
          <w:tcPr>
            <w:tcW w:w="6646" w:type="dxa"/>
          </w:tcPr>
          <w:p w14:paraId="61585091" w14:textId="3FF8EAC3" w:rsidR="0019414B" w:rsidRDefault="0019414B">
            <w:r>
              <w:t>The pointer on fixed scales extends from the right of vertical scales and from the bottom of horizontal scales</w:t>
            </w:r>
          </w:p>
        </w:tc>
        <w:tc>
          <w:tcPr>
            <w:tcW w:w="1418" w:type="dxa"/>
          </w:tcPr>
          <w:p w14:paraId="1417BED1" w14:textId="2F87AD2F" w:rsidR="0019414B" w:rsidRPr="001C6F72" w:rsidRDefault="00453844" w:rsidP="00F64318">
            <w:pPr>
              <w:jc w:val="center"/>
              <w:rPr>
                <w:highlight w:val="yellow"/>
              </w:rPr>
            </w:pPr>
            <w:r w:rsidRPr="00ED29BC">
              <w:rPr>
                <w:rFonts w:cstheme="minorHAnsi"/>
                <w:color w:val="000000"/>
              </w:rPr>
              <w:t>NUREG-0700</w:t>
            </w:r>
          </w:p>
        </w:tc>
      </w:tr>
      <w:tr w:rsidR="0019414B" w14:paraId="2ADA39A1" w14:textId="77777777" w:rsidTr="001C6F72">
        <w:trPr>
          <w:cantSplit/>
        </w:trPr>
        <w:tc>
          <w:tcPr>
            <w:tcW w:w="720" w:type="dxa"/>
          </w:tcPr>
          <w:p w14:paraId="526924F6" w14:textId="77777777" w:rsidR="0019414B" w:rsidRDefault="0019414B" w:rsidP="00EB7ABC">
            <w:pPr>
              <w:pStyle w:val="ListParagraph"/>
              <w:numPr>
                <w:ilvl w:val="0"/>
                <w:numId w:val="15"/>
              </w:numPr>
              <w:tabs>
                <w:tab w:val="left" w:pos="400"/>
              </w:tabs>
              <w:spacing w:after="0"/>
              <w:ind w:left="0" w:firstLine="0"/>
            </w:pPr>
          </w:p>
        </w:tc>
        <w:tc>
          <w:tcPr>
            <w:tcW w:w="6646" w:type="dxa"/>
          </w:tcPr>
          <w:p w14:paraId="26BBD061" w14:textId="4B5323D0" w:rsidR="0019414B" w:rsidRDefault="0019414B" w:rsidP="001C3DF9">
            <w:r>
              <w:t>The pointer extends to the shortest graduation marks without obscuring them</w:t>
            </w:r>
          </w:p>
        </w:tc>
        <w:tc>
          <w:tcPr>
            <w:tcW w:w="1418" w:type="dxa"/>
          </w:tcPr>
          <w:p w14:paraId="0E35D901" w14:textId="030BC21D" w:rsidR="0019414B" w:rsidRPr="001C6F72" w:rsidRDefault="00453844" w:rsidP="00F64318">
            <w:pPr>
              <w:jc w:val="center"/>
              <w:rPr>
                <w:highlight w:val="yellow"/>
              </w:rPr>
            </w:pPr>
            <w:r w:rsidRPr="00ED29BC">
              <w:rPr>
                <w:rFonts w:cstheme="minorHAnsi"/>
                <w:color w:val="000000"/>
              </w:rPr>
              <w:t>NUREG-0700</w:t>
            </w:r>
          </w:p>
        </w:tc>
      </w:tr>
      <w:tr w:rsidR="0019414B" w14:paraId="6DD6A6D4" w14:textId="77777777" w:rsidTr="001C6F72">
        <w:trPr>
          <w:cantSplit/>
        </w:trPr>
        <w:tc>
          <w:tcPr>
            <w:tcW w:w="720" w:type="dxa"/>
          </w:tcPr>
          <w:p w14:paraId="5F1138CE" w14:textId="77777777" w:rsidR="0019414B" w:rsidRDefault="0019414B" w:rsidP="00EB7ABC">
            <w:pPr>
              <w:pStyle w:val="ListParagraph"/>
              <w:numPr>
                <w:ilvl w:val="0"/>
                <w:numId w:val="15"/>
              </w:numPr>
              <w:tabs>
                <w:tab w:val="left" w:pos="400"/>
              </w:tabs>
              <w:spacing w:after="0"/>
              <w:ind w:left="0" w:firstLine="0"/>
            </w:pPr>
          </w:p>
        </w:tc>
        <w:tc>
          <w:tcPr>
            <w:tcW w:w="6646" w:type="dxa"/>
          </w:tcPr>
          <w:p w14:paraId="32BD225C" w14:textId="4F91CEC2" w:rsidR="0019414B" w:rsidRDefault="0019414B" w:rsidP="001C3DF9">
            <w:r w:rsidRPr="00D90938">
              <w:t xml:space="preserve">Scales </w:t>
            </w:r>
            <w:r>
              <w:t>are not</w:t>
            </w:r>
            <w:r w:rsidRPr="00D90938">
              <w:t xml:space="preserve"> cluttered with more marks than necessary for precision</w:t>
            </w:r>
          </w:p>
        </w:tc>
        <w:tc>
          <w:tcPr>
            <w:tcW w:w="1418" w:type="dxa"/>
          </w:tcPr>
          <w:p w14:paraId="1CDBF000" w14:textId="7522846F" w:rsidR="0019414B" w:rsidRPr="001C6F72" w:rsidRDefault="00453844" w:rsidP="00F64318">
            <w:pPr>
              <w:jc w:val="center"/>
              <w:rPr>
                <w:highlight w:val="yellow"/>
              </w:rPr>
            </w:pPr>
            <w:r w:rsidRPr="00ED29BC">
              <w:rPr>
                <w:rFonts w:cstheme="minorHAnsi"/>
                <w:color w:val="000000"/>
              </w:rPr>
              <w:t>NUREG-0700</w:t>
            </w:r>
          </w:p>
        </w:tc>
      </w:tr>
    </w:tbl>
    <w:p w14:paraId="694FF7AB" w14:textId="77777777" w:rsidR="007C1A79" w:rsidRPr="00E13A5E" w:rsidRDefault="007C1A79" w:rsidP="007C1A79"/>
    <w:p w14:paraId="1E049BE1" w14:textId="483F957B" w:rsidR="00652A04" w:rsidRPr="00E13A5E" w:rsidRDefault="00C3265F" w:rsidP="001D3906">
      <w:pPr>
        <w:pStyle w:val="Heading3"/>
      </w:pPr>
      <w:bookmarkStart w:id="90" w:name="_Toc224655587"/>
      <w:bookmarkEnd w:id="82"/>
      <w:bookmarkEnd w:id="87"/>
      <w:r>
        <w:lastRenderedPageBreak/>
        <w:t xml:space="preserve">System </w:t>
      </w:r>
      <w:bookmarkEnd w:id="90"/>
      <w:r w:rsidR="003776B3">
        <w:t>messages</w:t>
      </w:r>
    </w:p>
    <w:p w14:paraId="31DCCB99" w14:textId="4A566387" w:rsidR="00FE1BCE" w:rsidRPr="00C3265F" w:rsidRDefault="00FE1BCE" w:rsidP="00171F17">
      <w:r w:rsidRPr="00C3265F">
        <w:t xml:space="preserve">This section specifies </w:t>
      </w:r>
      <w:r w:rsidR="002C7F66" w:rsidRPr="00C3265F">
        <w:t>guidance</w:t>
      </w:r>
      <w:r w:rsidRPr="00C3265F">
        <w:t xml:space="preserve"> for the wording, format, and consistency of messages used within the </w:t>
      </w:r>
      <w:r w:rsidR="00C3265F" w:rsidRPr="00C3265F">
        <w:t>HMI</w:t>
      </w:r>
      <w:r w:rsidRPr="00C3265F">
        <w:t>, including normal, degraded, failure and emergency conditions, to ensure operators clearly understand system status and required actions, reducing the risk of misinterpretation or delayed response.</w:t>
      </w:r>
    </w:p>
    <w:p w14:paraId="19042805" w14:textId="01A8C098" w:rsidR="00F21DBA" w:rsidRPr="00DB28C2" w:rsidRDefault="00F21DBA" w:rsidP="001D3906">
      <w:r w:rsidRPr="00DB28C2">
        <w:fldChar w:fldCharType="begin"/>
      </w:r>
      <w:r w:rsidRPr="00DB28C2">
        <w:instrText xml:space="preserve"> REF _Ref224072097 \h </w:instrText>
      </w:r>
      <w:r w:rsidR="00DB28C2">
        <w:instrText xml:space="preserve"> \* MERGEFORMAT </w:instrText>
      </w:r>
      <w:r w:rsidRPr="00DB28C2">
        <w:fldChar w:fldCharType="separate"/>
      </w:r>
      <w:r w:rsidR="00EF67F6" w:rsidRPr="00DB28C2">
        <w:t xml:space="preserve">Table </w:t>
      </w:r>
      <w:r w:rsidR="00EF67F6">
        <w:rPr>
          <w:noProof/>
        </w:rPr>
        <w:t>15</w:t>
      </w:r>
      <w:r w:rsidRPr="00DB28C2">
        <w:fldChar w:fldCharType="end"/>
      </w:r>
      <w:r w:rsidRPr="00DB28C2">
        <w:t xml:space="preserve"> provides the design principles for messaging.</w:t>
      </w:r>
    </w:p>
    <w:p w14:paraId="3CC646BA" w14:textId="6F3515B2" w:rsidR="00F21DBA" w:rsidRPr="00FE1BCE" w:rsidRDefault="00F21DBA" w:rsidP="00565F33">
      <w:pPr>
        <w:pStyle w:val="Caption"/>
      </w:pPr>
      <w:bookmarkStart w:id="91" w:name="_Ref224072097"/>
      <w:bookmarkStart w:id="92" w:name="_Toc224655616"/>
      <w:r w:rsidRPr="00DB28C2">
        <w:t xml:space="preserve">Table </w:t>
      </w:r>
      <w:r w:rsidR="00EF67F6">
        <w:fldChar w:fldCharType="begin"/>
      </w:r>
      <w:r w:rsidR="00EF67F6">
        <w:instrText xml:space="preserve"> SEQ Table \* ARABIC </w:instrText>
      </w:r>
      <w:r w:rsidR="00EF67F6">
        <w:fldChar w:fldCharType="separate"/>
      </w:r>
      <w:r w:rsidR="00EF67F6">
        <w:rPr>
          <w:noProof/>
        </w:rPr>
        <w:t>15</w:t>
      </w:r>
      <w:r w:rsidR="00EF67F6">
        <w:rPr>
          <w:noProof/>
        </w:rPr>
        <w:fldChar w:fldCharType="end"/>
      </w:r>
      <w:bookmarkEnd w:id="91"/>
      <w:r w:rsidR="00A96E9E">
        <w:rPr>
          <w:noProof/>
        </w:rPr>
        <w:t>:</w:t>
      </w:r>
      <w:r w:rsidRPr="00DB28C2">
        <w:t xml:space="preserve"> Design principles for messaging</w:t>
      </w:r>
      <w:bookmarkEnd w:id="92"/>
      <w:r w:rsidRPr="00DB28C2">
        <w:t xml:space="preserve"> </w:t>
      </w:r>
    </w:p>
    <w:tbl>
      <w:tblPr>
        <w:tblStyle w:val="TableGrid"/>
        <w:tblW w:w="8784" w:type="dxa"/>
        <w:tblLook w:val="04A0" w:firstRow="1" w:lastRow="0" w:firstColumn="1" w:lastColumn="0" w:noHBand="0" w:noVBand="1"/>
      </w:tblPr>
      <w:tblGrid>
        <w:gridCol w:w="697"/>
        <w:gridCol w:w="6808"/>
        <w:gridCol w:w="1279"/>
      </w:tblGrid>
      <w:tr w:rsidR="00BD756B" w14:paraId="1E2FEA16" w14:textId="77777777" w:rsidTr="00794C54">
        <w:trPr>
          <w:cantSplit/>
          <w:tblHeader/>
        </w:trPr>
        <w:tc>
          <w:tcPr>
            <w:tcW w:w="728" w:type="dxa"/>
            <w:shd w:val="clear" w:color="auto" w:fill="2F5496" w:themeFill="accent1" w:themeFillShade="BF"/>
            <w:vAlign w:val="center"/>
          </w:tcPr>
          <w:p w14:paraId="1F3D89D1" w14:textId="77777777" w:rsidR="00BD756B" w:rsidRPr="003C4592" w:rsidRDefault="00BD756B" w:rsidP="00B742D3">
            <w:pPr>
              <w:pStyle w:val="ListParagraph"/>
              <w:tabs>
                <w:tab w:val="left" w:pos="400"/>
              </w:tabs>
              <w:spacing w:after="0"/>
              <w:ind w:left="0"/>
              <w:jc w:val="both"/>
              <w:rPr>
                <w:b/>
                <w:bCs/>
                <w:color w:val="FFFFFF" w:themeColor="background1"/>
              </w:rPr>
            </w:pPr>
            <w:r>
              <w:rPr>
                <w:b/>
                <w:bCs/>
                <w:color w:val="FFFFFF" w:themeColor="background1"/>
              </w:rPr>
              <w:t>#</w:t>
            </w:r>
          </w:p>
        </w:tc>
        <w:tc>
          <w:tcPr>
            <w:tcW w:w="7177" w:type="dxa"/>
            <w:shd w:val="clear" w:color="auto" w:fill="2F5496" w:themeFill="accent1" w:themeFillShade="BF"/>
            <w:vAlign w:val="center"/>
          </w:tcPr>
          <w:p w14:paraId="16DCD724" w14:textId="628E3DD4" w:rsidR="00BD756B" w:rsidRPr="003C4592" w:rsidRDefault="00BD756B" w:rsidP="00C3265F">
            <w:pPr>
              <w:jc w:val="center"/>
              <w:rPr>
                <w:b/>
                <w:bCs/>
                <w:color w:val="FFFFFF" w:themeColor="background1"/>
              </w:rPr>
            </w:pPr>
            <w:r>
              <w:rPr>
                <w:b/>
                <w:bCs/>
                <w:color w:val="FFFFFF" w:themeColor="background1"/>
              </w:rPr>
              <w:t xml:space="preserve">Design </w:t>
            </w:r>
            <w:r w:rsidR="00A96E9E">
              <w:rPr>
                <w:b/>
                <w:bCs/>
                <w:color w:val="FFFFFF" w:themeColor="background1"/>
              </w:rPr>
              <w:t>p</w:t>
            </w:r>
            <w:r>
              <w:rPr>
                <w:b/>
                <w:bCs/>
                <w:color w:val="FFFFFF" w:themeColor="background1"/>
              </w:rPr>
              <w:t>rinciple</w:t>
            </w:r>
          </w:p>
        </w:tc>
        <w:tc>
          <w:tcPr>
            <w:tcW w:w="879" w:type="dxa"/>
            <w:shd w:val="clear" w:color="auto" w:fill="7B7B7B" w:themeFill="accent3" w:themeFillShade="BF"/>
          </w:tcPr>
          <w:p w14:paraId="31364D1B" w14:textId="77777777" w:rsidR="00BD756B" w:rsidRPr="003C4592" w:rsidRDefault="00BD756B" w:rsidP="00225955">
            <w:pPr>
              <w:jc w:val="center"/>
              <w:rPr>
                <w:b/>
                <w:bCs/>
                <w:color w:val="FFFFFF" w:themeColor="background1"/>
              </w:rPr>
            </w:pPr>
            <w:r w:rsidRPr="003C4592">
              <w:rPr>
                <w:b/>
                <w:bCs/>
                <w:color w:val="FFFFFF" w:themeColor="background1"/>
              </w:rPr>
              <w:t>Ref</w:t>
            </w:r>
          </w:p>
        </w:tc>
      </w:tr>
      <w:tr w:rsidR="00BD756B" w14:paraId="618EFD1F" w14:textId="77777777" w:rsidTr="00794C54">
        <w:trPr>
          <w:cantSplit/>
        </w:trPr>
        <w:tc>
          <w:tcPr>
            <w:tcW w:w="728" w:type="dxa"/>
          </w:tcPr>
          <w:p w14:paraId="63E60345" w14:textId="77777777" w:rsidR="00BD756B" w:rsidRDefault="00BD756B" w:rsidP="00EB7ABC">
            <w:pPr>
              <w:pStyle w:val="ListParagraph"/>
              <w:numPr>
                <w:ilvl w:val="0"/>
                <w:numId w:val="8"/>
              </w:numPr>
              <w:spacing w:after="0"/>
              <w:ind w:left="0" w:firstLine="0"/>
            </w:pPr>
          </w:p>
        </w:tc>
        <w:tc>
          <w:tcPr>
            <w:tcW w:w="7177" w:type="dxa"/>
          </w:tcPr>
          <w:p w14:paraId="73C05DA1" w14:textId="02FA1E38" w:rsidR="003112B1" w:rsidRDefault="003112B1">
            <w:pPr>
              <w:rPr>
                <w:rFonts w:ascii="Calibri" w:hAnsi="Calibri" w:cs="Calibri"/>
                <w:color w:val="000000"/>
              </w:rPr>
            </w:pPr>
            <w:r>
              <w:rPr>
                <w:rFonts w:ascii="Calibri" w:hAnsi="Calibri" w:cs="Calibri"/>
                <w:color w:val="000000"/>
              </w:rPr>
              <w:t>Structure:</w:t>
            </w:r>
          </w:p>
          <w:p w14:paraId="59CD4DBA" w14:textId="187A63E3" w:rsidR="00BD756B" w:rsidRPr="003112B1" w:rsidRDefault="00BD756B" w:rsidP="00EB7ABC">
            <w:pPr>
              <w:pStyle w:val="ListParagraph"/>
              <w:numPr>
                <w:ilvl w:val="0"/>
                <w:numId w:val="61"/>
              </w:numPr>
              <w:rPr>
                <w:rFonts w:cs="Calibri"/>
                <w:color w:val="000000"/>
              </w:rPr>
            </w:pPr>
            <w:r w:rsidRPr="003112B1">
              <w:rPr>
                <w:rFonts w:cs="Calibri"/>
                <w:color w:val="000000"/>
              </w:rPr>
              <w:t>Wording is concise and easily understood, with good syntax</w:t>
            </w:r>
          </w:p>
          <w:p w14:paraId="48E73D1B" w14:textId="5D790314" w:rsidR="00BD756B" w:rsidRDefault="00BD756B" w:rsidP="00EB7ABC">
            <w:pPr>
              <w:pStyle w:val="ListParagraph"/>
              <w:numPr>
                <w:ilvl w:val="0"/>
                <w:numId w:val="61"/>
              </w:numPr>
              <w:rPr>
                <w:rFonts w:cs="Calibri"/>
                <w:color w:val="000000"/>
              </w:rPr>
            </w:pPr>
            <w:r w:rsidRPr="003112B1">
              <w:rPr>
                <w:rFonts w:cs="Calibri"/>
                <w:color w:val="000000"/>
              </w:rPr>
              <w:t>Short, simple sentences are used with the main topic near the beginning of the sentence</w:t>
            </w:r>
          </w:p>
          <w:p w14:paraId="5A5A61EA" w14:textId="0678083C" w:rsidR="00794C54" w:rsidRDefault="00794C54" w:rsidP="00EB7ABC">
            <w:pPr>
              <w:pStyle w:val="ListParagraph"/>
              <w:numPr>
                <w:ilvl w:val="0"/>
                <w:numId w:val="61"/>
              </w:numPr>
              <w:rPr>
                <w:rFonts w:cs="Calibri"/>
                <w:color w:val="000000"/>
              </w:rPr>
            </w:pPr>
            <w:r>
              <w:rPr>
                <w:rFonts w:cs="Calibri"/>
                <w:color w:val="000000"/>
              </w:rPr>
              <w:t>Messages have consistent grammatical structure</w:t>
            </w:r>
          </w:p>
          <w:p w14:paraId="632642F3" w14:textId="45E0A3D6" w:rsidR="00E32DD5" w:rsidRPr="003112B1" w:rsidRDefault="00F310A8" w:rsidP="00EB7ABC">
            <w:pPr>
              <w:pStyle w:val="ListParagraph"/>
              <w:numPr>
                <w:ilvl w:val="0"/>
                <w:numId w:val="61"/>
              </w:numPr>
              <w:rPr>
                <w:rFonts w:cs="Calibri"/>
                <w:color w:val="000000"/>
              </w:rPr>
            </w:pPr>
            <w:r w:rsidRPr="00F310A8">
              <w:rPr>
                <w:rFonts w:cs="Calibri"/>
                <w:color w:val="000000"/>
              </w:rPr>
              <w:t>Similar words used for different functions are clearly differentiated</w:t>
            </w:r>
          </w:p>
        </w:tc>
        <w:tc>
          <w:tcPr>
            <w:tcW w:w="879" w:type="dxa"/>
          </w:tcPr>
          <w:p w14:paraId="5E94867A" w14:textId="4B6E7A2D" w:rsidR="00453844" w:rsidRDefault="00453844" w:rsidP="00225955">
            <w:pPr>
              <w:jc w:val="center"/>
              <w:rPr>
                <w:highlight w:val="yellow"/>
              </w:rPr>
            </w:pPr>
            <w:r w:rsidRPr="00ED29BC">
              <w:rPr>
                <w:rFonts w:cstheme="minorHAnsi"/>
                <w:color w:val="000000"/>
              </w:rPr>
              <w:t>NUREG-0700</w:t>
            </w:r>
          </w:p>
          <w:p w14:paraId="13C656C2" w14:textId="77777777" w:rsidR="00453844" w:rsidRDefault="00453844" w:rsidP="00225955">
            <w:pPr>
              <w:jc w:val="center"/>
              <w:rPr>
                <w:highlight w:val="yellow"/>
              </w:rPr>
            </w:pPr>
          </w:p>
          <w:p w14:paraId="2AAB363D" w14:textId="5CD2A13A" w:rsidR="00453844" w:rsidRDefault="00453844" w:rsidP="003014CD">
            <w:pPr>
              <w:jc w:val="center"/>
              <w:rPr>
                <w:highlight w:val="yellow"/>
              </w:rPr>
            </w:pPr>
            <w:r w:rsidRPr="00ED29BC">
              <w:rPr>
                <w:rFonts w:cstheme="minorHAnsi"/>
                <w:color w:val="000000"/>
              </w:rPr>
              <w:t>BS EN ISO 9241-13:1998</w:t>
            </w:r>
          </w:p>
          <w:p w14:paraId="656E702A" w14:textId="77777777" w:rsidR="00453844" w:rsidRDefault="00453844" w:rsidP="003014CD">
            <w:pPr>
              <w:jc w:val="center"/>
              <w:rPr>
                <w:highlight w:val="yellow"/>
              </w:rPr>
            </w:pPr>
          </w:p>
          <w:p w14:paraId="4E5361AC" w14:textId="17802223" w:rsidR="00BD756B" w:rsidRDefault="00453844" w:rsidP="003014CD">
            <w:pPr>
              <w:jc w:val="center"/>
              <w:rPr>
                <w:rFonts w:ascii="Calibri" w:hAnsi="Calibri" w:cs="Calibri"/>
                <w:color w:val="000000"/>
              </w:rPr>
            </w:pPr>
            <w:r w:rsidRPr="00ED29BC">
              <w:rPr>
                <w:rFonts w:cstheme="minorHAnsi"/>
                <w:color w:val="000000"/>
              </w:rPr>
              <w:t>BS IEC 61772:2013</w:t>
            </w:r>
          </w:p>
        </w:tc>
      </w:tr>
      <w:tr w:rsidR="00150BAF" w14:paraId="0AAD4C4E" w14:textId="77777777" w:rsidTr="00794C54">
        <w:trPr>
          <w:cantSplit/>
        </w:trPr>
        <w:tc>
          <w:tcPr>
            <w:tcW w:w="728" w:type="dxa"/>
          </w:tcPr>
          <w:p w14:paraId="441F711D" w14:textId="77777777" w:rsidR="00150BAF" w:rsidRDefault="00150BAF" w:rsidP="00EB7ABC">
            <w:pPr>
              <w:pStyle w:val="ListParagraph"/>
              <w:numPr>
                <w:ilvl w:val="0"/>
                <w:numId w:val="8"/>
              </w:numPr>
              <w:spacing w:after="0"/>
              <w:ind w:left="0" w:firstLine="0"/>
            </w:pPr>
          </w:p>
        </w:tc>
        <w:tc>
          <w:tcPr>
            <w:tcW w:w="7177" w:type="dxa"/>
          </w:tcPr>
          <w:p w14:paraId="53B3CEB1" w14:textId="77777777" w:rsidR="00150BAF" w:rsidRDefault="00150BAF" w:rsidP="00150BAF">
            <w:pPr>
              <w:rPr>
                <w:rFonts w:ascii="Calibri" w:hAnsi="Calibri" w:cs="Calibri"/>
                <w:color w:val="000000"/>
              </w:rPr>
            </w:pPr>
            <w:r>
              <w:rPr>
                <w:rFonts w:ascii="Calibri" w:hAnsi="Calibri" w:cs="Calibri"/>
                <w:color w:val="000000"/>
              </w:rPr>
              <w:t>Phrasing:</w:t>
            </w:r>
          </w:p>
          <w:p w14:paraId="340D38EA" w14:textId="3BFBA7CF" w:rsidR="00150BAF" w:rsidRDefault="00150BAF" w:rsidP="00EB7ABC">
            <w:pPr>
              <w:pStyle w:val="ListParagraph"/>
              <w:numPr>
                <w:ilvl w:val="0"/>
                <w:numId w:val="60"/>
              </w:numPr>
              <w:rPr>
                <w:rFonts w:cs="Calibri"/>
                <w:color w:val="000000"/>
              </w:rPr>
            </w:pPr>
            <w:r w:rsidRPr="003112B1">
              <w:rPr>
                <w:rFonts w:cs="Calibri"/>
                <w:color w:val="000000"/>
              </w:rPr>
              <w:t>Wording is familiar to operators and consistent with the task and operational guidance materials</w:t>
            </w:r>
          </w:p>
          <w:p w14:paraId="7A4D2FF6" w14:textId="40618E3C" w:rsidR="00150BAF" w:rsidRDefault="00150BAF" w:rsidP="00EB7ABC">
            <w:pPr>
              <w:pStyle w:val="ListParagraph"/>
              <w:numPr>
                <w:ilvl w:val="0"/>
                <w:numId w:val="60"/>
              </w:numPr>
              <w:rPr>
                <w:rFonts w:cs="Calibri"/>
                <w:color w:val="000000"/>
              </w:rPr>
            </w:pPr>
            <w:r w:rsidRPr="003112B1">
              <w:rPr>
                <w:rFonts w:cs="Calibri"/>
                <w:color w:val="000000"/>
              </w:rPr>
              <w:t>Wording is consistent across tasks and systems</w:t>
            </w:r>
          </w:p>
          <w:p w14:paraId="7E35F117" w14:textId="799A6C0F" w:rsidR="00150BAF" w:rsidRDefault="00150BAF" w:rsidP="00EB7ABC">
            <w:pPr>
              <w:pStyle w:val="ListParagraph"/>
              <w:numPr>
                <w:ilvl w:val="0"/>
                <w:numId w:val="60"/>
              </w:numPr>
              <w:rPr>
                <w:rFonts w:cs="Calibri"/>
                <w:color w:val="000000"/>
              </w:rPr>
            </w:pPr>
            <w:r w:rsidRPr="00693863">
              <w:rPr>
                <w:rFonts w:cs="Calibri"/>
                <w:color w:val="000000"/>
              </w:rPr>
              <w:t>Different types of messages (e.g. advisory vs emergency) are standardised and distinct from each other</w:t>
            </w:r>
          </w:p>
          <w:p w14:paraId="766F01F4" w14:textId="42DC493A" w:rsidR="00150BAF" w:rsidRDefault="00150BAF" w:rsidP="00EB7ABC">
            <w:pPr>
              <w:pStyle w:val="ListParagraph"/>
              <w:numPr>
                <w:ilvl w:val="0"/>
                <w:numId w:val="60"/>
              </w:numPr>
              <w:rPr>
                <w:rFonts w:cs="Calibri"/>
                <w:color w:val="000000"/>
              </w:rPr>
            </w:pPr>
            <w:r>
              <w:rPr>
                <w:rFonts w:cs="Calibri"/>
                <w:color w:val="000000"/>
              </w:rPr>
              <w:t>M</w:t>
            </w:r>
            <w:r w:rsidRPr="00794C54">
              <w:rPr>
                <w:rFonts w:cs="Calibri"/>
                <w:color w:val="000000"/>
              </w:rPr>
              <w:t>essages are phrased in the active voice and highlight operator control rather than system control of the task</w:t>
            </w:r>
          </w:p>
          <w:p w14:paraId="014EB031" w14:textId="3A7924EA" w:rsidR="00777E52" w:rsidRPr="003112B1" w:rsidRDefault="00777E52" w:rsidP="00EB7ABC">
            <w:pPr>
              <w:pStyle w:val="ListParagraph"/>
              <w:numPr>
                <w:ilvl w:val="0"/>
                <w:numId w:val="60"/>
              </w:numPr>
              <w:rPr>
                <w:rFonts w:cs="Calibri"/>
                <w:color w:val="000000"/>
              </w:rPr>
            </w:pPr>
            <w:r w:rsidRPr="003112B1">
              <w:rPr>
                <w:rFonts w:cs="Calibri"/>
                <w:color w:val="000000"/>
              </w:rPr>
              <w:t>The system is not presented as a person</w:t>
            </w:r>
          </w:p>
          <w:p w14:paraId="05434AFE" w14:textId="5489FC13" w:rsidR="00150BAF" w:rsidRPr="00150BAF" w:rsidRDefault="00150BAF" w:rsidP="00EB7ABC">
            <w:pPr>
              <w:pStyle w:val="ListParagraph"/>
              <w:numPr>
                <w:ilvl w:val="0"/>
                <w:numId w:val="60"/>
              </w:numPr>
              <w:rPr>
                <w:rFonts w:cs="Calibri"/>
                <w:color w:val="000000"/>
              </w:rPr>
            </w:pPr>
            <w:r w:rsidRPr="00150BAF">
              <w:rPr>
                <w:rFonts w:cs="Calibri"/>
                <w:color w:val="000000"/>
              </w:rPr>
              <w:t>The item is described accurately</w:t>
            </w:r>
          </w:p>
        </w:tc>
        <w:tc>
          <w:tcPr>
            <w:tcW w:w="879" w:type="dxa"/>
          </w:tcPr>
          <w:p w14:paraId="72A4F5DA" w14:textId="77777777" w:rsidR="00453844" w:rsidRDefault="00453844" w:rsidP="00453844">
            <w:pPr>
              <w:jc w:val="center"/>
              <w:rPr>
                <w:highlight w:val="yellow"/>
              </w:rPr>
            </w:pPr>
            <w:r w:rsidRPr="00ED29BC">
              <w:rPr>
                <w:rFonts w:cstheme="minorHAnsi"/>
                <w:color w:val="000000"/>
              </w:rPr>
              <w:t>NUREG-0700</w:t>
            </w:r>
          </w:p>
          <w:p w14:paraId="3D78B23E" w14:textId="77777777" w:rsidR="00453844" w:rsidRDefault="00453844" w:rsidP="00453844">
            <w:pPr>
              <w:jc w:val="center"/>
              <w:rPr>
                <w:highlight w:val="yellow"/>
              </w:rPr>
            </w:pPr>
          </w:p>
          <w:p w14:paraId="5A5ACCB6" w14:textId="77777777" w:rsidR="00453844" w:rsidRDefault="00453844" w:rsidP="00453844">
            <w:pPr>
              <w:jc w:val="center"/>
              <w:rPr>
                <w:highlight w:val="yellow"/>
              </w:rPr>
            </w:pPr>
            <w:r w:rsidRPr="00ED29BC">
              <w:rPr>
                <w:rFonts w:cstheme="minorHAnsi"/>
                <w:color w:val="000000"/>
              </w:rPr>
              <w:t>BS EN ISO 9241-13:1998</w:t>
            </w:r>
          </w:p>
          <w:p w14:paraId="686C5A4D" w14:textId="77777777" w:rsidR="00453844" w:rsidRDefault="00453844" w:rsidP="00453844">
            <w:pPr>
              <w:jc w:val="center"/>
              <w:rPr>
                <w:highlight w:val="yellow"/>
              </w:rPr>
            </w:pPr>
          </w:p>
          <w:p w14:paraId="01A0A381" w14:textId="599917D6" w:rsidR="00150BAF" w:rsidRDefault="00453844" w:rsidP="00150BAF">
            <w:pPr>
              <w:jc w:val="center"/>
            </w:pPr>
            <w:r w:rsidRPr="00ED29BC">
              <w:rPr>
                <w:rFonts w:cstheme="minorHAnsi"/>
                <w:color w:val="000000"/>
              </w:rPr>
              <w:t>BS IEC 61772:2013</w:t>
            </w:r>
          </w:p>
        </w:tc>
      </w:tr>
      <w:tr w:rsidR="00150BAF" w14:paraId="02655517" w14:textId="77777777" w:rsidTr="00794C54">
        <w:trPr>
          <w:cantSplit/>
        </w:trPr>
        <w:tc>
          <w:tcPr>
            <w:tcW w:w="728" w:type="dxa"/>
          </w:tcPr>
          <w:p w14:paraId="0BAF1FE8" w14:textId="77777777" w:rsidR="00150BAF" w:rsidRDefault="00150BAF" w:rsidP="00EB7ABC">
            <w:pPr>
              <w:pStyle w:val="ListParagraph"/>
              <w:numPr>
                <w:ilvl w:val="0"/>
                <w:numId w:val="8"/>
              </w:numPr>
              <w:spacing w:after="0"/>
              <w:ind w:left="0" w:firstLine="0"/>
            </w:pPr>
          </w:p>
        </w:tc>
        <w:tc>
          <w:tcPr>
            <w:tcW w:w="7177" w:type="dxa"/>
          </w:tcPr>
          <w:p w14:paraId="6337CF07" w14:textId="62DEEC60" w:rsidR="00150BAF" w:rsidRDefault="00150BAF" w:rsidP="00150BAF">
            <w:pPr>
              <w:rPr>
                <w:rFonts w:ascii="Calibri" w:hAnsi="Calibri" w:cs="Calibri"/>
                <w:color w:val="000000"/>
              </w:rPr>
            </w:pPr>
            <w:r>
              <w:rPr>
                <w:rFonts w:ascii="Calibri" w:hAnsi="Calibri" w:cs="Calibri"/>
                <w:color w:val="000000"/>
              </w:rPr>
              <w:t>Content</w:t>
            </w:r>
            <w:r w:rsidR="00565F33">
              <w:rPr>
                <w:rFonts w:ascii="Calibri" w:hAnsi="Calibri" w:cs="Calibri"/>
                <w:color w:val="000000"/>
              </w:rPr>
              <w:t>:</w:t>
            </w:r>
          </w:p>
          <w:p w14:paraId="6F0E34A7" w14:textId="4C98414A" w:rsidR="00150BAF" w:rsidRDefault="00150BAF" w:rsidP="00EB7ABC">
            <w:pPr>
              <w:pStyle w:val="ListParagraph"/>
              <w:numPr>
                <w:ilvl w:val="0"/>
                <w:numId w:val="61"/>
              </w:numPr>
              <w:rPr>
                <w:rFonts w:cs="Calibri"/>
                <w:color w:val="000000"/>
              </w:rPr>
            </w:pPr>
            <w:r>
              <w:rPr>
                <w:rFonts w:cs="Calibri"/>
                <w:color w:val="000000"/>
              </w:rPr>
              <w:t>The operator is informed of the type of error and its cause</w:t>
            </w:r>
          </w:p>
          <w:p w14:paraId="22A92F15" w14:textId="080D8C4D" w:rsidR="00150BAF" w:rsidRDefault="00150BAF" w:rsidP="00EB7ABC">
            <w:pPr>
              <w:pStyle w:val="ListParagraph"/>
              <w:numPr>
                <w:ilvl w:val="0"/>
                <w:numId w:val="61"/>
              </w:numPr>
              <w:rPr>
                <w:rFonts w:cs="Calibri"/>
                <w:color w:val="000000"/>
              </w:rPr>
            </w:pPr>
            <w:r>
              <w:rPr>
                <w:rFonts w:cs="Calibri"/>
                <w:color w:val="000000"/>
              </w:rPr>
              <w:t>Messages guide the operator on the next action(s)</w:t>
            </w:r>
          </w:p>
          <w:p w14:paraId="3E469874" w14:textId="54E78C34" w:rsidR="007679E6" w:rsidRDefault="007679E6" w:rsidP="00EB7ABC">
            <w:pPr>
              <w:pStyle w:val="ListParagraph"/>
              <w:numPr>
                <w:ilvl w:val="0"/>
                <w:numId w:val="61"/>
              </w:numPr>
              <w:rPr>
                <w:rFonts w:cs="Calibri"/>
                <w:color w:val="000000"/>
              </w:rPr>
            </w:pPr>
            <w:r w:rsidRPr="00794C54">
              <w:rPr>
                <w:rFonts w:cs="Calibri"/>
                <w:color w:val="000000"/>
              </w:rPr>
              <w:t>Messages are positive statements emphasising what the operator should do, without being patronising</w:t>
            </w:r>
          </w:p>
          <w:p w14:paraId="345EA17D" w14:textId="51FA945C" w:rsidR="00150BAF" w:rsidRDefault="00150BAF" w:rsidP="00EB7ABC">
            <w:pPr>
              <w:pStyle w:val="ListParagraph"/>
              <w:numPr>
                <w:ilvl w:val="0"/>
                <w:numId w:val="61"/>
              </w:numPr>
              <w:rPr>
                <w:rFonts w:cs="Calibri"/>
                <w:color w:val="000000"/>
              </w:rPr>
            </w:pPr>
            <w:r w:rsidRPr="00693863">
              <w:rPr>
                <w:rFonts w:cs="Calibri"/>
                <w:color w:val="000000"/>
              </w:rPr>
              <w:t>When an error occurs in a sequence of actions triggered by a single command, the operator is informed which actions were successfully completed by the system and which failed</w:t>
            </w:r>
          </w:p>
          <w:p w14:paraId="7651FD15" w14:textId="151A75BA" w:rsidR="00150BAF" w:rsidRDefault="00150BAF" w:rsidP="00EB7ABC">
            <w:pPr>
              <w:pStyle w:val="ListParagraph"/>
              <w:numPr>
                <w:ilvl w:val="0"/>
                <w:numId w:val="61"/>
              </w:numPr>
              <w:rPr>
                <w:rFonts w:cs="Calibri"/>
                <w:color w:val="000000"/>
              </w:rPr>
            </w:pPr>
            <w:r>
              <w:rPr>
                <w:rFonts w:cs="Calibri"/>
                <w:color w:val="000000"/>
              </w:rPr>
              <w:t>The consequence of an action is described before the instructions on how to complete it</w:t>
            </w:r>
          </w:p>
          <w:p w14:paraId="5867BC55" w14:textId="33230E0E" w:rsidR="00150BAF" w:rsidRDefault="00150BAF" w:rsidP="00EB7ABC">
            <w:pPr>
              <w:pStyle w:val="ListParagraph"/>
              <w:numPr>
                <w:ilvl w:val="0"/>
                <w:numId w:val="61"/>
              </w:numPr>
              <w:rPr>
                <w:rFonts w:cs="Calibri"/>
                <w:color w:val="000000"/>
              </w:rPr>
            </w:pPr>
            <w:r>
              <w:rPr>
                <w:rFonts w:cs="Calibri"/>
                <w:color w:val="000000"/>
              </w:rPr>
              <w:t>Similar words used for different functions are clearly differentiated</w:t>
            </w:r>
          </w:p>
        </w:tc>
        <w:tc>
          <w:tcPr>
            <w:tcW w:w="879" w:type="dxa"/>
          </w:tcPr>
          <w:p w14:paraId="635199E4" w14:textId="21D4520D" w:rsidR="00453844" w:rsidRDefault="00453844" w:rsidP="00150BAF">
            <w:pPr>
              <w:jc w:val="center"/>
              <w:rPr>
                <w:highlight w:val="yellow"/>
              </w:rPr>
            </w:pPr>
            <w:r w:rsidRPr="00ED29BC">
              <w:rPr>
                <w:rFonts w:cstheme="minorHAnsi"/>
                <w:color w:val="000000"/>
              </w:rPr>
              <w:t>NUREG-0700</w:t>
            </w:r>
          </w:p>
          <w:p w14:paraId="542B965C" w14:textId="77777777" w:rsidR="00453844" w:rsidRDefault="00453844" w:rsidP="00150BAF">
            <w:pPr>
              <w:jc w:val="center"/>
              <w:rPr>
                <w:highlight w:val="yellow"/>
              </w:rPr>
            </w:pPr>
          </w:p>
          <w:p w14:paraId="1EB0DEF0" w14:textId="695C9330" w:rsidR="00150BAF" w:rsidRDefault="00453844" w:rsidP="00150BAF">
            <w:pPr>
              <w:jc w:val="center"/>
            </w:pPr>
            <w:r w:rsidRPr="00ED29BC">
              <w:rPr>
                <w:rFonts w:cstheme="minorHAnsi"/>
                <w:color w:val="000000"/>
              </w:rPr>
              <w:t>BS EN ISO 9241-13:1998</w:t>
            </w:r>
          </w:p>
        </w:tc>
      </w:tr>
      <w:tr w:rsidR="00150BAF" w14:paraId="0C73E7CA" w14:textId="77777777" w:rsidTr="00794C54">
        <w:trPr>
          <w:cantSplit/>
        </w:trPr>
        <w:tc>
          <w:tcPr>
            <w:tcW w:w="728" w:type="dxa"/>
          </w:tcPr>
          <w:p w14:paraId="0F6DA9A9" w14:textId="77777777" w:rsidR="00150BAF" w:rsidRDefault="00150BAF" w:rsidP="00EB7ABC">
            <w:pPr>
              <w:pStyle w:val="ListParagraph"/>
              <w:numPr>
                <w:ilvl w:val="0"/>
                <w:numId w:val="8"/>
              </w:numPr>
              <w:spacing w:after="0"/>
              <w:ind w:left="0" w:firstLine="0"/>
            </w:pPr>
          </w:p>
        </w:tc>
        <w:tc>
          <w:tcPr>
            <w:tcW w:w="7177" w:type="dxa"/>
          </w:tcPr>
          <w:p w14:paraId="60968DD2" w14:textId="334260B8" w:rsidR="00150BAF" w:rsidRDefault="00150BAF" w:rsidP="00150BAF">
            <w:pPr>
              <w:rPr>
                <w:rFonts w:ascii="Calibri" w:hAnsi="Calibri" w:cs="Calibri"/>
                <w:color w:val="000000"/>
              </w:rPr>
            </w:pPr>
            <w:r>
              <w:rPr>
                <w:rFonts w:ascii="Calibri" w:hAnsi="Calibri" w:cs="Calibri"/>
                <w:color w:val="000000"/>
              </w:rPr>
              <w:t>Location:</w:t>
            </w:r>
          </w:p>
          <w:p w14:paraId="43DDDCB9" w14:textId="1D1F0F0C" w:rsidR="00150BAF" w:rsidRDefault="00150BAF" w:rsidP="00EB7ABC">
            <w:pPr>
              <w:pStyle w:val="ListParagraph"/>
              <w:numPr>
                <w:ilvl w:val="0"/>
                <w:numId w:val="62"/>
              </w:numPr>
              <w:rPr>
                <w:rFonts w:cs="Calibri"/>
                <w:color w:val="000000"/>
              </w:rPr>
            </w:pPr>
            <w:r w:rsidRPr="00794C54">
              <w:rPr>
                <w:rFonts w:cs="Calibri"/>
                <w:color w:val="000000"/>
              </w:rPr>
              <w:t>Error messages appear in the location of the command or entry (without obscuring the operator’s view), or consistently in one location on the display</w:t>
            </w:r>
          </w:p>
          <w:p w14:paraId="7D1281F9" w14:textId="22835329" w:rsidR="007036BC" w:rsidRPr="007036BC" w:rsidRDefault="007036BC" w:rsidP="00EB7ABC">
            <w:pPr>
              <w:pStyle w:val="ListParagraph"/>
              <w:numPr>
                <w:ilvl w:val="0"/>
                <w:numId w:val="62"/>
              </w:numPr>
              <w:rPr>
                <w:rFonts w:cs="Calibri"/>
                <w:color w:val="000000"/>
              </w:rPr>
            </w:pPr>
            <w:r>
              <w:rPr>
                <w:rFonts w:cs="Calibri"/>
                <w:color w:val="000000"/>
              </w:rPr>
              <w:t>Users can move error messages around on the display</w:t>
            </w:r>
          </w:p>
        </w:tc>
        <w:tc>
          <w:tcPr>
            <w:tcW w:w="879" w:type="dxa"/>
          </w:tcPr>
          <w:p w14:paraId="13C3AE61" w14:textId="77777777" w:rsidR="00453844" w:rsidRDefault="00453844" w:rsidP="00453844">
            <w:pPr>
              <w:jc w:val="center"/>
              <w:rPr>
                <w:highlight w:val="yellow"/>
              </w:rPr>
            </w:pPr>
            <w:r w:rsidRPr="00ED29BC">
              <w:rPr>
                <w:rFonts w:cstheme="minorHAnsi"/>
                <w:color w:val="000000"/>
              </w:rPr>
              <w:t>NUREG-0700</w:t>
            </w:r>
          </w:p>
          <w:p w14:paraId="5E28536E" w14:textId="77777777" w:rsidR="001541E9" w:rsidRDefault="001541E9" w:rsidP="00150BAF">
            <w:pPr>
              <w:jc w:val="center"/>
              <w:rPr>
                <w:rFonts w:cstheme="minorHAnsi"/>
                <w:color w:val="000000"/>
              </w:rPr>
            </w:pPr>
          </w:p>
          <w:p w14:paraId="4A111588" w14:textId="128B55AE" w:rsidR="00150BAF" w:rsidRDefault="00453844" w:rsidP="00150BAF">
            <w:pPr>
              <w:jc w:val="center"/>
            </w:pPr>
            <w:r w:rsidRPr="00ED29BC">
              <w:rPr>
                <w:rFonts w:cstheme="minorHAnsi"/>
                <w:color w:val="000000"/>
              </w:rPr>
              <w:t>BS EN ISO 9241-13:1998</w:t>
            </w:r>
          </w:p>
        </w:tc>
      </w:tr>
      <w:tr w:rsidR="00150BAF" w14:paraId="7E56B5BA" w14:textId="77777777" w:rsidTr="00794C54">
        <w:trPr>
          <w:cantSplit/>
        </w:trPr>
        <w:tc>
          <w:tcPr>
            <w:tcW w:w="728" w:type="dxa"/>
          </w:tcPr>
          <w:p w14:paraId="74AA05F4" w14:textId="77777777" w:rsidR="00150BAF" w:rsidRDefault="00150BAF" w:rsidP="00EB7ABC">
            <w:pPr>
              <w:pStyle w:val="ListParagraph"/>
              <w:numPr>
                <w:ilvl w:val="0"/>
                <w:numId w:val="8"/>
              </w:numPr>
              <w:spacing w:after="0"/>
              <w:ind w:left="0" w:firstLine="0"/>
            </w:pPr>
          </w:p>
        </w:tc>
        <w:tc>
          <w:tcPr>
            <w:tcW w:w="7177" w:type="dxa"/>
          </w:tcPr>
          <w:p w14:paraId="7A53DD39" w14:textId="464DAE24" w:rsidR="00150BAF" w:rsidRDefault="00150BAF" w:rsidP="00150BAF">
            <w:pPr>
              <w:rPr>
                <w:rFonts w:ascii="Calibri" w:hAnsi="Calibri" w:cs="Calibri"/>
                <w:color w:val="000000"/>
              </w:rPr>
            </w:pPr>
            <w:r>
              <w:rPr>
                <w:rFonts w:ascii="Calibri" w:hAnsi="Calibri" w:cs="Calibri"/>
                <w:color w:val="000000"/>
              </w:rPr>
              <w:t>Sequencing:</w:t>
            </w:r>
          </w:p>
          <w:p w14:paraId="5098BF66" w14:textId="231A1D92" w:rsidR="00CB2DEB" w:rsidRDefault="00CB2DEB" w:rsidP="00EB7ABC">
            <w:pPr>
              <w:pStyle w:val="ListParagraph"/>
              <w:numPr>
                <w:ilvl w:val="0"/>
                <w:numId w:val="62"/>
              </w:numPr>
              <w:rPr>
                <w:rFonts w:cs="Calibri"/>
                <w:color w:val="000000"/>
              </w:rPr>
            </w:pPr>
            <w:r w:rsidRPr="00CB2DEB">
              <w:rPr>
                <w:rFonts w:cs="Calibri"/>
                <w:color w:val="000000"/>
              </w:rPr>
              <w:t>Messages are prioritised so that the highest-priority condition requiring operator action is clearly presented</w:t>
            </w:r>
          </w:p>
          <w:p w14:paraId="4AF5E28D" w14:textId="3BED1D11" w:rsidR="00CB2DEB" w:rsidRDefault="00CB2DEB" w:rsidP="00EB7ABC">
            <w:pPr>
              <w:pStyle w:val="ListParagraph"/>
              <w:numPr>
                <w:ilvl w:val="0"/>
                <w:numId w:val="62"/>
              </w:numPr>
              <w:rPr>
                <w:rFonts w:cs="Calibri"/>
                <w:color w:val="000000"/>
              </w:rPr>
            </w:pPr>
            <w:r>
              <w:rPr>
                <w:rFonts w:cs="Calibri"/>
                <w:color w:val="000000"/>
              </w:rPr>
              <w:t>L</w:t>
            </w:r>
            <w:r w:rsidRPr="00CB2DEB">
              <w:rPr>
                <w:rFonts w:cs="Calibri"/>
                <w:color w:val="000000"/>
              </w:rPr>
              <w:t>ong lists of concurrent messages are avoided</w:t>
            </w:r>
          </w:p>
          <w:p w14:paraId="2D6F147A" w14:textId="75A0B22B" w:rsidR="00150BAF" w:rsidRDefault="00150BAF" w:rsidP="00EB7ABC">
            <w:pPr>
              <w:pStyle w:val="ListParagraph"/>
              <w:numPr>
                <w:ilvl w:val="0"/>
                <w:numId w:val="62"/>
              </w:numPr>
              <w:rPr>
                <w:rFonts w:cs="Calibri"/>
                <w:color w:val="000000"/>
              </w:rPr>
            </w:pPr>
            <w:r w:rsidRPr="00295A15">
              <w:rPr>
                <w:rFonts w:cs="Calibri"/>
                <w:color w:val="000000"/>
              </w:rPr>
              <w:t>Multiple errors are reported to the operator individually, rather than being grouped into one error message</w:t>
            </w:r>
          </w:p>
          <w:p w14:paraId="41286EDE" w14:textId="1E847767" w:rsidR="00150BAF" w:rsidRDefault="00150BAF" w:rsidP="00EB7ABC">
            <w:pPr>
              <w:pStyle w:val="ListParagraph"/>
              <w:numPr>
                <w:ilvl w:val="0"/>
                <w:numId w:val="62"/>
              </w:numPr>
              <w:rPr>
                <w:rFonts w:cs="Calibri"/>
                <w:color w:val="000000"/>
              </w:rPr>
            </w:pPr>
            <w:r>
              <w:rPr>
                <w:rFonts w:cs="Calibri"/>
                <w:color w:val="000000"/>
              </w:rPr>
              <w:t xml:space="preserve">Error messages close when the issue is resolved, or if the operator requests </w:t>
            </w:r>
            <w:r w:rsidR="007F0DD7">
              <w:rPr>
                <w:rFonts w:cs="Calibri"/>
                <w:color w:val="000000"/>
              </w:rPr>
              <w:t xml:space="preserve">that </w:t>
            </w:r>
            <w:r>
              <w:rPr>
                <w:rFonts w:cs="Calibri"/>
                <w:color w:val="000000"/>
              </w:rPr>
              <w:t>they are removed</w:t>
            </w:r>
          </w:p>
          <w:p w14:paraId="39B35EEC" w14:textId="5AE56682" w:rsidR="00150BAF" w:rsidRPr="00295A15" w:rsidRDefault="00150BAF" w:rsidP="00EB7ABC">
            <w:pPr>
              <w:pStyle w:val="ListParagraph"/>
              <w:numPr>
                <w:ilvl w:val="0"/>
                <w:numId w:val="62"/>
              </w:numPr>
              <w:rPr>
                <w:rFonts w:cs="Calibri"/>
                <w:color w:val="000000"/>
              </w:rPr>
            </w:pPr>
            <w:r>
              <w:rPr>
                <w:rFonts w:cs="Calibri"/>
                <w:color w:val="000000"/>
              </w:rPr>
              <w:t>High priority messages and communications override low priority</w:t>
            </w:r>
            <w:r w:rsidR="00633940">
              <w:rPr>
                <w:rFonts w:cs="Calibri"/>
                <w:color w:val="000000"/>
              </w:rPr>
              <w:t xml:space="preserve"> ones</w:t>
            </w:r>
          </w:p>
        </w:tc>
        <w:tc>
          <w:tcPr>
            <w:tcW w:w="879" w:type="dxa"/>
          </w:tcPr>
          <w:p w14:paraId="47258937" w14:textId="77777777" w:rsidR="00453844" w:rsidRDefault="00453844" w:rsidP="00453844">
            <w:pPr>
              <w:jc w:val="center"/>
              <w:rPr>
                <w:highlight w:val="yellow"/>
              </w:rPr>
            </w:pPr>
            <w:r w:rsidRPr="00ED29BC">
              <w:rPr>
                <w:rFonts w:cstheme="minorHAnsi"/>
                <w:color w:val="000000"/>
              </w:rPr>
              <w:t>NUREG-0700</w:t>
            </w:r>
          </w:p>
          <w:p w14:paraId="060DEDFB" w14:textId="77777777" w:rsidR="00453844" w:rsidRDefault="00453844" w:rsidP="00453844">
            <w:pPr>
              <w:jc w:val="center"/>
              <w:rPr>
                <w:highlight w:val="yellow"/>
              </w:rPr>
            </w:pPr>
          </w:p>
          <w:p w14:paraId="7E08979D" w14:textId="55C007F3" w:rsidR="00453844" w:rsidRDefault="00453844" w:rsidP="00150BAF">
            <w:pPr>
              <w:jc w:val="center"/>
              <w:rPr>
                <w:highlight w:val="yellow"/>
              </w:rPr>
            </w:pPr>
            <w:r w:rsidRPr="00ED29BC">
              <w:rPr>
                <w:rFonts w:cstheme="minorHAnsi"/>
                <w:color w:val="000000"/>
              </w:rPr>
              <w:t>BS EN ISO 9241-13:1998</w:t>
            </w:r>
          </w:p>
          <w:p w14:paraId="0A470D3A" w14:textId="77777777" w:rsidR="00453844" w:rsidRDefault="00453844" w:rsidP="00150BAF">
            <w:pPr>
              <w:jc w:val="center"/>
              <w:rPr>
                <w:highlight w:val="yellow"/>
              </w:rPr>
            </w:pPr>
          </w:p>
          <w:p w14:paraId="6579C22D" w14:textId="77EB2CBB" w:rsidR="00453844" w:rsidRDefault="00453844" w:rsidP="00150BAF">
            <w:pPr>
              <w:jc w:val="center"/>
              <w:rPr>
                <w:highlight w:val="yellow"/>
              </w:rPr>
            </w:pPr>
            <w:r w:rsidRPr="00ED29BC">
              <w:rPr>
                <w:rFonts w:cstheme="minorHAnsi"/>
                <w:color w:val="000000"/>
              </w:rPr>
              <w:t>BS IEC 61772:2013</w:t>
            </w:r>
          </w:p>
          <w:p w14:paraId="03B1EB3F" w14:textId="77777777" w:rsidR="00453844" w:rsidRDefault="00453844" w:rsidP="00150BAF">
            <w:pPr>
              <w:jc w:val="center"/>
              <w:rPr>
                <w:highlight w:val="yellow"/>
              </w:rPr>
            </w:pPr>
          </w:p>
          <w:p w14:paraId="314D522F" w14:textId="5F05FC6E" w:rsidR="00CB2DEB" w:rsidRDefault="00CB2DEB" w:rsidP="00150BAF">
            <w:pPr>
              <w:jc w:val="center"/>
            </w:pPr>
            <w:r w:rsidRPr="00453844">
              <w:t>IP</w:t>
            </w:r>
          </w:p>
        </w:tc>
      </w:tr>
      <w:tr w:rsidR="00150BAF" w14:paraId="5CFF7782" w14:textId="77777777" w:rsidTr="00794C54">
        <w:trPr>
          <w:cantSplit/>
        </w:trPr>
        <w:tc>
          <w:tcPr>
            <w:tcW w:w="728" w:type="dxa"/>
          </w:tcPr>
          <w:p w14:paraId="312C3A35" w14:textId="77777777" w:rsidR="00150BAF" w:rsidRDefault="00150BAF" w:rsidP="00EB7ABC">
            <w:pPr>
              <w:pStyle w:val="ListParagraph"/>
              <w:numPr>
                <w:ilvl w:val="0"/>
                <w:numId w:val="8"/>
              </w:numPr>
              <w:spacing w:after="0"/>
              <w:ind w:left="0" w:firstLine="0"/>
            </w:pPr>
          </w:p>
        </w:tc>
        <w:tc>
          <w:tcPr>
            <w:tcW w:w="7177" w:type="dxa"/>
          </w:tcPr>
          <w:p w14:paraId="02A961DE" w14:textId="38E99D40" w:rsidR="00150BAF" w:rsidRDefault="00150BAF" w:rsidP="00150BAF">
            <w:pPr>
              <w:rPr>
                <w:rFonts w:ascii="Calibri" w:hAnsi="Calibri" w:cs="Calibri"/>
                <w:color w:val="000000"/>
              </w:rPr>
            </w:pPr>
            <w:r>
              <w:rPr>
                <w:rFonts w:ascii="Calibri" w:hAnsi="Calibri" w:cs="Calibri"/>
                <w:color w:val="000000"/>
              </w:rPr>
              <w:t>Context:</w:t>
            </w:r>
          </w:p>
          <w:p w14:paraId="6949DE3D" w14:textId="690A0064" w:rsidR="00150BAF" w:rsidRPr="00AA08F9" w:rsidRDefault="00774665" w:rsidP="00EB7ABC">
            <w:pPr>
              <w:pStyle w:val="ListParagraph"/>
              <w:numPr>
                <w:ilvl w:val="0"/>
                <w:numId w:val="62"/>
              </w:numPr>
              <w:rPr>
                <w:rFonts w:cs="Calibri"/>
                <w:color w:val="000000"/>
              </w:rPr>
            </w:pPr>
            <w:r>
              <w:rPr>
                <w:rFonts w:cs="Calibri"/>
                <w:color w:val="000000"/>
              </w:rPr>
              <w:t>A</w:t>
            </w:r>
            <w:r w:rsidR="00150BAF" w:rsidRPr="00AA08F9">
              <w:rPr>
                <w:rFonts w:cs="Calibri"/>
                <w:color w:val="000000"/>
              </w:rPr>
              <w:t>reas on the display</w:t>
            </w:r>
            <w:r>
              <w:rPr>
                <w:rFonts w:cs="Calibri"/>
                <w:color w:val="000000"/>
              </w:rPr>
              <w:t xml:space="preserve"> that relate to the message</w:t>
            </w:r>
            <w:r w:rsidR="00150BAF" w:rsidRPr="00AA08F9">
              <w:rPr>
                <w:rFonts w:cs="Calibri"/>
                <w:color w:val="000000"/>
              </w:rPr>
              <w:t xml:space="preserve"> are highlighted</w:t>
            </w:r>
          </w:p>
          <w:p w14:paraId="28C4A4FB" w14:textId="2D9A7CFE" w:rsidR="00150BAF" w:rsidRDefault="00150BAF" w:rsidP="00EB7ABC">
            <w:pPr>
              <w:pStyle w:val="ListParagraph"/>
              <w:numPr>
                <w:ilvl w:val="0"/>
                <w:numId w:val="62"/>
              </w:numPr>
              <w:rPr>
                <w:rFonts w:cs="Calibri"/>
                <w:color w:val="000000"/>
              </w:rPr>
            </w:pPr>
            <w:r w:rsidRPr="00AA08F9">
              <w:rPr>
                <w:rFonts w:cs="Calibri"/>
                <w:color w:val="000000"/>
              </w:rPr>
              <w:t>Error messages relating to the process in the plant are easily distinguished from error messages for the HMI itself</w:t>
            </w:r>
          </w:p>
          <w:p w14:paraId="08C1D454" w14:textId="1AB9E81A" w:rsidR="00150BAF" w:rsidRPr="00202E4F" w:rsidRDefault="00150BAF" w:rsidP="00EB7ABC">
            <w:pPr>
              <w:pStyle w:val="ListParagraph"/>
              <w:numPr>
                <w:ilvl w:val="0"/>
                <w:numId w:val="62"/>
              </w:numPr>
              <w:rPr>
                <w:rFonts w:cs="Calibri"/>
                <w:color w:val="000000"/>
              </w:rPr>
            </w:pPr>
            <w:r w:rsidRPr="00CA5505">
              <w:rPr>
                <w:rFonts w:cs="Calibri"/>
                <w:color w:val="000000"/>
              </w:rPr>
              <w:t>Users can request more detailed information</w:t>
            </w:r>
            <w:r w:rsidR="00202E4F">
              <w:rPr>
                <w:rFonts w:cs="Calibri"/>
                <w:color w:val="000000"/>
              </w:rPr>
              <w:t xml:space="preserve"> or explanations</w:t>
            </w:r>
            <w:r w:rsidRPr="00CA5505">
              <w:rPr>
                <w:rFonts w:cs="Calibri"/>
                <w:color w:val="000000"/>
              </w:rPr>
              <w:t xml:space="preserve"> when an error message is displayed</w:t>
            </w:r>
            <w:r w:rsidR="00202E4F">
              <w:rPr>
                <w:rFonts w:cs="Calibri"/>
                <w:color w:val="000000"/>
              </w:rPr>
              <w:t>, in online help</w:t>
            </w:r>
          </w:p>
        </w:tc>
        <w:tc>
          <w:tcPr>
            <w:tcW w:w="879" w:type="dxa"/>
          </w:tcPr>
          <w:p w14:paraId="2EE24744" w14:textId="7739F145" w:rsidR="00453844" w:rsidRDefault="00453844" w:rsidP="00150BAF">
            <w:pPr>
              <w:jc w:val="center"/>
              <w:rPr>
                <w:highlight w:val="yellow"/>
              </w:rPr>
            </w:pPr>
            <w:r w:rsidRPr="00ED29BC">
              <w:rPr>
                <w:rFonts w:cstheme="minorHAnsi"/>
                <w:color w:val="000000"/>
              </w:rPr>
              <w:t>NUREG-0700</w:t>
            </w:r>
          </w:p>
          <w:p w14:paraId="7163E62F" w14:textId="77777777" w:rsidR="00453844" w:rsidRDefault="00453844" w:rsidP="00150BAF">
            <w:pPr>
              <w:jc w:val="center"/>
              <w:rPr>
                <w:highlight w:val="yellow"/>
              </w:rPr>
            </w:pPr>
          </w:p>
          <w:p w14:paraId="0EFB6286" w14:textId="04E9DB5B" w:rsidR="00150BAF" w:rsidRPr="001C6F72" w:rsidRDefault="00453844" w:rsidP="00150BAF">
            <w:pPr>
              <w:jc w:val="center"/>
              <w:rPr>
                <w:highlight w:val="yellow"/>
              </w:rPr>
            </w:pPr>
            <w:r w:rsidRPr="00ED29BC">
              <w:rPr>
                <w:rFonts w:cstheme="minorHAnsi"/>
                <w:color w:val="000000"/>
              </w:rPr>
              <w:t>BS EN ISO 9241-13:1998</w:t>
            </w:r>
          </w:p>
        </w:tc>
      </w:tr>
      <w:tr w:rsidR="00150BAF" w14:paraId="39AF6073" w14:textId="77777777" w:rsidTr="00794C54">
        <w:trPr>
          <w:cantSplit/>
        </w:trPr>
        <w:tc>
          <w:tcPr>
            <w:tcW w:w="728" w:type="dxa"/>
          </w:tcPr>
          <w:p w14:paraId="5937F571" w14:textId="77777777" w:rsidR="00150BAF" w:rsidRDefault="00150BAF" w:rsidP="00EB7ABC">
            <w:pPr>
              <w:pStyle w:val="ListParagraph"/>
              <w:numPr>
                <w:ilvl w:val="0"/>
                <w:numId w:val="8"/>
              </w:numPr>
              <w:spacing w:after="0"/>
              <w:ind w:left="0" w:firstLine="0"/>
            </w:pPr>
          </w:p>
        </w:tc>
        <w:tc>
          <w:tcPr>
            <w:tcW w:w="7177" w:type="dxa"/>
          </w:tcPr>
          <w:p w14:paraId="564B06E1" w14:textId="3FBDD917" w:rsidR="00150BAF" w:rsidRDefault="00150BAF" w:rsidP="00150BAF">
            <w:pPr>
              <w:rPr>
                <w:rFonts w:ascii="Calibri" w:hAnsi="Calibri" w:cs="Calibri"/>
                <w:color w:val="000000"/>
              </w:rPr>
            </w:pPr>
            <w:r>
              <w:rPr>
                <w:rFonts w:ascii="Calibri" w:hAnsi="Calibri" w:cs="Calibri"/>
                <w:color w:val="000000"/>
              </w:rPr>
              <w:t>Spoken messages</w:t>
            </w:r>
            <w:r w:rsidR="00565F33">
              <w:rPr>
                <w:rFonts w:ascii="Calibri" w:hAnsi="Calibri" w:cs="Calibri"/>
                <w:color w:val="000000"/>
              </w:rPr>
              <w:t>:</w:t>
            </w:r>
          </w:p>
          <w:p w14:paraId="629E73CA" w14:textId="4F08EE92" w:rsidR="00150BAF" w:rsidRPr="00F310A8" w:rsidRDefault="00150BAF" w:rsidP="00EB7ABC">
            <w:pPr>
              <w:pStyle w:val="ListParagraph"/>
              <w:numPr>
                <w:ilvl w:val="0"/>
                <w:numId w:val="63"/>
              </w:numPr>
              <w:rPr>
                <w:rFonts w:cs="Calibri"/>
                <w:color w:val="000000"/>
              </w:rPr>
            </w:pPr>
            <w:r w:rsidRPr="00F310A8">
              <w:rPr>
                <w:rFonts w:cs="Calibri"/>
                <w:color w:val="000000"/>
              </w:rPr>
              <w:t>Spoken messages are used sparingly</w:t>
            </w:r>
          </w:p>
          <w:p w14:paraId="7F551E04" w14:textId="54972B20" w:rsidR="00150BAF" w:rsidRPr="00F310A8" w:rsidRDefault="00150BAF" w:rsidP="00EB7ABC">
            <w:pPr>
              <w:pStyle w:val="ListParagraph"/>
              <w:numPr>
                <w:ilvl w:val="0"/>
                <w:numId w:val="63"/>
              </w:numPr>
              <w:rPr>
                <w:rFonts w:cs="Calibri"/>
                <w:color w:val="000000"/>
              </w:rPr>
            </w:pPr>
            <w:r w:rsidRPr="00F310A8">
              <w:rPr>
                <w:rFonts w:cs="Calibri"/>
                <w:color w:val="000000"/>
              </w:rPr>
              <w:t>Spoken messages are short, simple and use formal language</w:t>
            </w:r>
          </w:p>
          <w:p w14:paraId="3D697FDA" w14:textId="24B5269D" w:rsidR="00150BAF" w:rsidRDefault="00150BAF" w:rsidP="00EB7ABC">
            <w:pPr>
              <w:pStyle w:val="ListParagraph"/>
              <w:numPr>
                <w:ilvl w:val="0"/>
                <w:numId w:val="63"/>
              </w:numPr>
              <w:rPr>
                <w:rFonts w:cs="Calibri"/>
                <w:color w:val="000000"/>
              </w:rPr>
            </w:pPr>
            <w:r w:rsidRPr="00F310A8">
              <w:rPr>
                <w:rFonts w:cs="Calibri"/>
                <w:color w:val="000000"/>
              </w:rPr>
              <w:t>Users can re-play spoken messages</w:t>
            </w:r>
          </w:p>
          <w:p w14:paraId="0A2A6E5D" w14:textId="465E5F83" w:rsidR="00BB3165" w:rsidRPr="00F310A8" w:rsidRDefault="00BB3165" w:rsidP="00EB7ABC">
            <w:pPr>
              <w:pStyle w:val="ListParagraph"/>
              <w:numPr>
                <w:ilvl w:val="0"/>
                <w:numId w:val="63"/>
              </w:numPr>
              <w:rPr>
                <w:rFonts w:cs="Calibri"/>
                <w:color w:val="000000"/>
              </w:rPr>
            </w:pPr>
            <w:r w:rsidRPr="00BB3165">
              <w:rPr>
                <w:rFonts w:cs="Calibri"/>
                <w:color w:val="000000"/>
              </w:rPr>
              <w:t>Spoken messages are clearly audible and intelligible in the operational environment in which they are used</w:t>
            </w:r>
          </w:p>
        </w:tc>
        <w:tc>
          <w:tcPr>
            <w:tcW w:w="879" w:type="dxa"/>
          </w:tcPr>
          <w:p w14:paraId="4547F8C8" w14:textId="4C7B511E" w:rsidR="00453844" w:rsidRDefault="00453844" w:rsidP="00150BAF">
            <w:pPr>
              <w:jc w:val="center"/>
              <w:rPr>
                <w:rFonts w:ascii="Calibri" w:hAnsi="Calibri"/>
                <w:highlight w:val="yellow"/>
              </w:rPr>
            </w:pPr>
            <w:r w:rsidRPr="00ED29BC">
              <w:rPr>
                <w:rFonts w:cstheme="minorHAnsi"/>
                <w:color w:val="000000"/>
              </w:rPr>
              <w:t>NUREG-0700</w:t>
            </w:r>
          </w:p>
          <w:p w14:paraId="552F0E87" w14:textId="77777777" w:rsidR="00453844" w:rsidRDefault="00453844" w:rsidP="00150BAF">
            <w:pPr>
              <w:jc w:val="center"/>
              <w:rPr>
                <w:rFonts w:ascii="Calibri" w:hAnsi="Calibri"/>
                <w:highlight w:val="yellow"/>
              </w:rPr>
            </w:pPr>
          </w:p>
          <w:p w14:paraId="18D89CB6" w14:textId="4D6C7771" w:rsidR="00BB3165" w:rsidRPr="001C6F72" w:rsidRDefault="00BB3165" w:rsidP="00150BAF">
            <w:pPr>
              <w:jc w:val="center"/>
              <w:rPr>
                <w:rFonts w:ascii="Calibri" w:hAnsi="Calibri" w:cs="Calibri"/>
                <w:color w:val="000000"/>
                <w:highlight w:val="yellow"/>
              </w:rPr>
            </w:pPr>
            <w:r w:rsidRPr="00453844">
              <w:rPr>
                <w:rFonts w:ascii="Calibri" w:hAnsi="Calibri"/>
              </w:rPr>
              <w:t>IP</w:t>
            </w:r>
          </w:p>
        </w:tc>
      </w:tr>
    </w:tbl>
    <w:p w14:paraId="24A229E3" w14:textId="77777777" w:rsidR="00A156DA" w:rsidRPr="00197C59" w:rsidRDefault="00A156DA" w:rsidP="00A156DA"/>
    <w:p w14:paraId="4CAEB6E0" w14:textId="31E3DB05" w:rsidR="001D3906" w:rsidRPr="00A017CF" w:rsidRDefault="001D3906" w:rsidP="00FE382F">
      <w:pPr>
        <w:pStyle w:val="Heading3"/>
      </w:pPr>
      <w:bookmarkStart w:id="93" w:name="_Toc224655588"/>
      <w:r w:rsidRPr="00A017CF">
        <w:t xml:space="preserve">Alarms and </w:t>
      </w:r>
      <w:bookmarkEnd w:id="93"/>
      <w:r w:rsidR="00382233">
        <w:t>a</w:t>
      </w:r>
      <w:r w:rsidR="00382233" w:rsidRPr="00FE382F">
        <w:t>lerts</w:t>
      </w:r>
    </w:p>
    <w:p w14:paraId="44D4AB2F" w14:textId="29A10326" w:rsidR="00520D71" w:rsidRDefault="00520D71" w:rsidP="004026F0">
      <w:r>
        <w:t>The</w:t>
      </w:r>
      <w:r w:rsidRPr="007870DC">
        <w:t xml:space="preserve"> presentation of alarms and alerts ensure operators can promptly detect, prioritise, and respond to abnormal or hazardous conditions, reducing the risk of missed, misunderstood or incorrectly prioritised warnings.</w:t>
      </w:r>
    </w:p>
    <w:p w14:paraId="11DFD411" w14:textId="2102A4D2" w:rsidR="00520D71" w:rsidRDefault="004026F0" w:rsidP="001C6F72">
      <w:r>
        <w:t xml:space="preserve">An </w:t>
      </w:r>
      <w:r w:rsidRPr="00C220A0">
        <w:rPr>
          <w:b/>
          <w:bCs/>
        </w:rPr>
        <w:t>alarm</w:t>
      </w:r>
      <w:r>
        <w:t xml:space="preserve"> is a distinct sound or tone that demands immediate operator attention and action to address a system deviation, fault or hazard. Audible alarms are typically prioritised according to urgency and safety impact.  </w:t>
      </w:r>
    </w:p>
    <w:p w14:paraId="3FFA1164" w14:textId="07137E45" w:rsidR="004026F0" w:rsidRDefault="004026F0" w:rsidP="001C6F72">
      <w:r>
        <w:t xml:space="preserve">An </w:t>
      </w:r>
      <w:r w:rsidRPr="00C220A0">
        <w:rPr>
          <w:b/>
          <w:bCs/>
        </w:rPr>
        <w:t>alert</w:t>
      </w:r>
      <w:r>
        <w:t xml:space="preserve"> is a system-generated message that draws operator attention to a condition or change in status that may require awareness or subsequent action, but not necessarily immediate intervention.</w:t>
      </w:r>
    </w:p>
    <w:p w14:paraId="5CBD595D" w14:textId="5122D60B" w:rsidR="001D3906" w:rsidRDefault="00520D71" w:rsidP="001D3906">
      <w:r w:rsidRPr="0060385A">
        <w:t>Designers should apply the principles set out in</w:t>
      </w:r>
      <w:r w:rsidR="00A73C05">
        <w:t xml:space="preserve">: </w:t>
      </w:r>
      <w:r w:rsidR="001D3906" w:rsidRPr="00622B97">
        <w:t>Engineering Equipment and Materials Users’ Association</w:t>
      </w:r>
      <w:r w:rsidR="001D3906">
        <w:t xml:space="preserve"> (</w:t>
      </w:r>
      <w:r w:rsidR="001D3906" w:rsidRPr="0054003A">
        <w:t>EEMUA</w:t>
      </w:r>
      <w:r w:rsidR="001D3906">
        <w:t>)</w:t>
      </w:r>
      <w:r w:rsidR="001D3906" w:rsidRPr="00173BC7">
        <w:t xml:space="preserve"> Publication 191 </w:t>
      </w:r>
      <w:r w:rsidR="001D3906" w:rsidRPr="001C6F72">
        <w:rPr>
          <w:i/>
          <w:iCs/>
        </w:rPr>
        <w:t xml:space="preserve">Alarm </w:t>
      </w:r>
      <w:r w:rsidR="00C220A0" w:rsidRPr="001C6F72">
        <w:rPr>
          <w:i/>
          <w:iCs/>
        </w:rPr>
        <w:t>s</w:t>
      </w:r>
      <w:r w:rsidR="001D3906" w:rsidRPr="001C6F72">
        <w:rPr>
          <w:i/>
          <w:iCs/>
        </w:rPr>
        <w:t xml:space="preserve">ystems – A </w:t>
      </w:r>
      <w:r w:rsidR="00C220A0" w:rsidRPr="001C6F72">
        <w:rPr>
          <w:i/>
          <w:iCs/>
        </w:rPr>
        <w:t>g</w:t>
      </w:r>
      <w:r w:rsidR="001D3906" w:rsidRPr="001C6F72">
        <w:rPr>
          <w:i/>
          <w:iCs/>
        </w:rPr>
        <w:t xml:space="preserve">uide to </w:t>
      </w:r>
      <w:r w:rsidR="00C220A0" w:rsidRPr="001C6F72">
        <w:rPr>
          <w:i/>
          <w:iCs/>
        </w:rPr>
        <w:t>d</w:t>
      </w:r>
      <w:r w:rsidR="001D3906" w:rsidRPr="001C6F72">
        <w:rPr>
          <w:i/>
          <w:iCs/>
        </w:rPr>
        <w:t xml:space="preserve">esign, </w:t>
      </w:r>
      <w:r w:rsidR="00C220A0" w:rsidRPr="001C6F72">
        <w:rPr>
          <w:i/>
          <w:iCs/>
        </w:rPr>
        <w:t>m</w:t>
      </w:r>
      <w:r w:rsidR="001D3906" w:rsidRPr="001C6F72">
        <w:rPr>
          <w:i/>
          <w:iCs/>
        </w:rPr>
        <w:t xml:space="preserve">anagement and </w:t>
      </w:r>
      <w:r w:rsidR="00C220A0" w:rsidRPr="001C6F72">
        <w:rPr>
          <w:i/>
          <w:iCs/>
        </w:rPr>
        <w:t>p</w:t>
      </w:r>
      <w:r w:rsidR="001D3906" w:rsidRPr="001C6F72">
        <w:rPr>
          <w:i/>
          <w:iCs/>
        </w:rPr>
        <w:t>rocurement</w:t>
      </w:r>
      <w:r w:rsidR="00453844">
        <w:rPr>
          <w:i/>
          <w:iCs/>
        </w:rPr>
        <w:t>,</w:t>
      </w:r>
      <w:r w:rsidR="00694901" w:rsidRPr="001C6F72">
        <w:rPr>
          <w:i/>
          <w:iCs/>
        </w:rPr>
        <w:t xml:space="preserve"> </w:t>
      </w:r>
      <w:r w:rsidR="003D08DB" w:rsidRPr="003D08DB">
        <w:t xml:space="preserve">EEMUA 201 </w:t>
      </w:r>
      <w:r w:rsidR="003D08DB" w:rsidRPr="001C6F72">
        <w:rPr>
          <w:i/>
          <w:iCs/>
        </w:rPr>
        <w:t xml:space="preserve">Control </w:t>
      </w:r>
      <w:r w:rsidR="00C220A0">
        <w:rPr>
          <w:i/>
          <w:iCs/>
        </w:rPr>
        <w:t>r</w:t>
      </w:r>
      <w:r w:rsidR="003D08DB" w:rsidRPr="001C6F72">
        <w:rPr>
          <w:i/>
          <w:iCs/>
        </w:rPr>
        <w:t xml:space="preserve">ooms: A </w:t>
      </w:r>
      <w:r w:rsidR="00C220A0">
        <w:rPr>
          <w:i/>
          <w:iCs/>
        </w:rPr>
        <w:t>g</w:t>
      </w:r>
      <w:r w:rsidR="003D08DB" w:rsidRPr="001C6F72">
        <w:rPr>
          <w:i/>
          <w:iCs/>
        </w:rPr>
        <w:t xml:space="preserve">uide to their </w:t>
      </w:r>
      <w:r w:rsidR="00C220A0">
        <w:rPr>
          <w:i/>
          <w:iCs/>
        </w:rPr>
        <w:t>s</w:t>
      </w:r>
      <w:r w:rsidR="003D08DB" w:rsidRPr="001C6F72">
        <w:rPr>
          <w:i/>
          <w:iCs/>
        </w:rPr>
        <w:t xml:space="preserve">pecification, </w:t>
      </w:r>
      <w:r w:rsidR="00C220A0">
        <w:rPr>
          <w:i/>
          <w:iCs/>
        </w:rPr>
        <w:t>d</w:t>
      </w:r>
      <w:r w:rsidR="003D08DB" w:rsidRPr="001C6F72">
        <w:rPr>
          <w:i/>
          <w:iCs/>
        </w:rPr>
        <w:t xml:space="preserve">esign, </w:t>
      </w:r>
      <w:r w:rsidR="00C220A0">
        <w:rPr>
          <w:i/>
          <w:iCs/>
        </w:rPr>
        <w:t>c</w:t>
      </w:r>
      <w:r w:rsidR="003D08DB" w:rsidRPr="001C6F72">
        <w:rPr>
          <w:i/>
          <w:iCs/>
        </w:rPr>
        <w:t xml:space="preserve">ommissioning and </w:t>
      </w:r>
      <w:r w:rsidR="00C220A0">
        <w:rPr>
          <w:i/>
          <w:iCs/>
        </w:rPr>
        <w:t>o</w:t>
      </w:r>
      <w:r w:rsidR="003D08DB" w:rsidRPr="001C6F72">
        <w:rPr>
          <w:i/>
          <w:iCs/>
        </w:rPr>
        <w:t>peration</w:t>
      </w:r>
      <w:r w:rsidR="003D08DB">
        <w:t xml:space="preserve"> </w:t>
      </w:r>
      <w:r w:rsidR="000F7116">
        <w:t xml:space="preserve">and </w:t>
      </w:r>
      <w:r w:rsidR="000F7116" w:rsidRPr="000F7116">
        <w:t>IEC 63303</w:t>
      </w:r>
      <w:r w:rsidR="000F7116">
        <w:t xml:space="preserve"> </w:t>
      </w:r>
      <w:r w:rsidR="000F7116" w:rsidRPr="001C6F72">
        <w:rPr>
          <w:i/>
          <w:iCs/>
        </w:rPr>
        <w:t>International Standard:</w:t>
      </w:r>
      <w:r w:rsidR="000F7116" w:rsidRPr="000F7116">
        <w:t xml:space="preserve"> </w:t>
      </w:r>
      <w:r w:rsidR="00C220A0" w:rsidRPr="001C6F72">
        <w:rPr>
          <w:i/>
          <w:iCs/>
        </w:rPr>
        <w:t>H</w:t>
      </w:r>
      <w:r w:rsidR="000F7116" w:rsidRPr="001C6F72">
        <w:rPr>
          <w:i/>
          <w:iCs/>
        </w:rPr>
        <w:t xml:space="preserve">uman </w:t>
      </w:r>
      <w:r w:rsidR="00C220A0" w:rsidRPr="001C6F72">
        <w:rPr>
          <w:i/>
          <w:iCs/>
        </w:rPr>
        <w:t>m</w:t>
      </w:r>
      <w:r w:rsidR="000F7116" w:rsidRPr="001C6F72">
        <w:rPr>
          <w:i/>
          <w:iCs/>
        </w:rPr>
        <w:t xml:space="preserve">achine </w:t>
      </w:r>
      <w:r w:rsidR="00C220A0" w:rsidRPr="001C6F72">
        <w:rPr>
          <w:i/>
          <w:iCs/>
        </w:rPr>
        <w:t>i</w:t>
      </w:r>
      <w:r w:rsidR="000F7116" w:rsidRPr="001C6F72">
        <w:rPr>
          <w:i/>
          <w:iCs/>
        </w:rPr>
        <w:t xml:space="preserve">nterfaces for </w:t>
      </w:r>
      <w:r w:rsidR="00C220A0" w:rsidRPr="001C6F72">
        <w:rPr>
          <w:i/>
          <w:iCs/>
        </w:rPr>
        <w:t>p</w:t>
      </w:r>
      <w:r w:rsidR="000F7116" w:rsidRPr="001C6F72">
        <w:rPr>
          <w:i/>
          <w:iCs/>
        </w:rPr>
        <w:t xml:space="preserve">rocess </w:t>
      </w:r>
      <w:r w:rsidR="00C220A0" w:rsidRPr="001C6F72">
        <w:rPr>
          <w:i/>
          <w:iCs/>
        </w:rPr>
        <w:t>a</w:t>
      </w:r>
      <w:r w:rsidR="000F7116" w:rsidRPr="001C6F72">
        <w:rPr>
          <w:i/>
          <w:iCs/>
        </w:rPr>
        <w:t xml:space="preserve">utomation </w:t>
      </w:r>
      <w:r w:rsidR="00C220A0" w:rsidRPr="001C6F72">
        <w:rPr>
          <w:i/>
          <w:iCs/>
        </w:rPr>
        <w:t>s</w:t>
      </w:r>
      <w:r w:rsidR="000F7116" w:rsidRPr="001C6F72">
        <w:rPr>
          <w:i/>
          <w:iCs/>
        </w:rPr>
        <w:t>ystems</w:t>
      </w:r>
      <w:r>
        <w:t xml:space="preserve">.  </w:t>
      </w:r>
      <w:r w:rsidR="001D3906">
        <w:t>The</w:t>
      </w:r>
      <w:r w:rsidR="00B95250">
        <w:t>se</w:t>
      </w:r>
      <w:r w:rsidR="001D3906">
        <w:t xml:space="preserve"> </w:t>
      </w:r>
      <w:r w:rsidR="001D3906" w:rsidRPr="0060385A">
        <w:t>provide comprehensive, industry-recognised guidance on alarm philosophy, prioritisation and management to support effective operator response</w:t>
      </w:r>
      <w:r w:rsidR="001D3906">
        <w:t>.</w:t>
      </w:r>
    </w:p>
    <w:p w14:paraId="07830AEE" w14:textId="2E077C61" w:rsidR="00D45393" w:rsidRDefault="00FC7682" w:rsidP="00AD2BCA">
      <w:pPr>
        <w:pStyle w:val="Heading2"/>
      </w:pPr>
      <w:bookmarkStart w:id="94" w:name="_Toc224655589"/>
      <w:r>
        <w:t xml:space="preserve">Interaction </w:t>
      </w:r>
      <w:r w:rsidR="00B95250">
        <w:t>m</w:t>
      </w:r>
      <w:r>
        <w:t xml:space="preserve">ethods and </w:t>
      </w:r>
      <w:r w:rsidR="00B95250">
        <w:t>c</w:t>
      </w:r>
      <w:r>
        <w:t>ontrols</w:t>
      </w:r>
      <w:bookmarkEnd w:id="94"/>
    </w:p>
    <w:p w14:paraId="54C07D06" w14:textId="703B6256" w:rsidR="002C7F66" w:rsidRPr="005E1FD9" w:rsidRDefault="003C564F" w:rsidP="00171F17">
      <w:bookmarkStart w:id="95" w:name="_Ref209450729"/>
      <w:bookmarkStart w:id="96" w:name="_Ref209451104"/>
      <w:r w:rsidRPr="005E1FD9">
        <w:t xml:space="preserve">This section defines </w:t>
      </w:r>
      <w:r w:rsidR="005345C5" w:rsidRPr="005E1FD9">
        <w:t>principles</w:t>
      </w:r>
      <w:r w:rsidRPr="005E1FD9">
        <w:t xml:space="preserve"> for the design, identification, and operation of </w:t>
      </w:r>
      <w:r w:rsidR="00FC7682" w:rsidRPr="005E1FD9">
        <w:t>interaction methods, including</w:t>
      </w:r>
      <w:r w:rsidRPr="005E1FD9">
        <w:t xml:space="preserve"> </w:t>
      </w:r>
      <w:r w:rsidR="00054483" w:rsidRPr="005E1FD9">
        <w:t xml:space="preserve">mechanical or soft </w:t>
      </w:r>
      <w:r w:rsidRPr="005E1FD9">
        <w:t>controls</w:t>
      </w:r>
      <w:r w:rsidR="00FC7682" w:rsidRPr="005E1FD9">
        <w:t>,</w:t>
      </w:r>
      <w:r w:rsidRPr="005E1FD9">
        <w:t xml:space="preserve"> within the </w:t>
      </w:r>
      <w:r w:rsidR="00FC7682" w:rsidRPr="005E1FD9">
        <w:t>HMI</w:t>
      </w:r>
      <w:r w:rsidRPr="005E1FD9">
        <w:t xml:space="preserve"> to ensure operators can reliably select and execute the intended actions, reducing the risk of incorrect, unintended or delayed control inputs.</w:t>
      </w:r>
    </w:p>
    <w:p w14:paraId="4B7C8D0D" w14:textId="313879ED" w:rsidR="00DD2078" w:rsidRDefault="00DD2078" w:rsidP="00DD2078">
      <w:pPr>
        <w:pStyle w:val="Heading3"/>
      </w:pPr>
      <w:bookmarkStart w:id="97" w:name="_Toc224655590"/>
      <w:r>
        <w:t xml:space="preserve">Control </w:t>
      </w:r>
      <w:r w:rsidR="00053B5A">
        <w:t>t</w:t>
      </w:r>
      <w:r>
        <w:t>ypes</w:t>
      </w:r>
      <w:bookmarkEnd w:id="97"/>
    </w:p>
    <w:p w14:paraId="626CDBC8" w14:textId="497DB98F" w:rsidR="001A22B1" w:rsidRPr="001A22B1" w:rsidRDefault="00E17A78" w:rsidP="001A22B1">
      <w:r>
        <w:t xml:space="preserve">Control </w:t>
      </w:r>
      <w:r w:rsidR="00A55E63">
        <w:t>t</w:t>
      </w:r>
      <w:r>
        <w:t>ypes</w:t>
      </w:r>
      <w:r w:rsidR="00451D30">
        <w:t xml:space="preserve"> described in this section are defined</w:t>
      </w:r>
      <w:r w:rsidR="00015FF3">
        <w:t>,</w:t>
      </w:r>
      <w:r w:rsidR="00464716">
        <w:t xml:space="preserve"> with examples</w:t>
      </w:r>
      <w:r w:rsidR="00015FF3">
        <w:t>,</w:t>
      </w:r>
      <w:r w:rsidR="00451D30">
        <w:t xml:space="preserve"> </w:t>
      </w:r>
      <w:r w:rsidR="00197B86">
        <w:t xml:space="preserve">in </w:t>
      </w:r>
      <w:r w:rsidR="00197B86">
        <w:fldChar w:fldCharType="begin"/>
      </w:r>
      <w:r w:rsidR="00197B86">
        <w:instrText xml:space="preserve"> REF _Ref224144818 \h </w:instrText>
      </w:r>
      <w:r w:rsidR="00197B86">
        <w:fldChar w:fldCharType="separate"/>
      </w:r>
      <w:r w:rsidR="00EF67F6">
        <w:t xml:space="preserve">Table </w:t>
      </w:r>
      <w:r w:rsidR="00EF67F6">
        <w:rPr>
          <w:noProof/>
        </w:rPr>
        <w:t>16</w:t>
      </w:r>
      <w:r w:rsidR="00197B86">
        <w:fldChar w:fldCharType="end"/>
      </w:r>
      <w:r w:rsidR="0010776B">
        <w:t>.</w:t>
      </w:r>
    </w:p>
    <w:p w14:paraId="7F1AA54D" w14:textId="5EAA362A" w:rsidR="00451D30" w:rsidRDefault="00197B86" w:rsidP="00565F33">
      <w:pPr>
        <w:pStyle w:val="Caption"/>
      </w:pPr>
      <w:bookmarkStart w:id="98" w:name="_Ref224144818"/>
      <w:bookmarkStart w:id="99" w:name="_Toc224655617"/>
      <w:r>
        <w:lastRenderedPageBreak/>
        <w:t xml:space="preserve">Table </w:t>
      </w:r>
      <w:r w:rsidR="00EF67F6">
        <w:fldChar w:fldCharType="begin"/>
      </w:r>
      <w:r w:rsidR="00EF67F6">
        <w:instrText xml:space="preserve"> SEQ Table \* ARABIC </w:instrText>
      </w:r>
      <w:r w:rsidR="00EF67F6">
        <w:fldChar w:fldCharType="separate"/>
      </w:r>
      <w:r w:rsidR="00EF67F6">
        <w:rPr>
          <w:noProof/>
        </w:rPr>
        <w:t>16</w:t>
      </w:r>
      <w:r w:rsidR="00EF67F6">
        <w:rPr>
          <w:noProof/>
        </w:rPr>
        <w:fldChar w:fldCharType="end"/>
      </w:r>
      <w:bookmarkEnd w:id="98"/>
      <w:r w:rsidR="006760D5">
        <w:rPr>
          <w:noProof/>
        </w:rPr>
        <w:t>:</w:t>
      </w:r>
      <w:r w:rsidR="0010776B">
        <w:t xml:space="preserve"> </w:t>
      </w:r>
      <w:r>
        <w:t xml:space="preserve">Control </w:t>
      </w:r>
      <w:r w:rsidR="00183D6C">
        <w:t>type definitions</w:t>
      </w:r>
      <w:bookmarkEnd w:id="99"/>
    </w:p>
    <w:tbl>
      <w:tblPr>
        <w:tblStyle w:val="TableGrid"/>
        <w:tblW w:w="0" w:type="auto"/>
        <w:tblLook w:val="04A0" w:firstRow="1" w:lastRow="0" w:firstColumn="1" w:lastColumn="0" w:noHBand="0" w:noVBand="1"/>
      </w:tblPr>
      <w:tblGrid>
        <w:gridCol w:w="704"/>
        <w:gridCol w:w="2126"/>
        <w:gridCol w:w="6186"/>
      </w:tblGrid>
      <w:tr w:rsidR="00A773E0" w14:paraId="0264C48A" w14:textId="77777777" w:rsidTr="007F3ACA">
        <w:trPr>
          <w:cantSplit/>
          <w:tblHeader/>
        </w:trPr>
        <w:tc>
          <w:tcPr>
            <w:tcW w:w="704" w:type="dxa"/>
            <w:shd w:val="clear" w:color="auto" w:fill="2F5496" w:themeFill="accent1" w:themeFillShade="BF"/>
          </w:tcPr>
          <w:p w14:paraId="27FA438F" w14:textId="69860C6C" w:rsidR="00A773E0" w:rsidRDefault="00A773E0" w:rsidP="001A22B1">
            <w:pPr>
              <w:rPr>
                <w:b/>
                <w:bCs/>
                <w:color w:val="FFFFFF" w:themeColor="background1"/>
              </w:rPr>
            </w:pPr>
            <w:r>
              <w:rPr>
                <w:b/>
                <w:bCs/>
                <w:color w:val="FFFFFF" w:themeColor="background1"/>
              </w:rPr>
              <w:t>#</w:t>
            </w:r>
          </w:p>
        </w:tc>
        <w:tc>
          <w:tcPr>
            <w:tcW w:w="2126" w:type="dxa"/>
            <w:shd w:val="clear" w:color="auto" w:fill="2F5496" w:themeFill="accent1" w:themeFillShade="BF"/>
          </w:tcPr>
          <w:p w14:paraId="6BB36123" w14:textId="42ECC485" w:rsidR="00A773E0" w:rsidRPr="00451D30" w:rsidRDefault="00A773E0" w:rsidP="001A22B1">
            <w:pPr>
              <w:rPr>
                <w:b/>
                <w:bCs/>
                <w:color w:val="FFFFFF" w:themeColor="background1"/>
              </w:rPr>
            </w:pPr>
            <w:r>
              <w:rPr>
                <w:b/>
                <w:bCs/>
                <w:color w:val="FFFFFF" w:themeColor="background1"/>
              </w:rPr>
              <w:t xml:space="preserve">Control </w:t>
            </w:r>
            <w:r w:rsidR="006760D5">
              <w:rPr>
                <w:b/>
                <w:bCs/>
                <w:color w:val="FFFFFF" w:themeColor="background1"/>
              </w:rPr>
              <w:t>t</w:t>
            </w:r>
            <w:r w:rsidRPr="00451D30">
              <w:rPr>
                <w:b/>
                <w:bCs/>
                <w:color w:val="FFFFFF" w:themeColor="background1"/>
              </w:rPr>
              <w:t>ype</w:t>
            </w:r>
          </w:p>
        </w:tc>
        <w:tc>
          <w:tcPr>
            <w:tcW w:w="6186" w:type="dxa"/>
            <w:shd w:val="clear" w:color="auto" w:fill="2F5496" w:themeFill="accent1" w:themeFillShade="BF"/>
          </w:tcPr>
          <w:p w14:paraId="5BA274B9" w14:textId="438AA743" w:rsidR="00A773E0" w:rsidRPr="00451D30" w:rsidRDefault="00A773E0" w:rsidP="001A22B1">
            <w:pPr>
              <w:rPr>
                <w:b/>
                <w:bCs/>
                <w:color w:val="FFFFFF" w:themeColor="background1"/>
              </w:rPr>
            </w:pPr>
            <w:r w:rsidRPr="00451D30">
              <w:rPr>
                <w:b/>
                <w:bCs/>
                <w:color w:val="FFFFFF" w:themeColor="background1"/>
              </w:rPr>
              <w:t>Definition</w:t>
            </w:r>
          </w:p>
        </w:tc>
      </w:tr>
      <w:tr w:rsidR="00A773E0" w14:paraId="51B2AA56" w14:textId="77777777" w:rsidTr="007F3ACA">
        <w:trPr>
          <w:cantSplit/>
        </w:trPr>
        <w:tc>
          <w:tcPr>
            <w:tcW w:w="704" w:type="dxa"/>
          </w:tcPr>
          <w:p w14:paraId="582A4380" w14:textId="77777777" w:rsidR="00A773E0" w:rsidRDefault="00A773E0" w:rsidP="00EB7ABC">
            <w:pPr>
              <w:pStyle w:val="ListParagraph"/>
              <w:numPr>
                <w:ilvl w:val="0"/>
                <w:numId w:val="19"/>
              </w:numPr>
              <w:ind w:left="0" w:firstLine="0"/>
            </w:pPr>
          </w:p>
        </w:tc>
        <w:tc>
          <w:tcPr>
            <w:tcW w:w="2126" w:type="dxa"/>
          </w:tcPr>
          <w:p w14:paraId="6ED481C0" w14:textId="23358B35" w:rsidR="00A773E0" w:rsidRDefault="00A773E0" w:rsidP="001A22B1">
            <w:r>
              <w:t xml:space="preserve">Soft </w:t>
            </w:r>
          </w:p>
        </w:tc>
        <w:tc>
          <w:tcPr>
            <w:tcW w:w="6186" w:type="dxa"/>
          </w:tcPr>
          <w:p w14:paraId="579C22BE" w14:textId="2D830C38" w:rsidR="00A773E0" w:rsidRDefault="00A773E0" w:rsidP="001A22B1">
            <w:r w:rsidRPr="0010776B">
              <w:t>A control implemented within a graphical user interface, typically operated via a touchscreen, mouse, or similar input device. Soft controls are software-based and may change function, appearance, or availability depending on the system state or operating context</w:t>
            </w:r>
          </w:p>
          <w:p w14:paraId="3AA16864" w14:textId="21476FB2" w:rsidR="00DA7BBF" w:rsidRDefault="00DA7BBF" w:rsidP="00DA7BBF">
            <w:r>
              <w:t>Examples include:</w:t>
            </w:r>
          </w:p>
          <w:p w14:paraId="622B95A2" w14:textId="78AADBDE" w:rsidR="00DA7BBF" w:rsidRDefault="00DA7BBF" w:rsidP="00EB7ABC">
            <w:pPr>
              <w:pStyle w:val="ListParagraph"/>
              <w:numPr>
                <w:ilvl w:val="0"/>
                <w:numId w:val="20"/>
              </w:numPr>
            </w:pPr>
            <w:r>
              <w:t xml:space="preserve">A touchscreen button on a </w:t>
            </w:r>
            <w:r w:rsidR="006906E2">
              <w:t>s</w:t>
            </w:r>
            <w:r w:rsidR="00436CDF" w:rsidRPr="004619BA">
              <w:t xml:space="preserve">upervisory </w:t>
            </w:r>
            <w:r w:rsidR="006906E2">
              <w:t>c</w:t>
            </w:r>
            <w:r w:rsidR="00436CDF" w:rsidRPr="004619BA">
              <w:t xml:space="preserve">ontrol and </w:t>
            </w:r>
            <w:r w:rsidR="006906E2">
              <w:t>d</w:t>
            </w:r>
            <w:r w:rsidR="00436CDF" w:rsidRPr="004619BA">
              <w:t xml:space="preserve">ata </w:t>
            </w:r>
            <w:r w:rsidR="006906E2">
              <w:t>a</w:t>
            </w:r>
            <w:r w:rsidR="00436CDF" w:rsidRPr="004619BA">
              <w:t>cquisition</w:t>
            </w:r>
            <w:r w:rsidR="00436CDF">
              <w:t xml:space="preserve"> (</w:t>
            </w:r>
            <w:r w:rsidR="00436CDF" w:rsidRPr="001541E9">
              <w:t>SCADA)</w:t>
            </w:r>
            <w:r w:rsidRPr="001541E9">
              <w:t xml:space="preserve"> or </w:t>
            </w:r>
            <w:r w:rsidR="006906E2" w:rsidRPr="001541E9">
              <w:t>d</w:t>
            </w:r>
            <w:r w:rsidR="00436CDF" w:rsidRPr="001541E9">
              <w:t xml:space="preserve">istributed </w:t>
            </w:r>
            <w:r w:rsidR="006906E2" w:rsidRPr="001541E9">
              <w:t>c</w:t>
            </w:r>
            <w:r w:rsidR="00436CDF" w:rsidRPr="001541E9">
              <w:t xml:space="preserve">ontrol </w:t>
            </w:r>
            <w:r w:rsidR="006906E2" w:rsidRPr="001541E9">
              <w:t>s</w:t>
            </w:r>
            <w:r w:rsidR="00436CDF" w:rsidRPr="001541E9">
              <w:t>ystem (</w:t>
            </w:r>
            <w:r w:rsidRPr="001541E9">
              <w:t>DCS</w:t>
            </w:r>
            <w:r w:rsidR="00436CDF" w:rsidRPr="001541E9">
              <w:t>)</w:t>
            </w:r>
            <w:r w:rsidRPr="001541E9">
              <w:t xml:space="preserve"> display used to start</w:t>
            </w:r>
            <w:r>
              <w:t xml:space="preserve"> or stop a pump</w:t>
            </w:r>
          </w:p>
          <w:p w14:paraId="6A688942" w14:textId="4DC1C76A" w:rsidR="00DA7BBF" w:rsidRDefault="00DA7BBF" w:rsidP="00EB7ABC">
            <w:pPr>
              <w:pStyle w:val="ListParagraph"/>
              <w:numPr>
                <w:ilvl w:val="0"/>
                <w:numId w:val="20"/>
              </w:numPr>
            </w:pPr>
            <w:r>
              <w:t>A software slider or input field used to adjust a turbine setpoint or voltage limit</w:t>
            </w:r>
          </w:p>
          <w:p w14:paraId="6982959D" w14:textId="1E0BF96A" w:rsidR="00DA7BBF" w:rsidRDefault="00DA7BBF" w:rsidP="00EB7ABC">
            <w:pPr>
              <w:pStyle w:val="ListParagraph"/>
              <w:numPr>
                <w:ilvl w:val="0"/>
                <w:numId w:val="20"/>
              </w:numPr>
            </w:pPr>
            <w:r>
              <w:t>A screen-based valve open/close command in a control room HMI</w:t>
            </w:r>
          </w:p>
        </w:tc>
      </w:tr>
      <w:tr w:rsidR="00A773E0" w14:paraId="64B9F278" w14:textId="77777777" w:rsidTr="007F3ACA">
        <w:trPr>
          <w:cantSplit/>
        </w:trPr>
        <w:tc>
          <w:tcPr>
            <w:tcW w:w="704" w:type="dxa"/>
          </w:tcPr>
          <w:p w14:paraId="66606BD1" w14:textId="77777777" w:rsidR="00A773E0" w:rsidRDefault="00A773E0" w:rsidP="00EB7ABC">
            <w:pPr>
              <w:pStyle w:val="ListParagraph"/>
              <w:numPr>
                <w:ilvl w:val="0"/>
                <w:numId w:val="19"/>
              </w:numPr>
              <w:ind w:left="0" w:firstLine="0"/>
            </w:pPr>
          </w:p>
        </w:tc>
        <w:tc>
          <w:tcPr>
            <w:tcW w:w="2126" w:type="dxa"/>
          </w:tcPr>
          <w:p w14:paraId="4E3D7A36" w14:textId="5EB67CC9" w:rsidR="00A773E0" w:rsidRDefault="00A773E0" w:rsidP="001A22B1">
            <w:r>
              <w:t>Hard/</w:t>
            </w:r>
            <w:r w:rsidR="00A10533">
              <w:t>m</w:t>
            </w:r>
            <w:r>
              <w:t>echanical</w:t>
            </w:r>
          </w:p>
        </w:tc>
        <w:tc>
          <w:tcPr>
            <w:tcW w:w="6186" w:type="dxa"/>
          </w:tcPr>
          <w:p w14:paraId="56D2BF18" w14:textId="0C4EC0C4" w:rsidR="00A773E0" w:rsidRDefault="00A773E0" w:rsidP="001A22B1">
            <w:r w:rsidRPr="00D136EF">
              <w:t>A physical control device with a fixed mechanical form that is directly manipulated by the operator, such as push buttons, switches, knobs, levers or handwheels. These controls provide tactile interaction and are typically used for frequently used, safety-critical or time-critical functions</w:t>
            </w:r>
          </w:p>
          <w:p w14:paraId="1C86467A" w14:textId="77777777" w:rsidR="007F3ACA" w:rsidRDefault="007F3ACA" w:rsidP="001A22B1">
            <w:r>
              <w:t>Examples include:</w:t>
            </w:r>
          </w:p>
          <w:p w14:paraId="3A07B631" w14:textId="6C613E3C" w:rsidR="007F3ACA" w:rsidRDefault="007F3ACA" w:rsidP="00EB7ABC">
            <w:pPr>
              <w:pStyle w:val="ListParagraph"/>
              <w:numPr>
                <w:ilvl w:val="0"/>
                <w:numId w:val="21"/>
              </w:numPr>
            </w:pPr>
            <w:r>
              <w:t>A physical push button on a control panel used to start or stop a generator</w:t>
            </w:r>
          </w:p>
          <w:p w14:paraId="7DB406A9" w14:textId="699D692C" w:rsidR="007F3ACA" w:rsidRDefault="007F3ACA" w:rsidP="00EB7ABC">
            <w:pPr>
              <w:pStyle w:val="ListParagraph"/>
              <w:numPr>
                <w:ilvl w:val="0"/>
                <w:numId w:val="21"/>
              </w:numPr>
            </w:pPr>
            <w:r>
              <w:t>A rotary selector switch used to select operating mode (e.g. local/remote/maintenance)</w:t>
            </w:r>
          </w:p>
          <w:p w14:paraId="278642B5" w14:textId="56D8B40B" w:rsidR="007F3ACA" w:rsidRDefault="007F3ACA" w:rsidP="00EB7ABC">
            <w:pPr>
              <w:pStyle w:val="ListParagraph"/>
              <w:numPr>
                <w:ilvl w:val="0"/>
                <w:numId w:val="21"/>
              </w:numPr>
            </w:pPr>
            <w:r>
              <w:t>A handwheel used to manually operate a valve</w:t>
            </w:r>
          </w:p>
        </w:tc>
      </w:tr>
      <w:tr w:rsidR="00A773E0" w14:paraId="48ED0A87" w14:textId="77777777" w:rsidTr="007F3ACA">
        <w:trPr>
          <w:cantSplit/>
        </w:trPr>
        <w:tc>
          <w:tcPr>
            <w:tcW w:w="704" w:type="dxa"/>
          </w:tcPr>
          <w:p w14:paraId="59909F4F" w14:textId="77777777" w:rsidR="00A773E0" w:rsidRDefault="00A773E0" w:rsidP="00EB7ABC">
            <w:pPr>
              <w:pStyle w:val="ListParagraph"/>
              <w:numPr>
                <w:ilvl w:val="0"/>
                <w:numId w:val="19"/>
              </w:numPr>
              <w:ind w:left="0" w:firstLine="0"/>
            </w:pPr>
          </w:p>
        </w:tc>
        <w:tc>
          <w:tcPr>
            <w:tcW w:w="2126" w:type="dxa"/>
          </w:tcPr>
          <w:p w14:paraId="4C97C1D4" w14:textId="2173DE47" w:rsidR="00A773E0" w:rsidRDefault="00A773E0" w:rsidP="001A22B1">
            <w:r>
              <w:t>Multi-</w:t>
            </w:r>
            <w:r w:rsidR="0032201C">
              <w:t>u</w:t>
            </w:r>
            <w:r>
              <w:t>se</w:t>
            </w:r>
            <w:r w:rsidR="006558C0">
              <w:t xml:space="preserve"> </w:t>
            </w:r>
            <w:r w:rsidR="006558C0" w:rsidRPr="001C6F72">
              <w:t>or</w:t>
            </w:r>
            <w:r w:rsidR="006558C0" w:rsidRPr="0032201C">
              <w:t xml:space="preserve"> </w:t>
            </w:r>
            <w:r w:rsidR="0032201C">
              <w:t>m</w:t>
            </w:r>
            <w:r w:rsidR="006558C0">
              <w:t>ulti-</w:t>
            </w:r>
            <w:r w:rsidR="0032201C">
              <w:t>f</w:t>
            </w:r>
            <w:r w:rsidR="006558C0">
              <w:t>unctional</w:t>
            </w:r>
          </w:p>
        </w:tc>
        <w:tc>
          <w:tcPr>
            <w:tcW w:w="6186" w:type="dxa"/>
          </w:tcPr>
          <w:p w14:paraId="1B1C3DE0" w14:textId="33D4F884" w:rsidR="00A773E0" w:rsidRDefault="00A773E0" w:rsidP="001A22B1">
            <w:r w:rsidRPr="00D136EF">
              <w:t xml:space="preserve">A control that performs different functions at different times, depending on the system mode, context or operator selection. The active function </w:t>
            </w:r>
            <w:r w:rsidR="00AF2543">
              <w:t>is</w:t>
            </w:r>
            <w:r w:rsidRPr="00D136EF">
              <w:t xml:space="preserve"> clearly indicated to the operator to prevent ambiguity or incorrect operation</w:t>
            </w:r>
          </w:p>
          <w:p w14:paraId="602B249B" w14:textId="77777777" w:rsidR="00204DB9" w:rsidRDefault="00204DB9" w:rsidP="001A22B1">
            <w:r>
              <w:t>Examples include:</w:t>
            </w:r>
          </w:p>
          <w:p w14:paraId="40047FBF" w14:textId="70317E27" w:rsidR="00204DB9" w:rsidRDefault="00204DB9" w:rsidP="00EB7ABC">
            <w:pPr>
              <w:pStyle w:val="ListParagraph"/>
              <w:numPr>
                <w:ilvl w:val="0"/>
                <w:numId w:val="22"/>
              </w:numPr>
            </w:pPr>
            <w:r>
              <w:t>A touchscreen control that performs different actions depending on the screen context, such as acknowledging alarms on one display and issuing commands on another</w:t>
            </w:r>
          </w:p>
          <w:p w14:paraId="4ABCD6EA" w14:textId="35C187E5" w:rsidR="00204DB9" w:rsidRDefault="00204DB9" w:rsidP="00EB7ABC">
            <w:pPr>
              <w:pStyle w:val="ListParagraph"/>
              <w:numPr>
                <w:ilvl w:val="0"/>
                <w:numId w:val="22"/>
              </w:numPr>
            </w:pPr>
            <w:r>
              <w:t>A shared keypad used to enter different types of process parameters depending on the active control screen</w:t>
            </w:r>
          </w:p>
          <w:p w14:paraId="64248B94" w14:textId="5C871B0E" w:rsidR="00497073" w:rsidRDefault="00497073" w:rsidP="00EB7ABC">
            <w:pPr>
              <w:pStyle w:val="ListParagraph"/>
              <w:numPr>
                <w:ilvl w:val="0"/>
                <w:numId w:val="22"/>
              </w:numPr>
            </w:pPr>
            <w:r>
              <w:t>A combined push-and-rotate knob used to select and confirm a control setpoint (rotate to adjust value, push to confirm)</w:t>
            </w:r>
          </w:p>
          <w:p w14:paraId="74F3D2DB" w14:textId="4625D123" w:rsidR="00497073" w:rsidRDefault="00497073" w:rsidP="00EB7ABC">
            <w:pPr>
              <w:pStyle w:val="ListParagraph"/>
              <w:numPr>
                <w:ilvl w:val="0"/>
                <w:numId w:val="22"/>
              </w:numPr>
            </w:pPr>
            <w:r>
              <w:t>A joystick control used for both positioning equipment and confirming selections depending on the movement or press action</w:t>
            </w:r>
          </w:p>
        </w:tc>
      </w:tr>
      <w:tr w:rsidR="00A773E0" w14:paraId="759F8D69" w14:textId="77777777" w:rsidTr="007F3ACA">
        <w:trPr>
          <w:cantSplit/>
        </w:trPr>
        <w:tc>
          <w:tcPr>
            <w:tcW w:w="704" w:type="dxa"/>
          </w:tcPr>
          <w:p w14:paraId="56A77F93" w14:textId="77777777" w:rsidR="00A773E0" w:rsidRDefault="00A773E0" w:rsidP="00EB7ABC">
            <w:pPr>
              <w:pStyle w:val="ListParagraph"/>
              <w:numPr>
                <w:ilvl w:val="0"/>
                <w:numId w:val="19"/>
              </w:numPr>
              <w:ind w:left="0" w:firstLine="0"/>
            </w:pPr>
          </w:p>
        </w:tc>
        <w:tc>
          <w:tcPr>
            <w:tcW w:w="2126" w:type="dxa"/>
          </w:tcPr>
          <w:p w14:paraId="40BE3F3B" w14:textId="40BABB12" w:rsidR="00A773E0" w:rsidRDefault="00A773E0" w:rsidP="001A22B1">
            <w:r>
              <w:t>Dedicated</w:t>
            </w:r>
          </w:p>
        </w:tc>
        <w:tc>
          <w:tcPr>
            <w:tcW w:w="6186" w:type="dxa"/>
          </w:tcPr>
          <w:p w14:paraId="238551B0" w14:textId="4445C664" w:rsidR="00A773E0" w:rsidRDefault="00A773E0" w:rsidP="001A22B1">
            <w:r w:rsidRPr="00A773E0">
              <w:t>A control that performs a single, fixed function that does not change with system mode or context. Dedicated controls are typically used for important or frequently used functions where consistent and immediate access is required</w:t>
            </w:r>
          </w:p>
          <w:p w14:paraId="21EE8B58" w14:textId="77777777" w:rsidR="00497073" w:rsidRDefault="00497073" w:rsidP="001A22B1">
            <w:r>
              <w:t>Examples include:</w:t>
            </w:r>
          </w:p>
          <w:p w14:paraId="496C76C0" w14:textId="2230017D" w:rsidR="00497073" w:rsidRDefault="00497073" w:rsidP="00EB7ABC">
            <w:pPr>
              <w:pStyle w:val="ListParagraph"/>
              <w:numPr>
                <w:ilvl w:val="0"/>
                <w:numId w:val="23"/>
              </w:numPr>
            </w:pPr>
            <w:r>
              <w:t>A hardwired emergency stop push button for plant shutdown</w:t>
            </w:r>
          </w:p>
          <w:p w14:paraId="695C8473" w14:textId="26B5CC56" w:rsidR="00497073" w:rsidRDefault="00497073" w:rsidP="00EB7ABC">
            <w:pPr>
              <w:pStyle w:val="ListParagraph"/>
              <w:numPr>
                <w:ilvl w:val="0"/>
                <w:numId w:val="23"/>
              </w:numPr>
            </w:pPr>
            <w:r>
              <w:t>A dedicated trip reset button on a turbine control panel</w:t>
            </w:r>
          </w:p>
          <w:p w14:paraId="5D8C9791" w14:textId="276CD45D" w:rsidR="00497073" w:rsidRDefault="00497073" w:rsidP="00EB7ABC">
            <w:pPr>
              <w:pStyle w:val="ListParagraph"/>
              <w:numPr>
                <w:ilvl w:val="0"/>
                <w:numId w:val="23"/>
              </w:numPr>
            </w:pPr>
            <w:r>
              <w:t>A specific breaker open/close switch assigned to one piece of equipment in a substation control panel</w:t>
            </w:r>
          </w:p>
        </w:tc>
      </w:tr>
    </w:tbl>
    <w:p w14:paraId="1FCDEB05" w14:textId="77777777" w:rsidR="00E17A78" w:rsidRPr="001A22B1" w:rsidRDefault="00E17A78" w:rsidP="001A22B1"/>
    <w:p w14:paraId="00AC11C0" w14:textId="70801DBD" w:rsidR="007D27C1" w:rsidRDefault="007D27C1" w:rsidP="007865AA">
      <w:pPr>
        <w:pStyle w:val="Heading3"/>
      </w:pPr>
      <w:bookmarkStart w:id="100" w:name="_Ref209450535"/>
      <w:bookmarkStart w:id="101" w:name="_Toc224655591"/>
      <w:r w:rsidRPr="00E13A5E">
        <w:t xml:space="preserve">Control </w:t>
      </w:r>
      <w:r w:rsidR="000B00B4">
        <w:t>d</w:t>
      </w:r>
      <w:r w:rsidR="000B00B4" w:rsidRPr="00E13A5E">
        <w:t xml:space="preserve">esign </w:t>
      </w:r>
      <w:r w:rsidRPr="00E13A5E">
        <w:t xml:space="preserve">and </w:t>
      </w:r>
      <w:bookmarkEnd w:id="100"/>
      <w:bookmarkEnd w:id="101"/>
      <w:r w:rsidR="000B00B4">
        <w:t>f</w:t>
      </w:r>
      <w:r w:rsidR="000B00B4" w:rsidRPr="00E13A5E">
        <w:t>unctionality</w:t>
      </w:r>
    </w:p>
    <w:p w14:paraId="692E1F60" w14:textId="0B2AAFF5" w:rsidR="00054483" w:rsidRDefault="00464716" w:rsidP="00054483">
      <w:r>
        <w:fldChar w:fldCharType="begin"/>
      </w:r>
      <w:r>
        <w:instrText xml:space="preserve"> REF _Ref224147564 \h </w:instrText>
      </w:r>
      <w:r>
        <w:fldChar w:fldCharType="separate"/>
      </w:r>
      <w:r w:rsidR="00EF67F6">
        <w:t xml:space="preserve">Table </w:t>
      </w:r>
      <w:r w:rsidR="00EF67F6">
        <w:rPr>
          <w:noProof/>
        </w:rPr>
        <w:t>17</w:t>
      </w:r>
      <w:r>
        <w:fldChar w:fldCharType="end"/>
      </w:r>
      <w:r>
        <w:t xml:space="preserve"> provides g</w:t>
      </w:r>
      <w:r w:rsidR="00E80FAC" w:rsidRPr="00E80FAC">
        <w:t>eneral principles for the design and functionality of</w:t>
      </w:r>
      <w:r w:rsidR="0060548C">
        <w:t xml:space="preserve"> all types of</w:t>
      </w:r>
      <w:r w:rsidR="00E80FAC" w:rsidRPr="00E80FAC">
        <w:t xml:space="preserve"> control</w:t>
      </w:r>
      <w:r w:rsidR="0060548C">
        <w:t>.</w:t>
      </w:r>
    </w:p>
    <w:p w14:paraId="430B55C6" w14:textId="7E01C60E" w:rsidR="00054483" w:rsidRPr="00054483" w:rsidRDefault="00054483" w:rsidP="00565F33">
      <w:pPr>
        <w:pStyle w:val="Caption"/>
      </w:pPr>
      <w:bookmarkStart w:id="102" w:name="_Ref224147564"/>
      <w:bookmarkStart w:id="103" w:name="_Toc224655618"/>
      <w:r>
        <w:t xml:space="preserve">Table </w:t>
      </w:r>
      <w:r w:rsidR="00EF67F6">
        <w:fldChar w:fldCharType="begin"/>
      </w:r>
      <w:r w:rsidR="00EF67F6">
        <w:instrText xml:space="preserve"> SEQ Table \* ARABIC </w:instrText>
      </w:r>
      <w:r w:rsidR="00EF67F6">
        <w:fldChar w:fldCharType="separate"/>
      </w:r>
      <w:r w:rsidR="00EF67F6">
        <w:rPr>
          <w:noProof/>
        </w:rPr>
        <w:t>17</w:t>
      </w:r>
      <w:r w:rsidR="00EF67F6">
        <w:rPr>
          <w:noProof/>
        </w:rPr>
        <w:fldChar w:fldCharType="end"/>
      </w:r>
      <w:bookmarkEnd w:id="102"/>
      <w:r w:rsidR="000B00B4">
        <w:rPr>
          <w:noProof/>
        </w:rPr>
        <w:t>:</w:t>
      </w:r>
      <w:r>
        <w:t xml:space="preserve"> Design principles applicable to mechanical and soft control</w:t>
      </w:r>
      <w:r w:rsidR="003E6613">
        <w:t>s</w:t>
      </w:r>
      <w:bookmarkEnd w:id="103"/>
    </w:p>
    <w:tbl>
      <w:tblPr>
        <w:tblStyle w:val="TableGrid"/>
        <w:tblW w:w="8926" w:type="dxa"/>
        <w:tblLook w:val="04A0" w:firstRow="1" w:lastRow="0" w:firstColumn="1" w:lastColumn="0" w:noHBand="0" w:noVBand="1"/>
      </w:tblPr>
      <w:tblGrid>
        <w:gridCol w:w="738"/>
        <w:gridCol w:w="6909"/>
        <w:gridCol w:w="1279"/>
      </w:tblGrid>
      <w:tr w:rsidR="002B665A" w14:paraId="427FA98B" w14:textId="77777777" w:rsidTr="00E856CC">
        <w:trPr>
          <w:cantSplit/>
          <w:tblHeader/>
        </w:trPr>
        <w:tc>
          <w:tcPr>
            <w:tcW w:w="762" w:type="dxa"/>
            <w:shd w:val="clear" w:color="auto" w:fill="2F5496" w:themeFill="accent1" w:themeFillShade="BF"/>
            <w:vAlign w:val="center"/>
          </w:tcPr>
          <w:p w14:paraId="60B93965" w14:textId="77777777" w:rsidR="002B665A" w:rsidRPr="003C4592" w:rsidRDefault="002B665A" w:rsidP="009746AE">
            <w:pPr>
              <w:pStyle w:val="ListParagraph"/>
              <w:tabs>
                <w:tab w:val="left" w:pos="400"/>
              </w:tabs>
              <w:spacing w:after="0"/>
              <w:ind w:left="0"/>
              <w:jc w:val="both"/>
              <w:rPr>
                <w:b/>
                <w:bCs/>
                <w:color w:val="FFFFFF" w:themeColor="background1"/>
              </w:rPr>
            </w:pPr>
            <w:r>
              <w:rPr>
                <w:b/>
                <w:bCs/>
                <w:color w:val="FFFFFF" w:themeColor="background1"/>
              </w:rPr>
              <w:t>#</w:t>
            </w:r>
          </w:p>
        </w:tc>
        <w:tc>
          <w:tcPr>
            <w:tcW w:w="7189" w:type="dxa"/>
            <w:shd w:val="clear" w:color="auto" w:fill="2F5496" w:themeFill="accent1" w:themeFillShade="BF"/>
            <w:vAlign w:val="center"/>
          </w:tcPr>
          <w:p w14:paraId="3CDBB3DB" w14:textId="25180498" w:rsidR="002B665A" w:rsidRPr="003C4592" w:rsidRDefault="002B665A" w:rsidP="00E80FAC">
            <w:pPr>
              <w:jc w:val="center"/>
              <w:rPr>
                <w:b/>
                <w:bCs/>
                <w:color w:val="FFFFFF" w:themeColor="background1"/>
              </w:rPr>
            </w:pPr>
            <w:r>
              <w:rPr>
                <w:b/>
                <w:bCs/>
                <w:color w:val="FFFFFF" w:themeColor="background1"/>
              </w:rPr>
              <w:t xml:space="preserve">Design </w:t>
            </w:r>
            <w:r w:rsidR="000B00B4">
              <w:rPr>
                <w:b/>
                <w:bCs/>
                <w:color w:val="FFFFFF" w:themeColor="background1"/>
              </w:rPr>
              <w:t>p</w:t>
            </w:r>
            <w:r>
              <w:rPr>
                <w:b/>
                <w:bCs/>
                <w:color w:val="FFFFFF" w:themeColor="background1"/>
              </w:rPr>
              <w:t>rinciple</w:t>
            </w:r>
          </w:p>
        </w:tc>
        <w:tc>
          <w:tcPr>
            <w:tcW w:w="975" w:type="dxa"/>
            <w:shd w:val="clear" w:color="auto" w:fill="7B7B7B" w:themeFill="accent3" w:themeFillShade="BF"/>
          </w:tcPr>
          <w:p w14:paraId="538F9C11" w14:textId="77777777" w:rsidR="002B665A" w:rsidRPr="003C4592" w:rsidRDefault="002B665A" w:rsidP="00A373BA">
            <w:pPr>
              <w:jc w:val="center"/>
              <w:rPr>
                <w:b/>
                <w:bCs/>
                <w:color w:val="FFFFFF" w:themeColor="background1"/>
              </w:rPr>
            </w:pPr>
            <w:r w:rsidRPr="003C4592">
              <w:rPr>
                <w:b/>
                <w:bCs/>
                <w:color w:val="FFFFFF" w:themeColor="background1"/>
              </w:rPr>
              <w:t>Ref</w:t>
            </w:r>
          </w:p>
        </w:tc>
      </w:tr>
      <w:tr w:rsidR="002B665A" w14:paraId="2F7BC0F0" w14:textId="77777777" w:rsidTr="00E856CC">
        <w:trPr>
          <w:cantSplit/>
        </w:trPr>
        <w:tc>
          <w:tcPr>
            <w:tcW w:w="762" w:type="dxa"/>
          </w:tcPr>
          <w:p w14:paraId="65F4E64D" w14:textId="77777777" w:rsidR="002B665A" w:rsidRDefault="002B665A" w:rsidP="00EB7ABC">
            <w:pPr>
              <w:pStyle w:val="ListParagraph"/>
              <w:numPr>
                <w:ilvl w:val="0"/>
                <w:numId w:val="17"/>
              </w:numPr>
              <w:ind w:left="0" w:firstLine="0"/>
            </w:pPr>
          </w:p>
        </w:tc>
        <w:tc>
          <w:tcPr>
            <w:tcW w:w="7189" w:type="dxa"/>
          </w:tcPr>
          <w:p w14:paraId="11C0ADC0" w14:textId="2574F84A" w:rsidR="00F463FF" w:rsidRDefault="00F463FF" w:rsidP="00FE0389">
            <w:pPr>
              <w:rPr>
                <w:rFonts w:ascii="Calibri" w:hAnsi="Calibri" w:cs="Calibri"/>
                <w:color w:val="000000"/>
              </w:rPr>
            </w:pPr>
            <w:r>
              <w:rPr>
                <w:rFonts w:ascii="Calibri" w:hAnsi="Calibri" w:cs="Calibri"/>
                <w:color w:val="000000"/>
              </w:rPr>
              <w:t>Functiona</w:t>
            </w:r>
            <w:r w:rsidR="00074EA9">
              <w:rPr>
                <w:rFonts w:ascii="Calibri" w:hAnsi="Calibri" w:cs="Calibri"/>
                <w:color w:val="000000"/>
              </w:rPr>
              <w:t xml:space="preserve">l </w:t>
            </w:r>
            <w:r w:rsidR="000B00B4">
              <w:rPr>
                <w:rFonts w:ascii="Calibri" w:hAnsi="Calibri" w:cs="Calibri"/>
                <w:color w:val="000000"/>
              </w:rPr>
              <w:t>a</w:t>
            </w:r>
            <w:r w:rsidR="00074EA9">
              <w:rPr>
                <w:rFonts w:ascii="Calibri" w:hAnsi="Calibri" w:cs="Calibri"/>
                <w:color w:val="000000"/>
              </w:rPr>
              <w:t>llocation</w:t>
            </w:r>
            <w:r>
              <w:rPr>
                <w:rFonts w:ascii="Calibri" w:hAnsi="Calibri" w:cs="Calibri"/>
                <w:color w:val="000000"/>
              </w:rPr>
              <w:t>:</w:t>
            </w:r>
          </w:p>
          <w:p w14:paraId="1DB36068" w14:textId="417406BD" w:rsidR="00F463FF" w:rsidRDefault="00F463FF" w:rsidP="00EB7ABC">
            <w:pPr>
              <w:pStyle w:val="ListParagraph"/>
              <w:numPr>
                <w:ilvl w:val="0"/>
                <w:numId w:val="47"/>
              </w:numPr>
              <w:rPr>
                <w:rFonts w:cs="Calibri"/>
                <w:color w:val="000000"/>
              </w:rPr>
            </w:pPr>
            <w:r>
              <w:rPr>
                <w:rFonts w:cs="Calibri"/>
                <w:color w:val="000000"/>
              </w:rPr>
              <w:t>Each control has a consistent function across operator tasks and all HMIs.</w:t>
            </w:r>
            <w:r w:rsidR="000E5E27">
              <w:rPr>
                <w:rFonts w:cs="Calibri"/>
                <w:color w:val="000000"/>
              </w:rPr>
              <w:t xml:space="preserve"> </w:t>
            </w:r>
            <w:r w:rsidR="000E5E27" w:rsidRPr="00F463FF">
              <w:rPr>
                <w:rFonts w:cs="Calibri"/>
                <w:color w:val="000000"/>
              </w:rPr>
              <w:t>It is clear which function a multi-use control is currently available for</w:t>
            </w:r>
          </w:p>
          <w:p w14:paraId="4DDD7FB2" w14:textId="1B335E19" w:rsidR="00074EA9" w:rsidRDefault="00074EA9" w:rsidP="00EB7ABC">
            <w:pPr>
              <w:pStyle w:val="ListParagraph"/>
              <w:numPr>
                <w:ilvl w:val="0"/>
                <w:numId w:val="47"/>
              </w:numPr>
              <w:rPr>
                <w:rFonts w:cs="Calibri"/>
                <w:color w:val="000000"/>
              </w:rPr>
            </w:pPr>
            <w:r w:rsidRPr="00074EA9">
              <w:rPr>
                <w:rFonts w:cs="Calibri"/>
                <w:color w:val="000000"/>
              </w:rPr>
              <w:t>Users are not required to switch frequently between controls for each action</w:t>
            </w:r>
          </w:p>
          <w:p w14:paraId="76323195" w14:textId="1CADABF7" w:rsidR="00E86F46" w:rsidRDefault="00E86F46" w:rsidP="00EB7ABC">
            <w:pPr>
              <w:pStyle w:val="ListParagraph"/>
              <w:numPr>
                <w:ilvl w:val="0"/>
                <w:numId w:val="47"/>
              </w:numPr>
              <w:rPr>
                <w:rFonts w:cs="Calibri"/>
                <w:color w:val="000000"/>
              </w:rPr>
            </w:pPr>
            <w:r w:rsidRPr="00126299">
              <w:rPr>
                <w:rFonts w:cs="Calibri"/>
                <w:color w:val="000000"/>
              </w:rPr>
              <w:t xml:space="preserve">Dedicated controls are provided for controls in constant use and emergency stops. If the dedicated control is </w:t>
            </w:r>
            <w:r w:rsidR="009151AA">
              <w:rPr>
                <w:rFonts w:cs="Calibri"/>
                <w:color w:val="000000"/>
              </w:rPr>
              <w:t>a button</w:t>
            </w:r>
            <w:r w:rsidRPr="00126299">
              <w:rPr>
                <w:rFonts w:cs="Calibri"/>
                <w:color w:val="000000"/>
              </w:rPr>
              <w:t xml:space="preserve">, the operator only needs to press a single </w:t>
            </w:r>
            <w:r w:rsidR="009151AA">
              <w:rPr>
                <w:rFonts w:cs="Calibri"/>
                <w:color w:val="000000"/>
              </w:rPr>
              <w:t>button</w:t>
            </w:r>
            <w:r w:rsidRPr="00126299">
              <w:rPr>
                <w:rFonts w:cs="Calibri"/>
                <w:color w:val="000000"/>
              </w:rPr>
              <w:t>. Otherwise, dedicated controls are minimised to avoid clutter</w:t>
            </w:r>
          </w:p>
          <w:p w14:paraId="0C202D11" w14:textId="4DAAF620" w:rsidR="00BB706F" w:rsidRPr="00F463FF" w:rsidRDefault="00BB706F" w:rsidP="00EB7ABC">
            <w:pPr>
              <w:pStyle w:val="ListParagraph"/>
              <w:numPr>
                <w:ilvl w:val="0"/>
                <w:numId w:val="47"/>
              </w:numPr>
              <w:rPr>
                <w:rFonts w:cs="Calibri"/>
                <w:color w:val="000000"/>
              </w:rPr>
            </w:pPr>
            <w:r>
              <w:rPr>
                <w:rFonts w:cs="Calibri"/>
                <w:color w:val="000000"/>
              </w:rPr>
              <w:t>Controls with the same function are the same size. There are no more than three sizes of control if size is used to enable the operator to discriminate between controls</w:t>
            </w:r>
          </w:p>
        </w:tc>
        <w:tc>
          <w:tcPr>
            <w:tcW w:w="975" w:type="dxa"/>
          </w:tcPr>
          <w:p w14:paraId="256960A2" w14:textId="70807B3F" w:rsidR="00453844" w:rsidRDefault="00453844" w:rsidP="00A373BA">
            <w:pPr>
              <w:jc w:val="center"/>
              <w:rPr>
                <w:rFonts w:cs="Calibri"/>
                <w:color w:val="000000"/>
                <w:highlight w:val="yellow"/>
              </w:rPr>
            </w:pPr>
            <w:r w:rsidRPr="00ED29BC">
              <w:rPr>
                <w:rFonts w:cstheme="minorHAnsi"/>
                <w:color w:val="000000"/>
              </w:rPr>
              <w:t>NUREG-0700</w:t>
            </w:r>
          </w:p>
          <w:p w14:paraId="1C5E7339" w14:textId="77777777" w:rsidR="00453844" w:rsidRDefault="00453844" w:rsidP="00A373BA">
            <w:pPr>
              <w:jc w:val="center"/>
              <w:rPr>
                <w:rFonts w:cs="Calibri"/>
                <w:color w:val="000000"/>
                <w:highlight w:val="yellow"/>
              </w:rPr>
            </w:pPr>
          </w:p>
          <w:p w14:paraId="496D9F8B" w14:textId="0C051BD2" w:rsidR="00E86F46" w:rsidRDefault="00453844" w:rsidP="00A373BA">
            <w:pPr>
              <w:jc w:val="center"/>
              <w:rPr>
                <w:rFonts w:ascii="Calibri" w:hAnsi="Calibri" w:cs="Calibri"/>
                <w:color w:val="000000"/>
              </w:rPr>
            </w:pPr>
            <w:r>
              <w:rPr>
                <w:rFonts w:ascii="Calibri" w:hAnsi="Calibri" w:cs="Calibri"/>
                <w:color w:val="000000"/>
              </w:rPr>
              <w:t>BS EN 61227:2016</w:t>
            </w:r>
          </w:p>
        </w:tc>
      </w:tr>
      <w:tr w:rsidR="002B665A" w14:paraId="5BF75F9B" w14:textId="77777777" w:rsidTr="00E856CC">
        <w:trPr>
          <w:cantSplit/>
        </w:trPr>
        <w:tc>
          <w:tcPr>
            <w:tcW w:w="762" w:type="dxa"/>
          </w:tcPr>
          <w:p w14:paraId="5E78C48D" w14:textId="77777777" w:rsidR="002B665A" w:rsidRDefault="002B665A" w:rsidP="00EB7ABC">
            <w:pPr>
              <w:pStyle w:val="ListParagraph"/>
              <w:numPr>
                <w:ilvl w:val="0"/>
                <w:numId w:val="17"/>
              </w:numPr>
              <w:ind w:left="0" w:firstLine="0"/>
            </w:pPr>
          </w:p>
        </w:tc>
        <w:tc>
          <w:tcPr>
            <w:tcW w:w="7189" w:type="dxa"/>
          </w:tcPr>
          <w:p w14:paraId="7DE28A13" w14:textId="0D4F59E9" w:rsidR="00F463FF" w:rsidRDefault="00F463FF" w:rsidP="003765E0">
            <w:pPr>
              <w:rPr>
                <w:rFonts w:ascii="Calibri" w:hAnsi="Calibri" w:cs="Calibri"/>
                <w:color w:val="000000"/>
              </w:rPr>
            </w:pPr>
            <w:r>
              <w:rPr>
                <w:rFonts w:ascii="Calibri" w:hAnsi="Calibri" w:cs="Calibri"/>
                <w:color w:val="000000"/>
              </w:rPr>
              <w:t>Location</w:t>
            </w:r>
            <w:r w:rsidR="00074EA9">
              <w:rPr>
                <w:rFonts w:ascii="Calibri" w:hAnsi="Calibri" w:cs="Calibri"/>
                <w:color w:val="000000"/>
              </w:rPr>
              <w:t>:</w:t>
            </w:r>
          </w:p>
          <w:p w14:paraId="52828353" w14:textId="14E1D125" w:rsidR="002B665A" w:rsidRDefault="002B665A" w:rsidP="00EB7ABC">
            <w:pPr>
              <w:pStyle w:val="ListParagraph"/>
              <w:numPr>
                <w:ilvl w:val="0"/>
                <w:numId w:val="46"/>
              </w:numPr>
              <w:rPr>
                <w:rFonts w:cs="Calibri"/>
                <w:color w:val="000000"/>
              </w:rPr>
            </w:pPr>
            <w:r w:rsidRPr="00F463FF">
              <w:rPr>
                <w:rFonts w:cs="Calibri"/>
                <w:color w:val="000000"/>
              </w:rPr>
              <w:t>Controls are in a convenient place for the task they are used in</w:t>
            </w:r>
          </w:p>
          <w:p w14:paraId="439B1BB3" w14:textId="6A2126FE" w:rsidR="00074EA9" w:rsidRDefault="00074EA9" w:rsidP="00EB7ABC">
            <w:pPr>
              <w:pStyle w:val="ListParagraph"/>
              <w:numPr>
                <w:ilvl w:val="0"/>
                <w:numId w:val="46"/>
              </w:numPr>
              <w:rPr>
                <w:rFonts w:cs="Calibri"/>
                <w:color w:val="000000"/>
              </w:rPr>
            </w:pPr>
            <w:r w:rsidRPr="00F463FF">
              <w:rPr>
                <w:rFonts w:cs="Calibri"/>
                <w:color w:val="000000"/>
              </w:rPr>
              <w:t>Controls with the same or similar function are in consistent locations across HMIs and panels</w:t>
            </w:r>
          </w:p>
          <w:p w14:paraId="78873F31" w14:textId="02E36EE0" w:rsidR="00C0133A" w:rsidRDefault="00C0133A" w:rsidP="00EB7ABC">
            <w:pPr>
              <w:pStyle w:val="ListParagraph"/>
              <w:numPr>
                <w:ilvl w:val="0"/>
                <w:numId w:val="46"/>
              </w:numPr>
              <w:rPr>
                <w:rFonts w:cs="Calibri"/>
                <w:color w:val="000000"/>
              </w:rPr>
            </w:pPr>
            <w:r>
              <w:rPr>
                <w:rFonts w:cs="Calibri"/>
                <w:color w:val="000000"/>
              </w:rPr>
              <w:t>Controls do not limit freedom of movement for other tasks</w:t>
            </w:r>
          </w:p>
          <w:p w14:paraId="2928F7E4" w14:textId="457DB707" w:rsidR="00C0133A" w:rsidRPr="00126299" w:rsidRDefault="00C0133A" w:rsidP="00EB7ABC">
            <w:pPr>
              <w:pStyle w:val="ListParagraph"/>
              <w:numPr>
                <w:ilvl w:val="0"/>
                <w:numId w:val="46"/>
              </w:numPr>
              <w:rPr>
                <w:rFonts w:cs="Calibri"/>
              </w:rPr>
            </w:pPr>
            <w:r w:rsidRPr="00126299">
              <w:rPr>
                <w:rFonts w:cs="Calibri"/>
                <w:color w:val="000000"/>
              </w:rPr>
              <w:t>Apart from controls that are required to be built in, control devices can be moved around the workstation by the operator</w:t>
            </w:r>
          </w:p>
          <w:p w14:paraId="133DA9D7" w14:textId="702B3ADA" w:rsidR="00C0133A" w:rsidRPr="00C83325" w:rsidRDefault="00C0133A" w:rsidP="00EB7ABC">
            <w:pPr>
              <w:pStyle w:val="ListParagraph"/>
              <w:numPr>
                <w:ilvl w:val="0"/>
                <w:numId w:val="46"/>
              </w:numPr>
              <w:rPr>
                <w:rFonts w:cs="Calibri"/>
                <w:color w:val="000000"/>
              </w:rPr>
            </w:pPr>
            <w:r>
              <w:rPr>
                <w:rFonts w:cs="Calibri"/>
                <w:color w:val="000000"/>
              </w:rPr>
              <w:t>Controls that are located out of the operator’s line of sight have tactile features to distinguish them</w:t>
            </w:r>
          </w:p>
        </w:tc>
        <w:tc>
          <w:tcPr>
            <w:tcW w:w="975" w:type="dxa"/>
          </w:tcPr>
          <w:p w14:paraId="2AFD531A" w14:textId="43956ED9" w:rsidR="00453844" w:rsidRDefault="00453844" w:rsidP="00C0133A">
            <w:pPr>
              <w:jc w:val="center"/>
              <w:rPr>
                <w:highlight w:val="yellow"/>
              </w:rPr>
            </w:pPr>
            <w:r w:rsidRPr="00ED29BC">
              <w:rPr>
                <w:rFonts w:cstheme="minorHAnsi"/>
                <w:color w:val="000000"/>
              </w:rPr>
              <w:t>NUREG-0700</w:t>
            </w:r>
          </w:p>
          <w:p w14:paraId="562C319D" w14:textId="77777777" w:rsidR="00453844" w:rsidRDefault="00453844" w:rsidP="00C0133A">
            <w:pPr>
              <w:jc w:val="center"/>
              <w:rPr>
                <w:highlight w:val="yellow"/>
              </w:rPr>
            </w:pPr>
          </w:p>
          <w:p w14:paraId="7DEA3868" w14:textId="6AC68A42" w:rsidR="00453844" w:rsidRDefault="00453844" w:rsidP="00C0133A">
            <w:pPr>
              <w:jc w:val="center"/>
              <w:rPr>
                <w:highlight w:val="yellow"/>
              </w:rPr>
            </w:pPr>
            <w:r w:rsidRPr="00ED29BC">
              <w:rPr>
                <w:rFonts w:cstheme="minorHAnsi"/>
                <w:color w:val="000000"/>
              </w:rPr>
              <w:t>NASA-STD-3001</w:t>
            </w:r>
          </w:p>
          <w:p w14:paraId="728C4F48" w14:textId="77777777" w:rsidR="00453844" w:rsidRDefault="00453844" w:rsidP="00C0133A">
            <w:pPr>
              <w:jc w:val="center"/>
              <w:rPr>
                <w:highlight w:val="yellow"/>
              </w:rPr>
            </w:pPr>
          </w:p>
          <w:p w14:paraId="2C55B6E2" w14:textId="4724EEA3" w:rsidR="00453844" w:rsidRDefault="00453844" w:rsidP="00A373BA">
            <w:pPr>
              <w:jc w:val="center"/>
              <w:rPr>
                <w:highlight w:val="yellow"/>
              </w:rPr>
            </w:pPr>
            <w:r w:rsidRPr="00ED29BC">
              <w:rPr>
                <w:rFonts w:cstheme="minorHAnsi"/>
                <w:color w:val="000000"/>
              </w:rPr>
              <w:t>BS EN ISO 11064-4</w:t>
            </w:r>
          </w:p>
          <w:p w14:paraId="35188E98" w14:textId="77777777" w:rsidR="00453844" w:rsidRDefault="00453844" w:rsidP="00A373BA">
            <w:pPr>
              <w:jc w:val="center"/>
              <w:rPr>
                <w:highlight w:val="yellow"/>
              </w:rPr>
            </w:pPr>
          </w:p>
          <w:p w14:paraId="3FA961E4" w14:textId="05700265" w:rsidR="00412B74" w:rsidRDefault="00412B74" w:rsidP="00A373BA">
            <w:pPr>
              <w:jc w:val="center"/>
              <w:rPr>
                <w:rFonts w:ascii="Calibri" w:hAnsi="Calibri" w:cs="Calibri"/>
                <w:color w:val="000000"/>
              </w:rPr>
            </w:pPr>
            <w:r w:rsidRPr="00453844">
              <w:t>IP</w:t>
            </w:r>
          </w:p>
        </w:tc>
      </w:tr>
      <w:tr w:rsidR="00074EA9" w14:paraId="31D18B04" w14:textId="77777777" w:rsidTr="00E856CC">
        <w:trPr>
          <w:cantSplit/>
        </w:trPr>
        <w:tc>
          <w:tcPr>
            <w:tcW w:w="762" w:type="dxa"/>
          </w:tcPr>
          <w:p w14:paraId="3386A395" w14:textId="77777777" w:rsidR="00074EA9" w:rsidRDefault="00074EA9" w:rsidP="00EB7ABC">
            <w:pPr>
              <w:pStyle w:val="ListParagraph"/>
              <w:numPr>
                <w:ilvl w:val="0"/>
                <w:numId w:val="17"/>
              </w:numPr>
              <w:ind w:left="0" w:firstLine="0"/>
            </w:pPr>
          </w:p>
        </w:tc>
        <w:tc>
          <w:tcPr>
            <w:tcW w:w="7189" w:type="dxa"/>
          </w:tcPr>
          <w:p w14:paraId="3C77C670" w14:textId="6EE3C585" w:rsidR="00074EA9" w:rsidRDefault="00D0564D" w:rsidP="00B2145A">
            <w:pPr>
              <w:rPr>
                <w:rFonts w:ascii="Calibri" w:hAnsi="Calibri" w:cs="Calibri"/>
                <w:color w:val="000000"/>
              </w:rPr>
            </w:pPr>
            <w:r>
              <w:rPr>
                <w:rFonts w:ascii="Calibri" w:hAnsi="Calibri" w:cs="Calibri"/>
                <w:color w:val="000000"/>
              </w:rPr>
              <w:t>Usability</w:t>
            </w:r>
            <w:r w:rsidR="00C0133A">
              <w:rPr>
                <w:rFonts w:ascii="Calibri" w:hAnsi="Calibri" w:cs="Calibri"/>
                <w:color w:val="000000"/>
              </w:rPr>
              <w:t xml:space="preserve"> and </w:t>
            </w:r>
            <w:r w:rsidR="00B35523">
              <w:rPr>
                <w:rFonts w:ascii="Calibri" w:hAnsi="Calibri" w:cs="Calibri"/>
                <w:color w:val="000000"/>
              </w:rPr>
              <w:t>r</w:t>
            </w:r>
            <w:r w:rsidR="00C0133A">
              <w:rPr>
                <w:rFonts w:ascii="Calibri" w:hAnsi="Calibri" w:cs="Calibri"/>
                <w:color w:val="000000"/>
              </w:rPr>
              <w:t>eliability</w:t>
            </w:r>
            <w:r>
              <w:rPr>
                <w:rFonts w:ascii="Calibri" w:hAnsi="Calibri" w:cs="Calibri"/>
                <w:color w:val="000000"/>
              </w:rPr>
              <w:t>:</w:t>
            </w:r>
          </w:p>
          <w:p w14:paraId="350B74E1" w14:textId="4B95C5C7" w:rsidR="00074EA9" w:rsidRDefault="00FE35E4" w:rsidP="00EB7ABC">
            <w:pPr>
              <w:pStyle w:val="ListParagraph"/>
              <w:numPr>
                <w:ilvl w:val="0"/>
                <w:numId w:val="49"/>
              </w:numPr>
              <w:rPr>
                <w:rFonts w:cs="Calibri"/>
                <w:color w:val="000000"/>
              </w:rPr>
            </w:pPr>
            <w:r>
              <w:rPr>
                <w:rFonts w:cs="Calibri"/>
                <w:color w:val="000000"/>
              </w:rPr>
              <w:t>Controls are sufficiently accurate for the tasks they are used for</w:t>
            </w:r>
          </w:p>
          <w:p w14:paraId="7CA03E45" w14:textId="19A0DEF3" w:rsidR="00D0564D" w:rsidRDefault="006F179F" w:rsidP="00EB7ABC">
            <w:pPr>
              <w:pStyle w:val="ListParagraph"/>
              <w:numPr>
                <w:ilvl w:val="0"/>
                <w:numId w:val="49"/>
              </w:numPr>
              <w:rPr>
                <w:rFonts w:cs="Calibri"/>
                <w:color w:val="000000"/>
              </w:rPr>
            </w:pPr>
            <w:r w:rsidRPr="006F179F">
              <w:rPr>
                <w:rFonts w:cs="Calibri"/>
                <w:color w:val="000000"/>
              </w:rPr>
              <w:t>One-handed controls can be used either with the left or the right hand</w:t>
            </w:r>
          </w:p>
          <w:p w14:paraId="2A81E404" w14:textId="4BD1314B" w:rsidR="00C0133A" w:rsidRDefault="00C0133A" w:rsidP="00EB7ABC">
            <w:pPr>
              <w:pStyle w:val="ListParagraph"/>
              <w:numPr>
                <w:ilvl w:val="0"/>
                <w:numId w:val="49"/>
              </w:numPr>
              <w:rPr>
                <w:rFonts w:cs="Calibri"/>
                <w:color w:val="000000"/>
              </w:rPr>
            </w:pPr>
            <w:r w:rsidRPr="00126299">
              <w:rPr>
                <w:rFonts w:cs="Calibri"/>
                <w:color w:val="000000"/>
              </w:rPr>
              <w:t>Controls are rugged enough to withstand intended routine</w:t>
            </w:r>
            <w:r w:rsidR="00B35523">
              <w:rPr>
                <w:rFonts w:cs="Calibri"/>
                <w:color w:val="000000"/>
              </w:rPr>
              <w:t xml:space="preserve"> use</w:t>
            </w:r>
            <w:r w:rsidR="00C177B1">
              <w:rPr>
                <w:rFonts w:cs="Calibri"/>
                <w:color w:val="000000"/>
              </w:rPr>
              <w:t xml:space="preserve">, </w:t>
            </w:r>
            <w:r w:rsidRPr="00126299">
              <w:rPr>
                <w:rFonts w:cs="Calibri"/>
                <w:color w:val="000000"/>
              </w:rPr>
              <w:t>emergency use, and the environment</w:t>
            </w:r>
          </w:p>
          <w:p w14:paraId="085D8829" w14:textId="0E284BD9" w:rsidR="00C177B1" w:rsidRDefault="00C177B1" w:rsidP="00EB7ABC">
            <w:pPr>
              <w:pStyle w:val="ListParagraph"/>
              <w:numPr>
                <w:ilvl w:val="0"/>
                <w:numId w:val="49"/>
              </w:numPr>
              <w:rPr>
                <w:rFonts w:cs="Calibri"/>
                <w:color w:val="000000"/>
              </w:rPr>
            </w:pPr>
            <w:r>
              <w:rPr>
                <w:rFonts w:cs="Calibri"/>
                <w:color w:val="000000"/>
              </w:rPr>
              <w:t xml:space="preserve">Controls are visible and operable in any personal protective equipment </w:t>
            </w:r>
            <w:r w:rsidRPr="001541E9">
              <w:rPr>
                <w:rFonts w:cs="Calibri"/>
                <w:color w:val="000000"/>
              </w:rPr>
              <w:t>(PPE) required</w:t>
            </w:r>
            <w:r>
              <w:rPr>
                <w:rFonts w:cs="Calibri"/>
                <w:color w:val="000000"/>
              </w:rPr>
              <w:t xml:space="preserve"> for the task</w:t>
            </w:r>
          </w:p>
          <w:p w14:paraId="2A74899F" w14:textId="3AF27D3A" w:rsidR="00C0133A" w:rsidRDefault="00C0133A" w:rsidP="00EB7ABC">
            <w:pPr>
              <w:pStyle w:val="ListParagraph"/>
              <w:numPr>
                <w:ilvl w:val="0"/>
                <w:numId w:val="49"/>
              </w:numPr>
              <w:rPr>
                <w:rFonts w:cs="Calibri"/>
                <w:color w:val="000000"/>
              </w:rPr>
            </w:pPr>
            <w:r w:rsidRPr="00126299">
              <w:rPr>
                <w:rFonts w:cs="Calibri"/>
                <w:color w:val="000000"/>
              </w:rPr>
              <w:t>Control devices are stable during use; they do not slip or rock</w:t>
            </w:r>
          </w:p>
          <w:p w14:paraId="4F3E63FE" w14:textId="03BAF929" w:rsidR="00C0133A" w:rsidRPr="00074EA9" w:rsidRDefault="00C30776" w:rsidP="00EB7ABC">
            <w:pPr>
              <w:pStyle w:val="ListParagraph"/>
              <w:numPr>
                <w:ilvl w:val="0"/>
                <w:numId w:val="49"/>
              </w:numPr>
              <w:rPr>
                <w:rFonts w:cs="Calibri"/>
                <w:color w:val="000000"/>
              </w:rPr>
            </w:pPr>
            <w:r w:rsidRPr="00C30776">
              <w:rPr>
                <w:rFonts w:cs="Calibri"/>
                <w:color w:val="000000"/>
              </w:rPr>
              <w:t>Mechanical controls include s</w:t>
            </w:r>
            <w:r w:rsidR="00C0133A" w:rsidRPr="00C30776">
              <w:rPr>
                <w:rFonts w:cs="Calibri"/>
                <w:color w:val="000000"/>
              </w:rPr>
              <w:t>tops at the ends of ranges of control positions</w:t>
            </w:r>
          </w:p>
        </w:tc>
        <w:tc>
          <w:tcPr>
            <w:tcW w:w="975" w:type="dxa"/>
          </w:tcPr>
          <w:p w14:paraId="59A901C8" w14:textId="1D57C3B8" w:rsidR="00453844" w:rsidRDefault="00453844" w:rsidP="00A373BA">
            <w:pPr>
              <w:jc w:val="center"/>
              <w:rPr>
                <w:rFonts w:cs="Calibri"/>
                <w:color w:val="000000"/>
                <w:highlight w:val="yellow"/>
              </w:rPr>
            </w:pPr>
            <w:r w:rsidRPr="00ED29BC">
              <w:rPr>
                <w:rFonts w:cstheme="minorHAnsi"/>
                <w:color w:val="000000"/>
              </w:rPr>
              <w:t>NUREG-0700</w:t>
            </w:r>
          </w:p>
          <w:p w14:paraId="3C76642E" w14:textId="77777777" w:rsidR="00453844" w:rsidRDefault="00453844" w:rsidP="00A373BA">
            <w:pPr>
              <w:jc w:val="center"/>
              <w:rPr>
                <w:rFonts w:cs="Calibri"/>
                <w:color w:val="000000"/>
                <w:highlight w:val="yellow"/>
              </w:rPr>
            </w:pPr>
          </w:p>
          <w:p w14:paraId="278EF173" w14:textId="4AFC1B99" w:rsidR="00C0133A" w:rsidRDefault="00453844" w:rsidP="00A373BA">
            <w:pPr>
              <w:jc w:val="center"/>
            </w:pPr>
            <w:r w:rsidRPr="00ED29BC">
              <w:rPr>
                <w:rFonts w:cstheme="minorHAnsi"/>
                <w:color w:val="000000"/>
              </w:rPr>
              <w:t>NASA-STD-3001</w:t>
            </w:r>
          </w:p>
        </w:tc>
      </w:tr>
      <w:tr w:rsidR="000B250F" w14:paraId="161DA2B5" w14:textId="77777777" w:rsidTr="00E856CC">
        <w:trPr>
          <w:cantSplit/>
        </w:trPr>
        <w:tc>
          <w:tcPr>
            <w:tcW w:w="762" w:type="dxa"/>
          </w:tcPr>
          <w:p w14:paraId="1B990EE3" w14:textId="77777777" w:rsidR="000B250F" w:rsidRDefault="000B250F" w:rsidP="00EB7ABC">
            <w:pPr>
              <w:pStyle w:val="ListParagraph"/>
              <w:numPr>
                <w:ilvl w:val="0"/>
                <w:numId w:val="17"/>
              </w:numPr>
              <w:ind w:left="0" w:firstLine="0"/>
            </w:pPr>
          </w:p>
        </w:tc>
        <w:tc>
          <w:tcPr>
            <w:tcW w:w="7189" w:type="dxa"/>
          </w:tcPr>
          <w:p w14:paraId="627156C6" w14:textId="29A86704" w:rsidR="000B250F" w:rsidRDefault="0063742F" w:rsidP="00B2145A">
            <w:pPr>
              <w:rPr>
                <w:rFonts w:ascii="Calibri" w:hAnsi="Calibri" w:cs="Calibri"/>
                <w:color w:val="000000"/>
              </w:rPr>
            </w:pPr>
            <w:r>
              <w:rPr>
                <w:rFonts w:ascii="Calibri" w:hAnsi="Calibri" w:cs="Calibri"/>
                <w:color w:val="000000"/>
              </w:rPr>
              <w:t>Safeguards for accidental activation</w:t>
            </w:r>
            <w:r w:rsidR="00A40E65">
              <w:rPr>
                <w:rFonts w:ascii="Calibri" w:hAnsi="Calibri" w:cs="Calibri"/>
                <w:color w:val="000000"/>
              </w:rPr>
              <w:t>:</w:t>
            </w:r>
          </w:p>
          <w:p w14:paraId="235255EB" w14:textId="78C90829" w:rsidR="00A40E65" w:rsidRDefault="00A40E65" w:rsidP="00EB7ABC">
            <w:pPr>
              <w:pStyle w:val="ListParagraph"/>
              <w:numPr>
                <w:ilvl w:val="0"/>
                <w:numId w:val="50"/>
              </w:numPr>
              <w:rPr>
                <w:rFonts w:cs="Calibri"/>
                <w:color w:val="000000"/>
              </w:rPr>
            </w:pPr>
            <w:r w:rsidRPr="00A40E65">
              <w:rPr>
                <w:rFonts w:cs="Calibri"/>
                <w:color w:val="000000"/>
              </w:rPr>
              <w:t>Controls can only be activated by intentional effort to avoid accidental activation or drifting</w:t>
            </w:r>
          </w:p>
          <w:p w14:paraId="2F969110" w14:textId="534AF558" w:rsidR="00A40E65" w:rsidRDefault="00A40E65" w:rsidP="00EB7ABC">
            <w:pPr>
              <w:pStyle w:val="ListParagraph"/>
              <w:numPr>
                <w:ilvl w:val="0"/>
                <w:numId w:val="50"/>
              </w:numPr>
              <w:rPr>
                <w:rFonts w:cs="Calibri"/>
                <w:color w:val="000000"/>
              </w:rPr>
            </w:pPr>
            <w:r w:rsidRPr="00A40E65">
              <w:rPr>
                <w:rFonts w:cs="Calibri"/>
                <w:color w:val="000000"/>
              </w:rPr>
              <w:t>Emergency controls are protected against accidental activation</w:t>
            </w:r>
            <w:r w:rsidR="0063742F">
              <w:rPr>
                <w:rFonts w:cs="Calibri"/>
                <w:color w:val="000000"/>
              </w:rPr>
              <w:t>, e.g. by a cover or collar</w:t>
            </w:r>
          </w:p>
          <w:p w14:paraId="1D1484D2" w14:textId="0FA5B841" w:rsidR="00647402" w:rsidRDefault="00647402" w:rsidP="00EB7ABC">
            <w:pPr>
              <w:pStyle w:val="ListParagraph"/>
              <w:numPr>
                <w:ilvl w:val="0"/>
                <w:numId w:val="50"/>
              </w:numPr>
              <w:rPr>
                <w:rFonts w:cs="Calibri"/>
                <w:color w:val="000000"/>
              </w:rPr>
            </w:pPr>
            <w:r w:rsidRPr="00463BC5">
              <w:rPr>
                <w:rFonts w:cs="Calibri"/>
                <w:color w:val="000000"/>
              </w:rPr>
              <w:t>Single controls with multiple functions are not used where the operator is likely to get confused and make errors</w:t>
            </w:r>
          </w:p>
          <w:p w14:paraId="3E47E11D" w14:textId="510AAB1C" w:rsidR="00A40E65" w:rsidRPr="00A40E65" w:rsidRDefault="00A40E65" w:rsidP="00EB7ABC">
            <w:pPr>
              <w:pStyle w:val="ListParagraph"/>
              <w:numPr>
                <w:ilvl w:val="0"/>
                <w:numId w:val="50"/>
              </w:numPr>
              <w:rPr>
                <w:rFonts w:cs="Calibri"/>
                <w:color w:val="000000"/>
              </w:rPr>
            </w:pPr>
            <w:r w:rsidRPr="00A40E65">
              <w:rPr>
                <w:rFonts w:cs="Calibri"/>
                <w:color w:val="000000"/>
              </w:rPr>
              <w:t xml:space="preserve">Controls that are controlled by multiple operators have safeguards to prevent conflicting actions and make it clear to each operator who currently has control and the </w:t>
            </w:r>
            <w:r w:rsidR="0063742F" w:rsidRPr="00A40E65">
              <w:rPr>
                <w:rFonts w:cs="Calibri"/>
                <w:color w:val="000000"/>
              </w:rPr>
              <w:t>status</w:t>
            </w:r>
            <w:r w:rsidRPr="00A40E65">
              <w:rPr>
                <w:rFonts w:cs="Calibri"/>
                <w:color w:val="000000"/>
              </w:rPr>
              <w:t xml:space="preserve"> of the system</w:t>
            </w:r>
          </w:p>
          <w:p w14:paraId="59DCE791" w14:textId="72447E1E" w:rsidR="00126299" w:rsidRPr="00A40E65" w:rsidRDefault="00C763A7" w:rsidP="00EB7ABC">
            <w:pPr>
              <w:pStyle w:val="ListParagraph"/>
              <w:numPr>
                <w:ilvl w:val="0"/>
                <w:numId w:val="50"/>
              </w:numPr>
              <w:rPr>
                <w:rFonts w:cs="Calibri"/>
                <w:color w:val="000000"/>
              </w:rPr>
            </w:pPr>
            <w:r>
              <w:rPr>
                <w:rFonts w:cs="Calibri"/>
                <w:color w:val="000000"/>
              </w:rPr>
              <w:t>Controls with hazardous or irreversible actions are easily distinguished by the operator</w:t>
            </w:r>
          </w:p>
        </w:tc>
        <w:tc>
          <w:tcPr>
            <w:tcW w:w="975" w:type="dxa"/>
          </w:tcPr>
          <w:p w14:paraId="2827906D" w14:textId="77777777" w:rsidR="00453844" w:rsidRDefault="00453844" w:rsidP="00453844">
            <w:pPr>
              <w:jc w:val="center"/>
              <w:rPr>
                <w:rFonts w:cs="Calibri"/>
                <w:color w:val="000000"/>
                <w:highlight w:val="yellow"/>
              </w:rPr>
            </w:pPr>
            <w:r w:rsidRPr="00ED29BC">
              <w:rPr>
                <w:rFonts w:cstheme="minorHAnsi"/>
                <w:color w:val="000000"/>
              </w:rPr>
              <w:t>NUREG-0700</w:t>
            </w:r>
          </w:p>
          <w:p w14:paraId="10DC5E79" w14:textId="77777777" w:rsidR="00453844" w:rsidRDefault="00453844" w:rsidP="00453844">
            <w:pPr>
              <w:jc w:val="center"/>
              <w:rPr>
                <w:rFonts w:cs="Calibri"/>
                <w:color w:val="000000"/>
                <w:highlight w:val="yellow"/>
              </w:rPr>
            </w:pPr>
          </w:p>
          <w:p w14:paraId="75936FCC" w14:textId="3E7FBFA5" w:rsidR="00453844" w:rsidRDefault="00453844" w:rsidP="00A373BA">
            <w:pPr>
              <w:jc w:val="center"/>
              <w:rPr>
                <w:rFonts w:ascii="Calibri" w:hAnsi="Calibri" w:cs="Calibri"/>
                <w:color w:val="000000"/>
                <w:highlight w:val="yellow"/>
              </w:rPr>
            </w:pPr>
            <w:r w:rsidRPr="00ED29BC">
              <w:rPr>
                <w:rFonts w:cstheme="minorHAnsi"/>
                <w:color w:val="000000"/>
              </w:rPr>
              <w:t>NASA-STD-3001</w:t>
            </w:r>
          </w:p>
          <w:p w14:paraId="1762CA37" w14:textId="77777777" w:rsidR="00453844" w:rsidRDefault="00453844" w:rsidP="00A373BA">
            <w:pPr>
              <w:jc w:val="center"/>
              <w:rPr>
                <w:rFonts w:ascii="Calibri" w:hAnsi="Calibri" w:cs="Calibri"/>
                <w:color w:val="000000"/>
                <w:highlight w:val="yellow"/>
              </w:rPr>
            </w:pPr>
          </w:p>
          <w:p w14:paraId="77E2F02A" w14:textId="33594D95" w:rsidR="00453844" w:rsidRDefault="00453844" w:rsidP="00A373BA">
            <w:pPr>
              <w:jc w:val="center"/>
              <w:rPr>
                <w:rFonts w:ascii="Calibri" w:hAnsi="Calibri"/>
                <w:highlight w:val="yellow"/>
              </w:rPr>
            </w:pPr>
            <w:r>
              <w:rPr>
                <w:rFonts w:ascii="Calibri" w:hAnsi="Calibri" w:cs="Calibri"/>
                <w:color w:val="000000"/>
              </w:rPr>
              <w:t>BS EN 61227:2016</w:t>
            </w:r>
          </w:p>
          <w:p w14:paraId="7C6A266C" w14:textId="77777777" w:rsidR="00453844" w:rsidRDefault="00453844" w:rsidP="00A373BA">
            <w:pPr>
              <w:jc w:val="center"/>
              <w:rPr>
                <w:rFonts w:ascii="Calibri" w:hAnsi="Calibri"/>
                <w:highlight w:val="yellow"/>
              </w:rPr>
            </w:pPr>
          </w:p>
          <w:p w14:paraId="0AAC7BFF" w14:textId="419140A7" w:rsidR="0063742F" w:rsidRDefault="0063742F" w:rsidP="00A373BA">
            <w:pPr>
              <w:jc w:val="center"/>
            </w:pPr>
            <w:r w:rsidRPr="00453844">
              <w:rPr>
                <w:rFonts w:ascii="Calibri" w:hAnsi="Calibri"/>
              </w:rPr>
              <w:t>IP</w:t>
            </w:r>
          </w:p>
        </w:tc>
      </w:tr>
      <w:tr w:rsidR="002B665A" w14:paraId="17CAE75C" w14:textId="77777777" w:rsidTr="00E856CC">
        <w:trPr>
          <w:cantSplit/>
        </w:trPr>
        <w:tc>
          <w:tcPr>
            <w:tcW w:w="762" w:type="dxa"/>
          </w:tcPr>
          <w:p w14:paraId="3A67CD14" w14:textId="77777777" w:rsidR="002B665A" w:rsidRDefault="002B665A" w:rsidP="00EB7ABC">
            <w:pPr>
              <w:pStyle w:val="ListParagraph"/>
              <w:numPr>
                <w:ilvl w:val="0"/>
                <w:numId w:val="17"/>
              </w:numPr>
              <w:ind w:left="0" w:firstLine="0"/>
            </w:pPr>
          </w:p>
        </w:tc>
        <w:tc>
          <w:tcPr>
            <w:tcW w:w="7189" w:type="dxa"/>
          </w:tcPr>
          <w:p w14:paraId="59D64CDB" w14:textId="0CD7B72C" w:rsidR="002B665A" w:rsidRDefault="00074EA9" w:rsidP="00B2145A">
            <w:pPr>
              <w:rPr>
                <w:rFonts w:ascii="Calibri" w:hAnsi="Calibri" w:cs="Calibri"/>
                <w:color w:val="000000"/>
              </w:rPr>
            </w:pPr>
            <w:r>
              <w:rPr>
                <w:rFonts w:ascii="Calibri" w:hAnsi="Calibri" w:cs="Calibri"/>
                <w:color w:val="000000"/>
              </w:rPr>
              <w:t>Status information</w:t>
            </w:r>
            <w:r w:rsidR="006F179F">
              <w:rPr>
                <w:rFonts w:ascii="Calibri" w:hAnsi="Calibri" w:cs="Calibri"/>
                <w:color w:val="000000"/>
              </w:rPr>
              <w:t xml:space="preserve"> and feedback</w:t>
            </w:r>
            <w:r>
              <w:rPr>
                <w:rFonts w:ascii="Calibri" w:hAnsi="Calibri" w:cs="Calibri"/>
                <w:color w:val="000000"/>
              </w:rPr>
              <w:t>:</w:t>
            </w:r>
          </w:p>
          <w:p w14:paraId="6E9DD005" w14:textId="57592D0C" w:rsidR="00074EA9" w:rsidRDefault="00074EA9" w:rsidP="00EB7ABC">
            <w:pPr>
              <w:pStyle w:val="ListParagraph"/>
              <w:numPr>
                <w:ilvl w:val="0"/>
                <w:numId w:val="48"/>
              </w:numPr>
              <w:rPr>
                <w:rFonts w:cs="Calibri"/>
                <w:color w:val="000000"/>
              </w:rPr>
            </w:pPr>
            <w:r>
              <w:rPr>
                <w:rFonts w:cs="Calibri"/>
                <w:color w:val="000000"/>
              </w:rPr>
              <w:t>The operator is informed if controls are locked out of use</w:t>
            </w:r>
          </w:p>
          <w:p w14:paraId="37484ACF" w14:textId="64EF9CA4" w:rsidR="006F179F" w:rsidRPr="006F179F" w:rsidRDefault="006F179F" w:rsidP="00EB7ABC">
            <w:pPr>
              <w:pStyle w:val="ListParagraph"/>
              <w:numPr>
                <w:ilvl w:val="0"/>
                <w:numId w:val="48"/>
              </w:numPr>
              <w:rPr>
                <w:rFonts w:cs="Calibri"/>
                <w:color w:val="000000"/>
              </w:rPr>
            </w:pPr>
            <w:r w:rsidRPr="006F179F">
              <w:rPr>
                <w:rFonts w:cs="Calibri"/>
                <w:color w:val="000000"/>
              </w:rPr>
              <w:t>The system gives visual</w:t>
            </w:r>
            <w:r w:rsidR="00C030CD">
              <w:rPr>
                <w:rFonts w:cs="Calibri"/>
                <w:color w:val="000000"/>
              </w:rPr>
              <w:t xml:space="preserve">, </w:t>
            </w:r>
            <w:r w:rsidRPr="006F179F">
              <w:rPr>
                <w:rFonts w:cs="Calibri"/>
                <w:color w:val="000000"/>
              </w:rPr>
              <w:t>auditory</w:t>
            </w:r>
            <w:r w:rsidR="00C030CD">
              <w:rPr>
                <w:rFonts w:cs="Calibri"/>
                <w:color w:val="000000"/>
              </w:rPr>
              <w:t>, tactile and/or haptic</w:t>
            </w:r>
            <w:r w:rsidRPr="006F179F">
              <w:rPr>
                <w:rFonts w:cs="Calibri"/>
                <w:color w:val="000000"/>
              </w:rPr>
              <w:t xml:space="preserve"> feedback when control inputs are received and when the action has been executed by the system</w:t>
            </w:r>
          </w:p>
          <w:p w14:paraId="58CFF7A8" w14:textId="4664913C" w:rsidR="006F179F" w:rsidRDefault="006F179F" w:rsidP="00EB7ABC">
            <w:pPr>
              <w:pStyle w:val="ListParagraph"/>
              <w:numPr>
                <w:ilvl w:val="0"/>
                <w:numId w:val="48"/>
              </w:numPr>
              <w:rPr>
                <w:rFonts w:cs="Calibri"/>
                <w:color w:val="000000"/>
              </w:rPr>
            </w:pPr>
            <w:r w:rsidRPr="006F179F">
              <w:rPr>
                <w:rFonts w:cs="Calibri"/>
                <w:color w:val="000000"/>
              </w:rPr>
              <w:t>Feedback is not distracting</w:t>
            </w:r>
          </w:p>
          <w:p w14:paraId="3D5CD55A" w14:textId="13220DAA" w:rsidR="00313775" w:rsidRDefault="00313775" w:rsidP="00EB7ABC">
            <w:pPr>
              <w:pStyle w:val="ListParagraph"/>
              <w:numPr>
                <w:ilvl w:val="0"/>
                <w:numId w:val="48"/>
              </w:numPr>
              <w:rPr>
                <w:rFonts w:cs="Calibri"/>
                <w:color w:val="000000"/>
              </w:rPr>
            </w:pPr>
            <w:r>
              <w:rPr>
                <w:rFonts w:cs="Calibri"/>
                <w:color w:val="000000"/>
              </w:rPr>
              <w:t>The operator receives feedback on which function has been actioned to allow them to correct errors quickly</w:t>
            </w:r>
          </w:p>
          <w:p w14:paraId="2D71B80F" w14:textId="608CC18D" w:rsidR="00313775" w:rsidRDefault="00313775" w:rsidP="00EB7ABC">
            <w:pPr>
              <w:pStyle w:val="ListParagraph"/>
              <w:numPr>
                <w:ilvl w:val="0"/>
                <w:numId w:val="48"/>
              </w:numPr>
              <w:rPr>
                <w:rFonts w:cs="Calibri"/>
                <w:color w:val="000000"/>
              </w:rPr>
            </w:pPr>
            <w:r>
              <w:rPr>
                <w:rFonts w:cs="Calibri"/>
                <w:color w:val="000000"/>
              </w:rPr>
              <w:t>A warning is given before an operator can override safeguards</w:t>
            </w:r>
          </w:p>
          <w:p w14:paraId="7EAEF388" w14:textId="1C72E03E" w:rsidR="00313775" w:rsidRDefault="00313775" w:rsidP="00EB7ABC">
            <w:pPr>
              <w:pStyle w:val="ListParagraph"/>
              <w:numPr>
                <w:ilvl w:val="0"/>
                <w:numId w:val="48"/>
              </w:numPr>
              <w:rPr>
                <w:rFonts w:cs="Calibri"/>
                <w:color w:val="000000"/>
              </w:rPr>
            </w:pPr>
            <w:r>
              <w:rPr>
                <w:rFonts w:cs="Calibri"/>
                <w:color w:val="000000"/>
              </w:rPr>
              <w:t>Commands with a direct impact on the facility have a validation step after selection before the command is actioned, apart from where a quick response is required</w:t>
            </w:r>
          </w:p>
          <w:p w14:paraId="38CB168A" w14:textId="7E1167D0" w:rsidR="00313775" w:rsidRPr="00074EA9" w:rsidRDefault="00313775" w:rsidP="00EB7ABC">
            <w:pPr>
              <w:pStyle w:val="ListParagraph"/>
              <w:numPr>
                <w:ilvl w:val="0"/>
                <w:numId w:val="48"/>
              </w:numPr>
              <w:rPr>
                <w:rFonts w:cs="Calibri"/>
                <w:color w:val="000000"/>
              </w:rPr>
            </w:pPr>
            <w:r w:rsidRPr="00126299">
              <w:rPr>
                <w:rFonts w:cs="Calibri"/>
                <w:color w:val="000000"/>
              </w:rPr>
              <w:t>Controls that are located out of the operator’s line of sight have tactile features to distinguish them</w:t>
            </w:r>
          </w:p>
        </w:tc>
        <w:tc>
          <w:tcPr>
            <w:tcW w:w="975" w:type="dxa"/>
          </w:tcPr>
          <w:p w14:paraId="2A407055" w14:textId="00E342B0" w:rsidR="00453844" w:rsidRDefault="00453844" w:rsidP="00A373BA">
            <w:pPr>
              <w:jc w:val="center"/>
              <w:rPr>
                <w:highlight w:val="yellow"/>
              </w:rPr>
            </w:pPr>
            <w:r w:rsidRPr="00ED29BC">
              <w:rPr>
                <w:rFonts w:cstheme="minorHAnsi"/>
                <w:color w:val="000000"/>
              </w:rPr>
              <w:t>NUREG-0700</w:t>
            </w:r>
          </w:p>
          <w:p w14:paraId="6ED48F87" w14:textId="77777777" w:rsidR="00453844" w:rsidRDefault="00453844" w:rsidP="00A373BA">
            <w:pPr>
              <w:jc w:val="center"/>
              <w:rPr>
                <w:highlight w:val="yellow"/>
              </w:rPr>
            </w:pPr>
          </w:p>
          <w:p w14:paraId="38384225" w14:textId="1A4860C2" w:rsidR="00453844" w:rsidRDefault="00453844" w:rsidP="000B250F">
            <w:pPr>
              <w:jc w:val="center"/>
              <w:rPr>
                <w:highlight w:val="yellow"/>
              </w:rPr>
            </w:pPr>
            <w:r w:rsidRPr="00ED29BC">
              <w:rPr>
                <w:rFonts w:cstheme="minorHAnsi"/>
                <w:color w:val="000000"/>
              </w:rPr>
              <w:t>BS EN ISO 9241-13:1998</w:t>
            </w:r>
          </w:p>
          <w:p w14:paraId="26B0755A" w14:textId="77777777" w:rsidR="00453844" w:rsidRDefault="00453844" w:rsidP="000B250F">
            <w:pPr>
              <w:jc w:val="center"/>
              <w:rPr>
                <w:highlight w:val="yellow"/>
              </w:rPr>
            </w:pPr>
          </w:p>
          <w:p w14:paraId="162E049E" w14:textId="0C912E7E" w:rsidR="00453844" w:rsidRDefault="00453844" w:rsidP="000B250F">
            <w:pPr>
              <w:jc w:val="center"/>
              <w:rPr>
                <w:highlight w:val="yellow"/>
              </w:rPr>
            </w:pPr>
            <w:r w:rsidRPr="00ED29BC">
              <w:rPr>
                <w:rFonts w:cstheme="minorHAnsi"/>
                <w:color w:val="000000"/>
              </w:rPr>
              <w:t>NASA-STD-3001</w:t>
            </w:r>
          </w:p>
          <w:p w14:paraId="0204EE44" w14:textId="77777777" w:rsidR="00453844" w:rsidRDefault="00453844" w:rsidP="000B250F">
            <w:pPr>
              <w:jc w:val="center"/>
              <w:rPr>
                <w:highlight w:val="yellow"/>
              </w:rPr>
            </w:pPr>
          </w:p>
          <w:p w14:paraId="0FAB4E06" w14:textId="78089A17" w:rsidR="00453844" w:rsidRDefault="00453844" w:rsidP="00313775">
            <w:pPr>
              <w:jc w:val="center"/>
              <w:rPr>
                <w:rFonts w:ascii="Calibri" w:hAnsi="Calibri" w:cs="Calibri"/>
                <w:color w:val="000000"/>
                <w:highlight w:val="yellow"/>
              </w:rPr>
            </w:pPr>
            <w:r w:rsidRPr="00ED29BC">
              <w:rPr>
                <w:rFonts w:cstheme="minorHAnsi"/>
                <w:color w:val="000000"/>
              </w:rPr>
              <w:t>BS EN ISO 11064-4</w:t>
            </w:r>
          </w:p>
          <w:p w14:paraId="5C2F90C2" w14:textId="77777777" w:rsidR="00453844" w:rsidRDefault="00453844" w:rsidP="00313775">
            <w:pPr>
              <w:jc w:val="center"/>
              <w:rPr>
                <w:rFonts w:ascii="Calibri" w:hAnsi="Calibri" w:cs="Calibri"/>
                <w:color w:val="000000"/>
                <w:highlight w:val="yellow"/>
              </w:rPr>
            </w:pPr>
          </w:p>
          <w:p w14:paraId="0D5A6B3D" w14:textId="3A6E6D98" w:rsidR="00453844" w:rsidRDefault="00453844" w:rsidP="00313775">
            <w:pPr>
              <w:jc w:val="center"/>
              <w:rPr>
                <w:rFonts w:ascii="Calibri" w:hAnsi="Calibri" w:cs="Calibri"/>
                <w:color w:val="000000"/>
                <w:highlight w:val="yellow"/>
              </w:rPr>
            </w:pPr>
            <w:r>
              <w:rPr>
                <w:rFonts w:ascii="Calibri" w:hAnsi="Calibri" w:cs="Calibri"/>
                <w:color w:val="000000"/>
              </w:rPr>
              <w:t>BS EN 61227:2016</w:t>
            </w:r>
          </w:p>
          <w:p w14:paraId="27468A05" w14:textId="77777777" w:rsidR="00453844" w:rsidRDefault="00453844" w:rsidP="00313775">
            <w:pPr>
              <w:jc w:val="center"/>
              <w:rPr>
                <w:rFonts w:ascii="Calibri" w:hAnsi="Calibri" w:cs="Calibri"/>
                <w:color w:val="000000"/>
                <w:highlight w:val="yellow"/>
              </w:rPr>
            </w:pPr>
          </w:p>
          <w:p w14:paraId="622C7BB4" w14:textId="79F78216" w:rsidR="006444F6" w:rsidRDefault="006444F6" w:rsidP="00313775">
            <w:pPr>
              <w:jc w:val="center"/>
              <w:rPr>
                <w:rFonts w:ascii="Calibri" w:hAnsi="Calibri" w:cs="Calibri"/>
                <w:color w:val="000000"/>
              </w:rPr>
            </w:pPr>
            <w:r w:rsidRPr="00453844">
              <w:rPr>
                <w:rFonts w:ascii="Calibri" w:hAnsi="Calibri" w:cs="Calibri"/>
                <w:color w:val="000000"/>
              </w:rPr>
              <w:t>IP</w:t>
            </w:r>
          </w:p>
        </w:tc>
      </w:tr>
    </w:tbl>
    <w:p w14:paraId="3AB279D6" w14:textId="77777777" w:rsidR="00FC6919" w:rsidRDefault="00FC6919" w:rsidP="00FC6919"/>
    <w:p w14:paraId="3A71E9A9" w14:textId="396F2321" w:rsidR="001E74EC" w:rsidRPr="005548A4" w:rsidRDefault="001E74EC" w:rsidP="001E74EC">
      <w:pPr>
        <w:pStyle w:val="Heading3"/>
      </w:pPr>
      <w:bookmarkStart w:id="104" w:name="_Toc224655592"/>
      <w:r>
        <w:t xml:space="preserve">Control </w:t>
      </w:r>
      <w:r w:rsidR="002E3EB4">
        <w:t>c</w:t>
      </w:r>
      <w:r>
        <w:t>oding</w:t>
      </w:r>
      <w:bookmarkEnd w:id="104"/>
    </w:p>
    <w:p w14:paraId="3F1DBD07" w14:textId="77777777" w:rsidR="001E74EC" w:rsidRPr="005B77DD" w:rsidRDefault="001E74EC" w:rsidP="001E74EC">
      <w:r w:rsidRPr="005B77DD">
        <w:t xml:space="preserve">Control coding refers to the use of visual, tactile, or spatial characteristics to distinguish different controls and communicate their function to the operator. The purpose is to help </w:t>
      </w:r>
      <w:r>
        <w:t>operator</w:t>
      </w:r>
      <w:r w:rsidRPr="005B77DD">
        <w:t>s identify and operate the correct control quickly and accurately, reducing the risk of human error.</w:t>
      </w:r>
    </w:p>
    <w:p w14:paraId="72E99E11" w14:textId="77E3BC29" w:rsidR="001E74EC" w:rsidRDefault="001E74EC" w:rsidP="001E74EC">
      <w:r>
        <w:fldChar w:fldCharType="begin"/>
      </w:r>
      <w:r>
        <w:instrText xml:space="preserve"> REF _Ref210576163 \h </w:instrText>
      </w:r>
      <w:r>
        <w:fldChar w:fldCharType="separate"/>
      </w:r>
      <w:r w:rsidR="00EF67F6" w:rsidRPr="00E13A5E">
        <w:t xml:space="preserve">Table </w:t>
      </w:r>
      <w:r w:rsidR="00EF67F6">
        <w:rPr>
          <w:noProof/>
        </w:rPr>
        <w:t>18</w:t>
      </w:r>
      <w:r>
        <w:fldChar w:fldCharType="end"/>
      </w:r>
      <w:r>
        <w:t xml:space="preserve"> compares different methods of control coding and their advantages to aid selection. </w:t>
      </w:r>
    </w:p>
    <w:p w14:paraId="6179BCE2" w14:textId="77777777" w:rsidR="00F30ECF" w:rsidRDefault="00F30ECF" w:rsidP="00F30ECF"/>
    <w:p w14:paraId="0761DAEE" w14:textId="6134298F" w:rsidR="001E74EC" w:rsidRPr="00E13A5E" w:rsidRDefault="001E74EC" w:rsidP="00565F33">
      <w:pPr>
        <w:pStyle w:val="Caption"/>
      </w:pPr>
      <w:bookmarkStart w:id="105" w:name="_Ref210576163"/>
      <w:bookmarkStart w:id="106" w:name="_Toc224655619"/>
      <w:r w:rsidRPr="00E13A5E">
        <w:lastRenderedPageBreak/>
        <w:t xml:space="preserve">Table </w:t>
      </w:r>
      <w:r w:rsidR="00EF67F6">
        <w:fldChar w:fldCharType="begin"/>
      </w:r>
      <w:r w:rsidR="00EF67F6">
        <w:instrText xml:space="preserve"> SEQ Table \* ARABIC </w:instrText>
      </w:r>
      <w:r w:rsidR="00EF67F6">
        <w:fldChar w:fldCharType="separate"/>
      </w:r>
      <w:r w:rsidR="00EF67F6">
        <w:rPr>
          <w:noProof/>
        </w:rPr>
        <w:t>18</w:t>
      </w:r>
      <w:r w:rsidR="00EF67F6">
        <w:rPr>
          <w:noProof/>
        </w:rPr>
        <w:fldChar w:fldCharType="end"/>
      </w:r>
      <w:bookmarkEnd w:id="105"/>
      <w:r w:rsidR="00001076">
        <w:rPr>
          <w:noProof/>
        </w:rPr>
        <w:t>:</w:t>
      </w:r>
      <w:r w:rsidRPr="00E13A5E">
        <w:t xml:space="preserve"> </w:t>
      </w:r>
      <w:r w:rsidRPr="00666D2F">
        <w:t>Control coding:</w:t>
      </w:r>
      <w:r>
        <w:t xml:space="preserve"> </w:t>
      </w:r>
      <w:r w:rsidRPr="00666D2F">
        <w:t xml:space="preserve"> advantages of different coding styles </w:t>
      </w:r>
      <w:r w:rsidR="00453844">
        <w:t>(</w:t>
      </w:r>
      <w:r w:rsidR="00453844" w:rsidRPr="00ED29BC">
        <w:rPr>
          <w:rFonts w:cstheme="minorHAnsi"/>
          <w:color w:val="000000"/>
        </w:rPr>
        <w:t>MIL-STD-1472H</w:t>
      </w:r>
      <w:r w:rsidR="00453844">
        <w:rPr>
          <w:rFonts w:cstheme="minorHAnsi"/>
          <w:color w:val="000000"/>
        </w:rPr>
        <w:t>)</w:t>
      </w:r>
      <w:r>
        <w:br/>
      </w:r>
      <w:r w:rsidRPr="001C6F72">
        <w:t>(Ticks in the column for each type of coding indicate that they have the advantage described on the left.)</w:t>
      </w:r>
      <w:bookmarkEnd w:id="106"/>
    </w:p>
    <w:tbl>
      <w:tblPr>
        <w:tblStyle w:val="TableGrid"/>
        <w:tblW w:w="9016" w:type="dxa"/>
        <w:tblLayout w:type="fixed"/>
        <w:tblLook w:val="04A0" w:firstRow="1" w:lastRow="0" w:firstColumn="1" w:lastColumn="0" w:noHBand="0" w:noVBand="1"/>
      </w:tblPr>
      <w:tblGrid>
        <w:gridCol w:w="2422"/>
        <w:gridCol w:w="1081"/>
        <w:gridCol w:w="1081"/>
        <w:gridCol w:w="1081"/>
        <w:gridCol w:w="1153"/>
        <w:gridCol w:w="1099"/>
        <w:gridCol w:w="1099"/>
      </w:tblGrid>
      <w:tr w:rsidR="001E74EC" w:rsidRPr="00E13A5E" w14:paraId="58FABFFF" w14:textId="77777777">
        <w:trPr>
          <w:tblHeader/>
        </w:trPr>
        <w:tc>
          <w:tcPr>
            <w:tcW w:w="9016" w:type="dxa"/>
            <w:gridSpan w:val="7"/>
            <w:tcBorders>
              <w:top w:val="single" w:sz="18" w:space="0" w:color="auto"/>
              <w:left w:val="single" w:sz="18" w:space="0" w:color="auto"/>
              <w:bottom w:val="single" w:sz="18" w:space="0" w:color="auto"/>
              <w:right w:val="single" w:sz="18" w:space="0" w:color="auto"/>
            </w:tcBorders>
            <w:shd w:val="clear" w:color="auto" w:fill="2F5496" w:themeFill="accent1" w:themeFillShade="BF"/>
          </w:tcPr>
          <w:p w14:paraId="50188D8A" w14:textId="31C226D9" w:rsidR="001E74EC" w:rsidRPr="00E13A5E" w:rsidRDefault="001E74EC">
            <w:pPr>
              <w:spacing w:before="40" w:after="40"/>
              <w:jc w:val="center"/>
              <w:rPr>
                <w:b/>
                <w:bCs/>
                <w:color w:val="FFFFFF" w:themeColor="background1"/>
              </w:rPr>
            </w:pPr>
            <w:r>
              <w:rPr>
                <w:b/>
                <w:bCs/>
                <w:color w:val="FFFFFF" w:themeColor="background1"/>
              </w:rPr>
              <w:t xml:space="preserve">Control </w:t>
            </w:r>
            <w:r w:rsidR="00001076">
              <w:rPr>
                <w:b/>
                <w:bCs/>
                <w:color w:val="FFFFFF" w:themeColor="background1"/>
              </w:rPr>
              <w:t>c</w:t>
            </w:r>
            <w:r>
              <w:rPr>
                <w:b/>
                <w:bCs/>
                <w:color w:val="FFFFFF" w:themeColor="background1"/>
              </w:rPr>
              <w:t xml:space="preserve">oding: </w:t>
            </w:r>
            <w:r w:rsidRPr="00E13A5E">
              <w:rPr>
                <w:b/>
                <w:bCs/>
                <w:color w:val="FFFFFF" w:themeColor="background1"/>
              </w:rPr>
              <w:t xml:space="preserve">Advantages of </w:t>
            </w:r>
            <w:r w:rsidR="00001076">
              <w:rPr>
                <w:b/>
                <w:bCs/>
                <w:color w:val="FFFFFF" w:themeColor="background1"/>
              </w:rPr>
              <w:t>d</w:t>
            </w:r>
            <w:r w:rsidRPr="00E13A5E">
              <w:rPr>
                <w:b/>
                <w:bCs/>
                <w:color w:val="FFFFFF" w:themeColor="background1"/>
              </w:rPr>
              <w:t xml:space="preserve">ifferent </w:t>
            </w:r>
            <w:r w:rsidR="00001076">
              <w:rPr>
                <w:b/>
                <w:bCs/>
                <w:color w:val="FFFFFF" w:themeColor="background1"/>
              </w:rPr>
              <w:t>c</w:t>
            </w:r>
            <w:r w:rsidRPr="00E13A5E">
              <w:rPr>
                <w:b/>
                <w:bCs/>
                <w:color w:val="FFFFFF" w:themeColor="background1"/>
              </w:rPr>
              <w:t xml:space="preserve">oding </w:t>
            </w:r>
            <w:r w:rsidR="00001076">
              <w:rPr>
                <w:b/>
                <w:bCs/>
                <w:color w:val="FFFFFF" w:themeColor="background1"/>
              </w:rPr>
              <w:t>s</w:t>
            </w:r>
            <w:r w:rsidRPr="00E13A5E">
              <w:rPr>
                <w:b/>
                <w:bCs/>
                <w:color w:val="FFFFFF" w:themeColor="background1"/>
              </w:rPr>
              <w:t>tyles</w:t>
            </w:r>
          </w:p>
        </w:tc>
      </w:tr>
      <w:tr w:rsidR="001E74EC" w:rsidRPr="00E13A5E" w14:paraId="083075D5" w14:textId="77777777">
        <w:trPr>
          <w:trHeight w:val="544"/>
          <w:tblHeader/>
        </w:trPr>
        <w:tc>
          <w:tcPr>
            <w:tcW w:w="2422" w:type="dxa"/>
            <w:vMerge w:val="restart"/>
            <w:tcBorders>
              <w:top w:val="single" w:sz="18" w:space="0" w:color="auto"/>
              <w:left w:val="single" w:sz="18" w:space="0" w:color="auto"/>
              <w:right w:val="single" w:sz="18" w:space="0" w:color="auto"/>
            </w:tcBorders>
            <w:vAlign w:val="center"/>
          </w:tcPr>
          <w:p w14:paraId="26A483D0" w14:textId="77777777" w:rsidR="001E74EC" w:rsidRPr="00E13A5E" w:rsidRDefault="001E74EC">
            <w:pPr>
              <w:spacing w:before="40" w:after="40"/>
              <w:rPr>
                <w:b/>
                <w:bCs/>
                <w:color w:val="000000" w:themeColor="text1"/>
              </w:rPr>
            </w:pPr>
            <w:r w:rsidRPr="00E13A5E">
              <w:rPr>
                <w:b/>
                <w:bCs/>
                <w:color w:val="000000" w:themeColor="text1"/>
              </w:rPr>
              <w:t>Advantage</w:t>
            </w:r>
          </w:p>
        </w:tc>
        <w:tc>
          <w:tcPr>
            <w:tcW w:w="6594" w:type="dxa"/>
            <w:gridSpan w:val="6"/>
            <w:tcBorders>
              <w:top w:val="single" w:sz="18" w:space="0" w:color="auto"/>
              <w:left w:val="single" w:sz="18" w:space="0" w:color="auto"/>
              <w:right w:val="single" w:sz="18" w:space="0" w:color="auto"/>
            </w:tcBorders>
            <w:vAlign w:val="center"/>
          </w:tcPr>
          <w:p w14:paraId="106184CD" w14:textId="0059178C" w:rsidR="001E74EC" w:rsidRPr="00E13A5E" w:rsidRDefault="001E74EC">
            <w:pPr>
              <w:spacing w:before="40" w:after="40"/>
              <w:jc w:val="center"/>
              <w:rPr>
                <w:b/>
                <w:bCs/>
                <w:color w:val="000000" w:themeColor="text1"/>
              </w:rPr>
            </w:pPr>
            <w:r w:rsidRPr="00E13A5E">
              <w:rPr>
                <w:b/>
                <w:bCs/>
                <w:color w:val="000000" w:themeColor="text1"/>
              </w:rPr>
              <w:t xml:space="preserve">Type of </w:t>
            </w:r>
            <w:r w:rsidR="00001076">
              <w:rPr>
                <w:b/>
                <w:bCs/>
                <w:color w:val="000000" w:themeColor="text1"/>
              </w:rPr>
              <w:t>c</w:t>
            </w:r>
            <w:r w:rsidRPr="00E13A5E">
              <w:rPr>
                <w:b/>
                <w:bCs/>
                <w:color w:val="000000" w:themeColor="text1"/>
              </w:rPr>
              <w:t>oding</w:t>
            </w:r>
          </w:p>
        </w:tc>
      </w:tr>
      <w:tr w:rsidR="001E74EC" w:rsidRPr="00E13A5E" w14:paraId="77E02115" w14:textId="77777777">
        <w:trPr>
          <w:tblHeader/>
        </w:trPr>
        <w:tc>
          <w:tcPr>
            <w:tcW w:w="2422" w:type="dxa"/>
            <w:vMerge/>
            <w:tcBorders>
              <w:left w:val="single" w:sz="18" w:space="0" w:color="auto"/>
              <w:right w:val="single" w:sz="18" w:space="0" w:color="auto"/>
            </w:tcBorders>
            <w:vAlign w:val="center"/>
          </w:tcPr>
          <w:p w14:paraId="46251930" w14:textId="77777777" w:rsidR="001E74EC" w:rsidRPr="00E13A5E" w:rsidRDefault="001E74EC">
            <w:pPr>
              <w:spacing w:before="40" w:after="40"/>
            </w:pPr>
          </w:p>
        </w:tc>
        <w:tc>
          <w:tcPr>
            <w:tcW w:w="1081" w:type="dxa"/>
            <w:tcBorders>
              <w:left w:val="single" w:sz="18" w:space="0" w:color="auto"/>
              <w:bottom w:val="nil"/>
            </w:tcBorders>
            <w:vAlign w:val="center"/>
          </w:tcPr>
          <w:p w14:paraId="184411BE" w14:textId="77777777" w:rsidR="001E74EC" w:rsidRPr="00E13A5E" w:rsidRDefault="001E74EC">
            <w:pPr>
              <w:spacing w:before="40" w:after="40"/>
              <w:jc w:val="center"/>
              <w:rPr>
                <w:b/>
                <w:bCs/>
              </w:rPr>
            </w:pPr>
            <w:r w:rsidRPr="00E13A5E">
              <w:rPr>
                <w:b/>
                <w:bCs/>
              </w:rPr>
              <w:t>Location</w:t>
            </w:r>
          </w:p>
        </w:tc>
        <w:tc>
          <w:tcPr>
            <w:tcW w:w="1081" w:type="dxa"/>
            <w:tcBorders>
              <w:bottom w:val="nil"/>
            </w:tcBorders>
            <w:vAlign w:val="center"/>
          </w:tcPr>
          <w:p w14:paraId="06696E8F" w14:textId="77777777" w:rsidR="001E74EC" w:rsidRPr="00E13A5E" w:rsidRDefault="001E74EC">
            <w:pPr>
              <w:spacing w:before="40" w:after="40"/>
              <w:jc w:val="center"/>
              <w:rPr>
                <w:b/>
                <w:bCs/>
              </w:rPr>
            </w:pPr>
            <w:r w:rsidRPr="00E13A5E">
              <w:rPr>
                <w:b/>
                <w:bCs/>
              </w:rPr>
              <w:t>Shape</w:t>
            </w:r>
          </w:p>
        </w:tc>
        <w:tc>
          <w:tcPr>
            <w:tcW w:w="1081" w:type="dxa"/>
            <w:tcBorders>
              <w:bottom w:val="nil"/>
            </w:tcBorders>
            <w:vAlign w:val="center"/>
          </w:tcPr>
          <w:p w14:paraId="15C310D6" w14:textId="77777777" w:rsidR="001E74EC" w:rsidRPr="00E13A5E" w:rsidRDefault="001E74EC">
            <w:pPr>
              <w:spacing w:before="40" w:after="40"/>
              <w:jc w:val="center"/>
              <w:rPr>
                <w:b/>
                <w:bCs/>
              </w:rPr>
            </w:pPr>
            <w:r w:rsidRPr="00E13A5E">
              <w:rPr>
                <w:b/>
                <w:bCs/>
              </w:rPr>
              <w:t>Size</w:t>
            </w:r>
          </w:p>
        </w:tc>
        <w:tc>
          <w:tcPr>
            <w:tcW w:w="1153" w:type="dxa"/>
            <w:tcBorders>
              <w:bottom w:val="nil"/>
            </w:tcBorders>
            <w:vAlign w:val="center"/>
          </w:tcPr>
          <w:p w14:paraId="77698DA6" w14:textId="74E8F8A0" w:rsidR="001E74EC" w:rsidRPr="00E13A5E" w:rsidRDefault="001E74EC">
            <w:pPr>
              <w:spacing w:before="40" w:after="40"/>
              <w:jc w:val="center"/>
              <w:rPr>
                <w:b/>
                <w:bCs/>
              </w:rPr>
            </w:pPr>
            <w:r w:rsidRPr="00E13A5E">
              <w:rPr>
                <w:b/>
                <w:bCs/>
              </w:rPr>
              <w:t xml:space="preserve">Mode of </w:t>
            </w:r>
            <w:r w:rsidR="00001076">
              <w:rPr>
                <w:b/>
                <w:bCs/>
              </w:rPr>
              <w:t>o</w:t>
            </w:r>
            <w:r w:rsidRPr="00E13A5E">
              <w:rPr>
                <w:b/>
                <w:bCs/>
              </w:rPr>
              <w:t>peration</w:t>
            </w:r>
          </w:p>
        </w:tc>
        <w:tc>
          <w:tcPr>
            <w:tcW w:w="1099" w:type="dxa"/>
            <w:tcBorders>
              <w:bottom w:val="nil"/>
            </w:tcBorders>
            <w:vAlign w:val="center"/>
          </w:tcPr>
          <w:p w14:paraId="276C0414" w14:textId="77777777" w:rsidR="001E74EC" w:rsidRPr="00E13A5E" w:rsidRDefault="001E74EC">
            <w:pPr>
              <w:spacing w:before="40" w:after="40"/>
              <w:jc w:val="center"/>
              <w:rPr>
                <w:b/>
                <w:bCs/>
              </w:rPr>
            </w:pPr>
            <w:r w:rsidRPr="00E13A5E">
              <w:rPr>
                <w:b/>
                <w:bCs/>
              </w:rPr>
              <w:t>Labelling</w:t>
            </w:r>
          </w:p>
        </w:tc>
        <w:tc>
          <w:tcPr>
            <w:tcW w:w="1099" w:type="dxa"/>
            <w:tcBorders>
              <w:bottom w:val="nil"/>
              <w:right w:val="single" w:sz="18" w:space="0" w:color="auto"/>
            </w:tcBorders>
            <w:vAlign w:val="center"/>
          </w:tcPr>
          <w:p w14:paraId="75E546F5" w14:textId="77777777" w:rsidR="001E74EC" w:rsidRPr="00E13A5E" w:rsidRDefault="001E74EC">
            <w:pPr>
              <w:spacing w:before="40" w:after="40"/>
              <w:jc w:val="center"/>
              <w:rPr>
                <w:b/>
                <w:bCs/>
              </w:rPr>
            </w:pPr>
            <w:r w:rsidRPr="00E13A5E">
              <w:rPr>
                <w:b/>
                <w:bCs/>
              </w:rPr>
              <w:t>Colour</w:t>
            </w:r>
          </w:p>
        </w:tc>
      </w:tr>
      <w:tr w:rsidR="001E74EC" w:rsidRPr="00E13A5E" w14:paraId="535986F0" w14:textId="77777777">
        <w:trPr>
          <w:tblHeader/>
        </w:trPr>
        <w:tc>
          <w:tcPr>
            <w:tcW w:w="2422" w:type="dxa"/>
            <w:vMerge/>
            <w:tcBorders>
              <w:left w:val="single" w:sz="18" w:space="0" w:color="auto"/>
              <w:bottom w:val="single" w:sz="18" w:space="0" w:color="auto"/>
              <w:right w:val="single" w:sz="18" w:space="0" w:color="auto"/>
            </w:tcBorders>
            <w:vAlign w:val="center"/>
          </w:tcPr>
          <w:p w14:paraId="6C621B09" w14:textId="77777777" w:rsidR="001E74EC" w:rsidRPr="00E13A5E" w:rsidRDefault="001E74EC">
            <w:pPr>
              <w:spacing w:before="40" w:after="40"/>
            </w:pPr>
          </w:p>
        </w:tc>
        <w:tc>
          <w:tcPr>
            <w:tcW w:w="1081" w:type="dxa"/>
            <w:tcBorders>
              <w:top w:val="nil"/>
              <w:left w:val="single" w:sz="18" w:space="0" w:color="auto"/>
              <w:bottom w:val="single" w:sz="18" w:space="0" w:color="auto"/>
            </w:tcBorders>
            <w:vAlign w:val="center"/>
          </w:tcPr>
          <w:p w14:paraId="0AB42494" w14:textId="77777777" w:rsidR="001E74EC" w:rsidRPr="00E13A5E" w:rsidRDefault="001E74EC">
            <w:pPr>
              <w:spacing w:before="40" w:after="40"/>
              <w:jc w:val="center"/>
              <w:rPr>
                <w:b/>
                <w:bCs/>
              </w:rPr>
            </w:pPr>
            <w:r>
              <w:rPr>
                <w:b/>
                <w:bCs/>
                <w:noProof/>
              </w:rPr>
              <w:drawing>
                <wp:inline distT="0" distB="0" distL="0" distR="0" wp14:anchorId="2FF62AE9" wp14:editId="11D90211">
                  <wp:extent cx="549275" cy="533400"/>
                  <wp:effectExtent l="0" t="0" r="3175" b="0"/>
                  <wp:docPr id="15949143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914317" name="Picture 1594914317"/>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9275" cy="533400"/>
                          </a:xfrm>
                          <a:prstGeom prst="rect">
                            <a:avLst/>
                          </a:prstGeom>
                        </pic:spPr>
                      </pic:pic>
                    </a:graphicData>
                  </a:graphic>
                </wp:inline>
              </w:drawing>
            </w:r>
          </w:p>
        </w:tc>
        <w:tc>
          <w:tcPr>
            <w:tcW w:w="1081" w:type="dxa"/>
            <w:tcBorders>
              <w:top w:val="nil"/>
              <w:bottom w:val="single" w:sz="18" w:space="0" w:color="auto"/>
            </w:tcBorders>
            <w:vAlign w:val="center"/>
          </w:tcPr>
          <w:p w14:paraId="3BEC026E" w14:textId="77777777" w:rsidR="001E74EC" w:rsidRPr="00E13A5E" w:rsidRDefault="001E74EC">
            <w:pPr>
              <w:spacing w:before="40" w:after="40"/>
              <w:jc w:val="center"/>
              <w:rPr>
                <w:b/>
                <w:bCs/>
              </w:rPr>
            </w:pPr>
            <w:r>
              <w:rPr>
                <w:b/>
                <w:bCs/>
                <w:noProof/>
              </w:rPr>
              <w:drawing>
                <wp:inline distT="0" distB="0" distL="0" distR="0" wp14:anchorId="4D30FC59" wp14:editId="6B4DC8AF">
                  <wp:extent cx="549275" cy="366395"/>
                  <wp:effectExtent l="0" t="0" r="3175" b="0"/>
                  <wp:docPr id="32758487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584871" name="Picture 32758487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9275" cy="366395"/>
                          </a:xfrm>
                          <a:prstGeom prst="rect">
                            <a:avLst/>
                          </a:prstGeom>
                        </pic:spPr>
                      </pic:pic>
                    </a:graphicData>
                  </a:graphic>
                </wp:inline>
              </w:drawing>
            </w:r>
          </w:p>
        </w:tc>
        <w:tc>
          <w:tcPr>
            <w:tcW w:w="1081" w:type="dxa"/>
            <w:tcBorders>
              <w:top w:val="nil"/>
              <w:bottom w:val="single" w:sz="18" w:space="0" w:color="auto"/>
            </w:tcBorders>
            <w:vAlign w:val="center"/>
          </w:tcPr>
          <w:p w14:paraId="6826066F" w14:textId="77777777" w:rsidR="001E74EC" w:rsidRPr="00E13A5E" w:rsidRDefault="001E74EC">
            <w:pPr>
              <w:spacing w:before="40" w:after="40"/>
              <w:jc w:val="center"/>
              <w:rPr>
                <w:b/>
                <w:bCs/>
              </w:rPr>
            </w:pPr>
            <w:r>
              <w:rPr>
                <w:b/>
                <w:bCs/>
                <w:noProof/>
              </w:rPr>
              <w:drawing>
                <wp:inline distT="0" distB="0" distL="0" distR="0" wp14:anchorId="2218C010" wp14:editId="5653994E">
                  <wp:extent cx="549275" cy="193040"/>
                  <wp:effectExtent l="0" t="0" r="3175" b="0"/>
                  <wp:docPr id="118222735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27354" name="Picture 118222735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9275" cy="193040"/>
                          </a:xfrm>
                          <a:prstGeom prst="rect">
                            <a:avLst/>
                          </a:prstGeom>
                        </pic:spPr>
                      </pic:pic>
                    </a:graphicData>
                  </a:graphic>
                </wp:inline>
              </w:drawing>
            </w:r>
          </w:p>
        </w:tc>
        <w:tc>
          <w:tcPr>
            <w:tcW w:w="1153" w:type="dxa"/>
            <w:tcBorders>
              <w:top w:val="nil"/>
              <w:bottom w:val="single" w:sz="18" w:space="0" w:color="auto"/>
            </w:tcBorders>
            <w:vAlign w:val="center"/>
          </w:tcPr>
          <w:p w14:paraId="15D1AD50" w14:textId="77777777" w:rsidR="001E74EC" w:rsidRPr="00E13A5E" w:rsidRDefault="001E74EC">
            <w:pPr>
              <w:spacing w:before="40" w:after="40"/>
              <w:jc w:val="center"/>
              <w:rPr>
                <w:b/>
                <w:bCs/>
              </w:rPr>
            </w:pPr>
            <w:r>
              <w:rPr>
                <w:b/>
                <w:bCs/>
                <w:noProof/>
              </w:rPr>
              <w:drawing>
                <wp:inline distT="0" distB="0" distL="0" distR="0" wp14:anchorId="78C37A30" wp14:editId="7E338B21">
                  <wp:extent cx="432000" cy="420474"/>
                  <wp:effectExtent l="0" t="0" r="6350" b="0"/>
                  <wp:docPr id="133997098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970984" name="Picture 133997098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2000" cy="420474"/>
                          </a:xfrm>
                          <a:prstGeom prst="rect">
                            <a:avLst/>
                          </a:prstGeom>
                        </pic:spPr>
                      </pic:pic>
                    </a:graphicData>
                  </a:graphic>
                </wp:inline>
              </w:drawing>
            </w:r>
          </w:p>
        </w:tc>
        <w:tc>
          <w:tcPr>
            <w:tcW w:w="1099" w:type="dxa"/>
            <w:tcBorders>
              <w:top w:val="nil"/>
              <w:bottom w:val="single" w:sz="18" w:space="0" w:color="auto"/>
            </w:tcBorders>
            <w:vAlign w:val="center"/>
          </w:tcPr>
          <w:p w14:paraId="27F29980" w14:textId="77777777" w:rsidR="001E74EC" w:rsidRPr="00E13A5E" w:rsidRDefault="001E74EC">
            <w:pPr>
              <w:spacing w:before="40" w:after="40"/>
              <w:jc w:val="center"/>
              <w:rPr>
                <w:b/>
                <w:bCs/>
              </w:rPr>
            </w:pPr>
            <w:r>
              <w:rPr>
                <w:b/>
                <w:bCs/>
                <w:noProof/>
              </w:rPr>
              <w:drawing>
                <wp:inline distT="0" distB="0" distL="0" distR="0" wp14:anchorId="1A6D6F65" wp14:editId="124403D4">
                  <wp:extent cx="468000" cy="479660"/>
                  <wp:effectExtent l="0" t="0" r="8255" b="0"/>
                  <wp:docPr id="15928959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895965" name="Picture 159289596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000" cy="479660"/>
                          </a:xfrm>
                          <a:prstGeom prst="rect">
                            <a:avLst/>
                          </a:prstGeom>
                        </pic:spPr>
                      </pic:pic>
                    </a:graphicData>
                  </a:graphic>
                </wp:inline>
              </w:drawing>
            </w:r>
          </w:p>
        </w:tc>
        <w:tc>
          <w:tcPr>
            <w:tcW w:w="1099" w:type="dxa"/>
            <w:tcBorders>
              <w:top w:val="nil"/>
              <w:bottom w:val="single" w:sz="18" w:space="0" w:color="auto"/>
              <w:right w:val="single" w:sz="18" w:space="0" w:color="auto"/>
            </w:tcBorders>
            <w:vAlign w:val="center"/>
          </w:tcPr>
          <w:p w14:paraId="20F78943" w14:textId="77777777" w:rsidR="001E74EC" w:rsidRPr="00E13A5E" w:rsidRDefault="001E74EC">
            <w:pPr>
              <w:spacing w:before="40" w:after="40"/>
              <w:jc w:val="center"/>
              <w:rPr>
                <w:b/>
                <w:bCs/>
              </w:rPr>
            </w:pPr>
            <w:r>
              <w:rPr>
                <w:b/>
                <w:bCs/>
                <w:noProof/>
              </w:rPr>
              <w:drawing>
                <wp:inline distT="0" distB="0" distL="0" distR="0" wp14:anchorId="744B8BD7" wp14:editId="48D79A37">
                  <wp:extent cx="540000" cy="227497"/>
                  <wp:effectExtent l="0" t="0" r="0" b="1270"/>
                  <wp:docPr id="186454321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543212" name="Picture 186454321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0000" cy="227497"/>
                          </a:xfrm>
                          <a:prstGeom prst="rect">
                            <a:avLst/>
                          </a:prstGeom>
                        </pic:spPr>
                      </pic:pic>
                    </a:graphicData>
                  </a:graphic>
                </wp:inline>
              </w:drawing>
            </w:r>
          </w:p>
        </w:tc>
      </w:tr>
      <w:tr w:rsidR="001E74EC" w:rsidRPr="00E13A5E" w14:paraId="539B2AA3" w14:textId="77777777">
        <w:trPr>
          <w:tblHeader/>
        </w:trPr>
        <w:tc>
          <w:tcPr>
            <w:tcW w:w="2422" w:type="dxa"/>
            <w:tcBorders>
              <w:top w:val="single" w:sz="18" w:space="0" w:color="auto"/>
              <w:left w:val="single" w:sz="18" w:space="0" w:color="auto"/>
              <w:right w:val="single" w:sz="18" w:space="0" w:color="auto"/>
            </w:tcBorders>
            <w:vAlign w:val="center"/>
          </w:tcPr>
          <w:p w14:paraId="2C9A767C" w14:textId="77777777" w:rsidR="001E74EC" w:rsidRPr="00E13A5E" w:rsidRDefault="001E74EC">
            <w:pPr>
              <w:spacing w:before="60" w:after="60"/>
            </w:pPr>
            <w:r w:rsidRPr="00E13A5E">
              <w:t>Improves visual identification</w:t>
            </w:r>
          </w:p>
        </w:tc>
        <w:tc>
          <w:tcPr>
            <w:tcW w:w="1081" w:type="dxa"/>
            <w:tcBorders>
              <w:top w:val="single" w:sz="18" w:space="0" w:color="auto"/>
              <w:left w:val="single" w:sz="18" w:space="0" w:color="auto"/>
            </w:tcBorders>
            <w:vAlign w:val="center"/>
          </w:tcPr>
          <w:p w14:paraId="3CC04FF5"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81" w:type="dxa"/>
            <w:tcBorders>
              <w:top w:val="single" w:sz="18" w:space="0" w:color="auto"/>
            </w:tcBorders>
            <w:vAlign w:val="center"/>
          </w:tcPr>
          <w:p w14:paraId="38C84CD6"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81" w:type="dxa"/>
            <w:tcBorders>
              <w:top w:val="single" w:sz="18" w:space="0" w:color="auto"/>
            </w:tcBorders>
            <w:vAlign w:val="center"/>
          </w:tcPr>
          <w:p w14:paraId="7738779E"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153" w:type="dxa"/>
            <w:tcBorders>
              <w:top w:val="single" w:sz="18" w:space="0" w:color="auto"/>
            </w:tcBorders>
            <w:vAlign w:val="center"/>
          </w:tcPr>
          <w:p w14:paraId="4C51EC59" w14:textId="77777777" w:rsidR="001E74EC" w:rsidRPr="00D60E36" w:rsidRDefault="001E74EC">
            <w:pPr>
              <w:spacing w:before="60" w:after="60"/>
              <w:jc w:val="center"/>
              <w:rPr>
                <w:b/>
                <w:sz w:val="32"/>
                <w:szCs w:val="32"/>
              </w:rPr>
            </w:pPr>
          </w:p>
        </w:tc>
        <w:tc>
          <w:tcPr>
            <w:tcW w:w="1099" w:type="dxa"/>
            <w:tcBorders>
              <w:top w:val="single" w:sz="18" w:space="0" w:color="auto"/>
            </w:tcBorders>
            <w:vAlign w:val="center"/>
          </w:tcPr>
          <w:p w14:paraId="7DE4E739"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99" w:type="dxa"/>
            <w:tcBorders>
              <w:top w:val="single" w:sz="18" w:space="0" w:color="auto"/>
              <w:right w:val="single" w:sz="18" w:space="0" w:color="auto"/>
            </w:tcBorders>
            <w:vAlign w:val="center"/>
          </w:tcPr>
          <w:p w14:paraId="51876E31"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r>
      <w:tr w:rsidR="001E74EC" w:rsidRPr="00E13A5E" w14:paraId="7833E4CE" w14:textId="77777777">
        <w:trPr>
          <w:tblHeader/>
        </w:trPr>
        <w:tc>
          <w:tcPr>
            <w:tcW w:w="2422" w:type="dxa"/>
            <w:tcBorders>
              <w:left w:val="single" w:sz="18" w:space="0" w:color="auto"/>
              <w:right w:val="single" w:sz="18" w:space="0" w:color="auto"/>
            </w:tcBorders>
            <w:vAlign w:val="center"/>
          </w:tcPr>
          <w:p w14:paraId="02BF8B15" w14:textId="77777777" w:rsidR="001E74EC" w:rsidRPr="00E13A5E" w:rsidRDefault="001E74EC">
            <w:pPr>
              <w:spacing w:before="60" w:after="60"/>
            </w:pPr>
            <w:r w:rsidRPr="00E13A5E">
              <w:t xml:space="preserve">Improves non-visual identification </w:t>
            </w:r>
            <w:r w:rsidRPr="001C6F72">
              <w:rPr>
                <w:sz w:val="20"/>
                <w:szCs w:val="20"/>
              </w:rPr>
              <w:t>(tactile and kinaesthetic)</w:t>
            </w:r>
          </w:p>
        </w:tc>
        <w:tc>
          <w:tcPr>
            <w:tcW w:w="1081" w:type="dxa"/>
            <w:tcBorders>
              <w:left w:val="single" w:sz="18" w:space="0" w:color="auto"/>
            </w:tcBorders>
            <w:vAlign w:val="center"/>
          </w:tcPr>
          <w:p w14:paraId="09474C45"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81" w:type="dxa"/>
            <w:vAlign w:val="center"/>
          </w:tcPr>
          <w:p w14:paraId="0F45A9EB"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81" w:type="dxa"/>
            <w:vAlign w:val="center"/>
          </w:tcPr>
          <w:p w14:paraId="7E946557"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153" w:type="dxa"/>
            <w:vAlign w:val="center"/>
          </w:tcPr>
          <w:p w14:paraId="1E00A86A"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99" w:type="dxa"/>
            <w:vAlign w:val="center"/>
          </w:tcPr>
          <w:p w14:paraId="1A49B8A9" w14:textId="77777777" w:rsidR="001E74EC" w:rsidRPr="00D60E36" w:rsidRDefault="001E74EC">
            <w:pPr>
              <w:spacing w:before="60" w:after="60"/>
              <w:jc w:val="center"/>
              <w:rPr>
                <w:b/>
                <w:sz w:val="32"/>
                <w:szCs w:val="32"/>
              </w:rPr>
            </w:pPr>
          </w:p>
        </w:tc>
        <w:tc>
          <w:tcPr>
            <w:tcW w:w="1099" w:type="dxa"/>
            <w:tcBorders>
              <w:right w:val="single" w:sz="18" w:space="0" w:color="auto"/>
            </w:tcBorders>
            <w:vAlign w:val="center"/>
          </w:tcPr>
          <w:p w14:paraId="193DF02E" w14:textId="77777777" w:rsidR="001E74EC" w:rsidRPr="00D60E36" w:rsidRDefault="001E74EC">
            <w:pPr>
              <w:spacing w:before="60" w:after="60"/>
              <w:jc w:val="center"/>
              <w:rPr>
                <w:b/>
                <w:sz w:val="32"/>
                <w:szCs w:val="32"/>
              </w:rPr>
            </w:pPr>
          </w:p>
        </w:tc>
      </w:tr>
      <w:tr w:rsidR="001E74EC" w:rsidRPr="00E13A5E" w14:paraId="4339544A" w14:textId="77777777">
        <w:trPr>
          <w:trHeight w:val="657"/>
          <w:tblHeader/>
        </w:trPr>
        <w:tc>
          <w:tcPr>
            <w:tcW w:w="2422" w:type="dxa"/>
            <w:tcBorders>
              <w:left w:val="single" w:sz="18" w:space="0" w:color="auto"/>
              <w:right w:val="single" w:sz="18" w:space="0" w:color="auto"/>
            </w:tcBorders>
            <w:vAlign w:val="center"/>
          </w:tcPr>
          <w:p w14:paraId="79DDB9B4" w14:textId="77777777" w:rsidR="001E74EC" w:rsidRPr="00E13A5E" w:rsidRDefault="001E74EC">
            <w:pPr>
              <w:spacing w:before="60" w:after="60"/>
            </w:pPr>
            <w:r w:rsidRPr="00E13A5E">
              <w:t>Helps standardi</w:t>
            </w:r>
            <w:r>
              <w:t>s</w:t>
            </w:r>
            <w:r w:rsidRPr="00E13A5E">
              <w:t>ation</w:t>
            </w:r>
          </w:p>
        </w:tc>
        <w:tc>
          <w:tcPr>
            <w:tcW w:w="1081" w:type="dxa"/>
            <w:tcBorders>
              <w:left w:val="single" w:sz="18" w:space="0" w:color="auto"/>
            </w:tcBorders>
            <w:vAlign w:val="center"/>
          </w:tcPr>
          <w:p w14:paraId="4A2A2CCB"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81" w:type="dxa"/>
            <w:vAlign w:val="center"/>
          </w:tcPr>
          <w:p w14:paraId="4F055212"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81" w:type="dxa"/>
            <w:vAlign w:val="center"/>
          </w:tcPr>
          <w:p w14:paraId="1A2A4CB7"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153" w:type="dxa"/>
            <w:vAlign w:val="center"/>
          </w:tcPr>
          <w:p w14:paraId="63CDC997"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99" w:type="dxa"/>
            <w:vAlign w:val="center"/>
          </w:tcPr>
          <w:p w14:paraId="68BBA023"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99" w:type="dxa"/>
            <w:tcBorders>
              <w:right w:val="single" w:sz="18" w:space="0" w:color="auto"/>
            </w:tcBorders>
            <w:vAlign w:val="center"/>
          </w:tcPr>
          <w:p w14:paraId="00FB4958"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r>
      <w:tr w:rsidR="001E74EC" w:rsidRPr="00E13A5E" w14:paraId="3BFD5457" w14:textId="77777777">
        <w:trPr>
          <w:trHeight w:val="657"/>
          <w:tblHeader/>
        </w:trPr>
        <w:tc>
          <w:tcPr>
            <w:tcW w:w="2422" w:type="dxa"/>
            <w:tcBorders>
              <w:left w:val="single" w:sz="18" w:space="0" w:color="auto"/>
              <w:right w:val="single" w:sz="18" w:space="0" w:color="auto"/>
            </w:tcBorders>
            <w:vAlign w:val="center"/>
          </w:tcPr>
          <w:p w14:paraId="096371E1" w14:textId="77777777" w:rsidR="001E74EC" w:rsidRPr="00E13A5E" w:rsidRDefault="001E74EC">
            <w:pPr>
              <w:spacing w:before="60" w:after="60"/>
            </w:pPr>
            <w:r>
              <w:t>Usable</w:t>
            </w:r>
            <w:r w:rsidRPr="00E13A5E">
              <w:t xml:space="preserve"> under low levels of illumination </w:t>
            </w:r>
          </w:p>
        </w:tc>
        <w:tc>
          <w:tcPr>
            <w:tcW w:w="1081" w:type="dxa"/>
            <w:tcBorders>
              <w:left w:val="single" w:sz="18" w:space="0" w:color="auto"/>
            </w:tcBorders>
            <w:vAlign w:val="center"/>
          </w:tcPr>
          <w:p w14:paraId="47147F42"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81" w:type="dxa"/>
            <w:vAlign w:val="center"/>
          </w:tcPr>
          <w:p w14:paraId="7862DB7E"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81" w:type="dxa"/>
            <w:vAlign w:val="center"/>
          </w:tcPr>
          <w:p w14:paraId="038B6CC9"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153" w:type="dxa"/>
            <w:vAlign w:val="center"/>
          </w:tcPr>
          <w:p w14:paraId="16D8FFD0"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99" w:type="dxa"/>
            <w:vAlign w:val="center"/>
          </w:tcPr>
          <w:p w14:paraId="1DDA8929" w14:textId="77777777" w:rsidR="001E74EC" w:rsidRPr="00D60E36" w:rsidRDefault="001E74EC">
            <w:pPr>
              <w:spacing w:before="60" w:after="60"/>
              <w:jc w:val="center"/>
              <w:rPr>
                <w:b/>
                <w:color w:val="2F5496" w:themeColor="accent1" w:themeShade="BF"/>
                <w:sz w:val="32"/>
                <w:szCs w:val="32"/>
              </w:rPr>
            </w:pPr>
          </w:p>
        </w:tc>
        <w:tc>
          <w:tcPr>
            <w:tcW w:w="1099" w:type="dxa"/>
            <w:tcBorders>
              <w:right w:val="single" w:sz="18" w:space="0" w:color="auto"/>
            </w:tcBorders>
            <w:vAlign w:val="center"/>
          </w:tcPr>
          <w:p w14:paraId="63CC9F04" w14:textId="77777777" w:rsidR="001E74EC" w:rsidRPr="00D60E36" w:rsidRDefault="001E74EC">
            <w:pPr>
              <w:spacing w:before="60" w:after="60"/>
              <w:jc w:val="center"/>
              <w:rPr>
                <w:b/>
                <w:color w:val="2F5496" w:themeColor="accent1" w:themeShade="BF"/>
                <w:sz w:val="32"/>
                <w:szCs w:val="32"/>
              </w:rPr>
            </w:pPr>
          </w:p>
        </w:tc>
      </w:tr>
      <w:tr w:rsidR="001E74EC" w:rsidRPr="00E13A5E" w14:paraId="247B2190" w14:textId="77777777">
        <w:trPr>
          <w:trHeight w:val="657"/>
          <w:tblHeader/>
        </w:trPr>
        <w:tc>
          <w:tcPr>
            <w:tcW w:w="2422" w:type="dxa"/>
            <w:tcBorders>
              <w:left w:val="single" w:sz="18" w:space="0" w:color="auto"/>
              <w:right w:val="single" w:sz="18" w:space="0" w:color="auto"/>
            </w:tcBorders>
            <w:vAlign w:val="center"/>
          </w:tcPr>
          <w:p w14:paraId="00995910" w14:textId="77777777" w:rsidR="001E74EC" w:rsidRPr="00E13A5E" w:rsidRDefault="001E74EC">
            <w:pPr>
              <w:spacing w:before="60" w:after="60"/>
            </w:pPr>
            <w:r w:rsidRPr="00E13A5E">
              <w:t xml:space="preserve">May aid in identifying control position </w:t>
            </w:r>
          </w:p>
        </w:tc>
        <w:tc>
          <w:tcPr>
            <w:tcW w:w="1081" w:type="dxa"/>
            <w:tcBorders>
              <w:left w:val="single" w:sz="18" w:space="0" w:color="auto"/>
            </w:tcBorders>
            <w:vAlign w:val="center"/>
          </w:tcPr>
          <w:p w14:paraId="15FA6AEB" w14:textId="77777777" w:rsidR="001E74EC" w:rsidRPr="00D60E36" w:rsidRDefault="001E74EC">
            <w:pPr>
              <w:spacing w:before="60" w:after="60"/>
              <w:jc w:val="center"/>
              <w:rPr>
                <w:b/>
                <w:sz w:val="32"/>
                <w:szCs w:val="32"/>
              </w:rPr>
            </w:pPr>
          </w:p>
        </w:tc>
        <w:tc>
          <w:tcPr>
            <w:tcW w:w="1081" w:type="dxa"/>
            <w:vAlign w:val="center"/>
          </w:tcPr>
          <w:p w14:paraId="42E48460"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81" w:type="dxa"/>
            <w:vAlign w:val="center"/>
          </w:tcPr>
          <w:p w14:paraId="53B73565" w14:textId="77777777" w:rsidR="001E74EC" w:rsidRPr="00D60E36" w:rsidRDefault="001E74EC">
            <w:pPr>
              <w:spacing w:before="60" w:after="60"/>
              <w:jc w:val="center"/>
              <w:rPr>
                <w:b/>
                <w:sz w:val="32"/>
                <w:szCs w:val="32"/>
              </w:rPr>
            </w:pPr>
          </w:p>
        </w:tc>
        <w:tc>
          <w:tcPr>
            <w:tcW w:w="1153" w:type="dxa"/>
            <w:vAlign w:val="center"/>
          </w:tcPr>
          <w:p w14:paraId="36885608"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99" w:type="dxa"/>
            <w:vAlign w:val="center"/>
          </w:tcPr>
          <w:p w14:paraId="275951CA"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99" w:type="dxa"/>
            <w:tcBorders>
              <w:right w:val="single" w:sz="18" w:space="0" w:color="auto"/>
            </w:tcBorders>
            <w:vAlign w:val="center"/>
          </w:tcPr>
          <w:p w14:paraId="28A386E7"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r>
      <w:tr w:rsidR="001E74EC" w:rsidRPr="00E13A5E" w14:paraId="1178EEC2" w14:textId="77777777">
        <w:trPr>
          <w:trHeight w:val="657"/>
          <w:tblHeader/>
        </w:trPr>
        <w:tc>
          <w:tcPr>
            <w:tcW w:w="2422" w:type="dxa"/>
            <w:tcBorders>
              <w:left w:val="single" w:sz="18" w:space="0" w:color="auto"/>
              <w:right w:val="single" w:sz="18" w:space="0" w:color="auto"/>
            </w:tcBorders>
            <w:vAlign w:val="center"/>
          </w:tcPr>
          <w:p w14:paraId="22C35C65" w14:textId="77777777" w:rsidR="001E74EC" w:rsidRPr="00E13A5E" w:rsidRDefault="001E74EC">
            <w:pPr>
              <w:spacing w:before="60" w:after="60"/>
            </w:pPr>
            <w:r w:rsidRPr="00E13A5E">
              <w:t>Requires little training</w:t>
            </w:r>
          </w:p>
        </w:tc>
        <w:tc>
          <w:tcPr>
            <w:tcW w:w="1081" w:type="dxa"/>
            <w:tcBorders>
              <w:left w:val="single" w:sz="18" w:space="0" w:color="auto"/>
            </w:tcBorders>
            <w:vAlign w:val="center"/>
          </w:tcPr>
          <w:p w14:paraId="3BBC4251" w14:textId="77777777" w:rsidR="001E74EC" w:rsidRPr="00D60E36" w:rsidRDefault="001E74EC">
            <w:pPr>
              <w:spacing w:before="60" w:after="60"/>
              <w:jc w:val="center"/>
              <w:rPr>
                <w:b/>
                <w:sz w:val="32"/>
                <w:szCs w:val="32"/>
              </w:rPr>
            </w:pPr>
          </w:p>
        </w:tc>
        <w:tc>
          <w:tcPr>
            <w:tcW w:w="1081" w:type="dxa"/>
            <w:vAlign w:val="center"/>
          </w:tcPr>
          <w:p w14:paraId="4048FD09" w14:textId="77777777" w:rsidR="001E74EC" w:rsidRPr="00D60E36" w:rsidRDefault="001E74EC">
            <w:pPr>
              <w:spacing w:before="60" w:after="60"/>
              <w:jc w:val="center"/>
              <w:rPr>
                <w:b/>
                <w:sz w:val="32"/>
                <w:szCs w:val="32"/>
              </w:rPr>
            </w:pPr>
          </w:p>
        </w:tc>
        <w:tc>
          <w:tcPr>
            <w:tcW w:w="1081" w:type="dxa"/>
            <w:vAlign w:val="center"/>
          </w:tcPr>
          <w:p w14:paraId="4B20136B" w14:textId="77777777" w:rsidR="001E74EC" w:rsidRPr="00D60E36" w:rsidRDefault="001E74EC">
            <w:pPr>
              <w:spacing w:before="60" w:after="60"/>
              <w:jc w:val="center"/>
              <w:rPr>
                <w:b/>
                <w:sz w:val="32"/>
                <w:szCs w:val="32"/>
              </w:rPr>
            </w:pPr>
          </w:p>
        </w:tc>
        <w:tc>
          <w:tcPr>
            <w:tcW w:w="1153" w:type="dxa"/>
            <w:vAlign w:val="center"/>
          </w:tcPr>
          <w:p w14:paraId="2895BED9" w14:textId="77777777" w:rsidR="001E74EC" w:rsidRPr="00D60E36" w:rsidRDefault="001E74EC">
            <w:pPr>
              <w:spacing w:before="60" w:after="60"/>
              <w:jc w:val="center"/>
              <w:rPr>
                <w:b/>
                <w:sz w:val="32"/>
                <w:szCs w:val="32"/>
              </w:rPr>
            </w:pPr>
          </w:p>
        </w:tc>
        <w:tc>
          <w:tcPr>
            <w:tcW w:w="1099" w:type="dxa"/>
            <w:vAlign w:val="center"/>
          </w:tcPr>
          <w:p w14:paraId="13C74F8B"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99" w:type="dxa"/>
            <w:tcBorders>
              <w:right w:val="single" w:sz="18" w:space="0" w:color="auto"/>
            </w:tcBorders>
            <w:vAlign w:val="center"/>
          </w:tcPr>
          <w:p w14:paraId="604350A0" w14:textId="77777777" w:rsidR="001E74EC" w:rsidRPr="00D60E36" w:rsidRDefault="001E74EC">
            <w:pPr>
              <w:spacing w:before="60" w:after="60"/>
              <w:jc w:val="center"/>
              <w:rPr>
                <w:b/>
                <w:sz w:val="32"/>
                <w:szCs w:val="32"/>
              </w:rPr>
            </w:pPr>
          </w:p>
        </w:tc>
      </w:tr>
      <w:tr w:rsidR="001E74EC" w:rsidRPr="00E13A5E" w14:paraId="4CD71DDB" w14:textId="77777777">
        <w:trPr>
          <w:trHeight w:val="657"/>
          <w:tblHeader/>
        </w:trPr>
        <w:tc>
          <w:tcPr>
            <w:tcW w:w="2422" w:type="dxa"/>
            <w:tcBorders>
              <w:left w:val="single" w:sz="18" w:space="0" w:color="auto"/>
              <w:right w:val="single" w:sz="18" w:space="0" w:color="auto"/>
            </w:tcBorders>
            <w:vAlign w:val="center"/>
          </w:tcPr>
          <w:p w14:paraId="676C39C7" w14:textId="77777777" w:rsidR="001E74EC" w:rsidRPr="00E13A5E" w:rsidRDefault="001E74EC">
            <w:pPr>
              <w:spacing w:before="60" w:after="60"/>
            </w:pPr>
            <w:r>
              <w:t>Requires minimal space</w:t>
            </w:r>
          </w:p>
        </w:tc>
        <w:tc>
          <w:tcPr>
            <w:tcW w:w="1081" w:type="dxa"/>
            <w:tcBorders>
              <w:left w:val="single" w:sz="18" w:space="0" w:color="auto"/>
            </w:tcBorders>
            <w:vAlign w:val="center"/>
          </w:tcPr>
          <w:p w14:paraId="3DF17510" w14:textId="77777777" w:rsidR="001E74EC" w:rsidRPr="00D60E36" w:rsidRDefault="001E74EC">
            <w:pPr>
              <w:spacing w:before="60" w:after="60"/>
              <w:jc w:val="center"/>
              <w:rPr>
                <w:b/>
                <w:sz w:val="32"/>
                <w:szCs w:val="32"/>
              </w:rPr>
            </w:pPr>
          </w:p>
        </w:tc>
        <w:tc>
          <w:tcPr>
            <w:tcW w:w="1081" w:type="dxa"/>
            <w:vAlign w:val="center"/>
          </w:tcPr>
          <w:p w14:paraId="7324C49F" w14:textId="77777777" w:rsidR="001E74EC" w:rsidRPr="00D60E36" w:rsidRDefault="001E74EC">
            <w:pPr>
              <w:spacing w:before="60" w:after="60"/>
              <w:jc w:val="center"/>
              <w:rPr>
                <w:b/>
                <w:sz w:val="32"/>
                <w:szCs w:val="32"/>
              </w:rPr>
            </w:pPr>
          </w:p>
        </w:tc>
        <w:tc>
          <w:tcPr>
            <w:tcW w:w="1081" w:type="dxa"/>
            <w:vAlign w:val="center"/>
          </w:tcPr>
          <w:p w14:paraId="6497F17C" w14:textId="77777777" w:rsidR="001E74EC" w:rsidRPr="00D60E36" w:rsidRDefault="001E74EC">
            <w:pPr>
              <w:spacing w:before="60" w:after="60"/>
              <w:jc w:val="center"/>
              <w:rPr>
                <w:b/>
                <w:sz w:val="32"/>
                <w:szCs w:val="32"/>
              </w:rPr>
            </w:pPr>
          </w:p>
        </w:tc>
        <w:tc>
          <w:tcPr>
            <w:tcW w:w="1153" w:type="dxa"/>
            <w:vAlign w:val="center"/>
          </w:tcPr>
          <w:p w14:paraId="34180747" w14:textId="77777777" w:rsidR="001E74EC" w:rsidRPr="00D60E36" w:rsidRDefault="001E74EC">
            <w:pPr>
              <w:spacing w:before="60" w:after="60"/>
              <w:jc w:val="center"/>
              <w:rPr>
                <w:b/>
                <w:sz w:val="32"/>
                <w:szCs w:val="32"/>
              </w:rPr>
            </w:pPr>
          </w:p>
        </w:tc>
        <w:tc>
          <w:tcPr>
            <w:tcW w:w="1099" w:type="dxa"/>
            <w:vAlign w:val="center"/>
          </w:tcPr>
          <w:p w14:paraId="18DBF17B" w14:textId="77777777" w:rsidR="001E74EC" w:rsidRPr="00D60E36" w:rsidRDefault="001E74EC">
            <w:pPr>
              <w:spacing w:before="60" w:after="60"/>
              <w:jc w:val="center"/>
              <w:rPr>
                <w:b/>
                <w:sz w:val="32"/>
                <w:szCs w:val="32"/>
              </w:rPr>
            </w:pPr>
          </w:p>
        </w:tc>
        <w:tc>
          <w:tcPr>
            <w:tcW w:w="1099" w:type="dxa"/>
            <w:tcBorders>
              <w:right w:val="single" w:sz="18" w:space="0" w:color="auto"/>
            </w:tcBorders>
            <w:vAlign w:val="center"/>
          </w:tcPr>
          <w:p w14:paraId="48CBC87C"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r>
      <w:tr w:rsidR="001E74EC" w:rsidRPr="00E13A5E" w14:paraId="1916B246" w14:textId="77777777">
        <w:trPr>
          <w:trHeight w:val="657"/>
          <w:tblHeader/>
        </w:trPr>
        <w:tc>
          <w:tcPr>
            <w:tcW w:w="2422" w:type="dxa"/>
            <w:tcBorders>
              <w:left w:val="single" w:sz="18" w:space="0" w:color="auto"/>
              <w:right w:val="single" w:sz="18" w:space="0" w:color="auto"/>
            </w:tcBorders>
            <w:vAlign w:val="center"/>
          </w:tcPr>
          <w:p w14:paraId="73A1281B" w14:textId="77777777" w:rsidR="001E74EC" w:rsidRPr="00E13A5E" w:rsidRDefault="001E74EC">
            <w:pPr>
              <w:spacing w:before="60" w:after="60"/>
            </w:pPr>
            <w:r>
              <w:t>Does not impact usability</w:t>
            </w:r>
          </w:p>
        </w:tc>
        <w:tc>
          <w:tcPr>
            <w:tcW w:w="1081" w:type="dxa"/>
            <w:tcBorders>
              <w:left w:val="single" w:sz="18" w:space="0" w:color="auto"/>
            </w:tcBorders>
            <w:vAlign w:val="center"/>
          </w:tcPr>
          <w:p w14:paraId="088C93F1" w14:textId="77777777" w:rsidR="001E74EC" w:rsidRPr="00D60E36" w:rsidRDefault="001E74EC">
            <w:pPr>
              <w:spacing w:before="60" w:after="60"/>
              <w:jc w:val="center"/>
              <w:rPr>
                <w:b/>
                <w:sz w:val="32"/>
                <w:szCs w:val="32"/>
              </w:rPr>
            </w:pPr>
          </w:p>
        </w:tc>
        <w:tc>
          <w:tcPr>
            <w:tcW w:w="1081" w:type="dxa"/>
            <w:vAlign w:val="center"/>
          </w:tcPr>
          <w:p w14:paraId="1414290B" w14:textId="77777777" w:rsidR="001E74EC" w:rsidRPr="00D60E36" w:rsidRDefault="001E74EC">
            <w:pPr>
              <w:spacing w:before="60" w:after="60"/>
              <w:jc w:val="center"/>
              <w:rPr>
                <w:b/>
                <w:sz w:val="32"/>
                <w:szCs w:val="32"/>
              </w:rPr>
            </w:pPr>
          </w:p>
        </w:tc>
        <w:tc>
          <w:tcPr>
            <w:tcW w:w="1081" w:type="dxa"/>
            <w:vAlign w:val="center"/>
          </w:tcPr>
          <w:p w14:paraId="64775014" w14:textId="77777777" w:rsidR="001E74EC" w:rsidRPr="00D60E36" w:rsidRDefault="001E74EC">
            <w:pPr>
              <w:spacing w:before="60" w:after="60"/>
              <w:jc w:val="center"/>
              <w:rPr>
                <w:b/>
                <w:sz w:val="32"/>
                <w:szCs w:val="32"/>
              </w:rPr>
            </w:pPr>
          </w:p>
        </w:tc>
        <w:tc>
          <w:tcPr>
            <w:tcW w:w="1153" w:type="dxa"/>
            <w:vAlign w:val="center"/>
          </w:tcPr>
          <w:p w14:paraId="5047FB3D" w14:textId="77777777" w:rsidR="001E74EC" w:rsidRPr="00D60E36" w:rsidRDefault="001E74EC">
            <w:pPr>
              <w:spacing w:before="60" w:after="60"/>
              <w:jc w:val="center"/>
              <w:rPr>
                <w:b/>
                <w:sz w:val="32"/>
                <w:szCs w:val="32"/>
              </w:rPr>
            </w:pPr>
          </w:p>
        </w:tc>
        <w:tc>
          <w:tcPr>
            <w:tcW w:w="1099" w:type="dxa"/>
            <w:vAlign w:val="center"/>
          </w:tcPr>
          <w:p w14:paraId="747E232E"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99" w:type="dxa"/>
            <w:tcBorders>
              <w:right w:val="single" w:sz="18" w:space="0" w:color="auto"/>
            </w:tcBorders>
            <w:vAlign w:val="center"/>
          </w:tcPr>
          <w:p w14:paraId="26189B9E"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r>
      <w:tr w:rsidR="001E74EC" w:rsidRPr="00E13A5E" w14:paraId="1BC3D3ED" w14:textId="77777777">
        <w:trPr>
          <w:trHeight w:val="657"/>
          <w:tblHeader/>
        </w:trPr>
        <w:tc>
          <w:tcPr>
            <w:tcW w:w="2422" w:type="dxa"/>
            <w:tcBorders>
              <w:left w:val="single" w:sz="18" w:space="0" w:color="auto"/>
              <w:right w:val="single" w:sz="18" w:space="0" w:color="auto"/>
            </w:tcBorders>
            <w:vAlign w:val="center"/>
          </w:tcPr>
          <w:p w14:paraId="16C1F1E9" w14:textId="77777777" w:rsidR="001E74EC" w:rsidRPr="00E13A5E" w:rsidRDefault="001E74EC">
            <w:pPr>
              <w:spacing w:before="60" w:after="60"/>
            </w:pPr>
            <w:r>
              <w:t>More coding category options</w:t>
            </w:r>
          </w:p>
        </w:tc>
        <w:tc>
          <w:tcPr>
            <w:tcW w:w="1081" w:type="dxa"/>
            <w:tcBorders>
              <w:left w:val="single" w:sz="18" w:space="0" w:color="auto"/>
            </w:tcBorders>
            <w:vAlign w:val="center"/>
          </w:tcPr>
          <w:p w14:paraId="296A4040" w14:textId="77777777" w:rsidR="001E74EC" w:rsidRPr="00D60E36" w:rsidRDefault="001E74EC">
            <w:pPr>
              <w:spacing w:before="60" w:after="60"/>
              <w:jc w:val="center"/>
              <w:rPr>
                <w:b/>
                <w:sz w:val="32"/>
                <w:szCs w:val="32"/>
              </w:rPr>
            </w:pPr>
          </w:p>
        </w:tc>
        <w:tc>
          <w:tcPr>
            <w:tcW w:w="1081" w:type="dxa"/>
            <w:vAlign w:val="center"/>
          </w:tcPr>
          <w:p w14:paraId="6C2FB176" w14:textId="77777777" w:rsidR="001E74EC" w:rsidRPr="00D60E36" w:rsidRDefault="001E74EC">
            <w:pPr>
              <w:spacing w:before="60" w:after="60"/>
              <w:jc w:val="center"/>
              <w:rPr>
                <w:b/>
                <w:sz w:val="32"/>
                <w:szCs w:val="32"/>
              </w:rPr>
            </w:pPr>
          </w:p>
        </w:tc>
        <w:tc>
          <w:tcPr>
            <w:tcW w:w="1081" w:type="dxa"/>
            <w:vAlign w:val="center"/>
          </w:tcPr>
          <w:p w14:paraId="7CB7F061" w14:textId="77777777" w:rsidR="001E74EC" w:rsidRPr="00D60E36" w:rsidRDefault="001E74EC">
            <w:pPr>
              <w:spacing w:before="60" w:after="60"/>
              <w:jc w:val="center"/>
              <w:rPr>
                <w:b/>
                <w:sz w:val="32"/>
                <w:szCs w:val="32"/>
              </w:rPr>
            </w:pPr>
          </w:p>
        </w:tc>
        <w:tc>
          <w:tcPr>
            <w:tcW w:w="1153" w:type="dxa"/>
            <w:vAlign w:val="center"/>
          </w:tcPr>
          <w:p w14:paraId="378DA476" w14:textId="77777777" w:rsidR="001E74EC" w:rsidRPr="00D60E36" w:rsidRDefault="001E74EC">
            <w:pPr>
              <w:spacing w:before="60" w:after="60"/>
              <w:jc w:val="center"/>
              <w:rPr>
                <w:b/>
                <w:sz w:val="32"/>
                <w:szCs w:val="32"/>
              </w:rPr>
            </w:pPr>
          </w:p>
        </w:tc>
        <w:tc>
          <w:tcPr>
            <w:tcW w:w="1099" w:type="dxa"/>
            <w:vAlign w:val="center"/>
          </w:tcPr>
          <w:p w14:paraId="4FEB1A02"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99" w:type="dxa"/>
            <w:tcBorders>
              <w:right w:val="single" w:sz="18" w:space="0" w:color="auto"/>
            </w:tcBorders>
            <w:vAlign w:val="center"/>
          </w:tcPr>
          <w:p w14:paraId="0951A216" w14:textId="77777777" w:rsidR="001E74EC" w:rsidRPr="00D60E36" w:rsidRDefault="001E74EC">
            <w:pPr>
              <w:spacing w:before="60" w:after="60"/>
              <w:jc w:val="center"/>
              <w:rPr>
                <w:b/>
                <w:sz w:val="32"/>
                <w:szCs w:val="32"/>
              </w:rPr>
            </w:pPr>
          </w:p>
        </w:tc>
      </w:tr>
      <w:tr w:rsidR="001E74EC" w:rsidRPr="00E13A5E" w14:paraId="48D30A97" w14:textId="77777777">
        <w:trPr>
          <w:trHeight w:val="657"/>
          <w:tblHeader/>
        </w:trPr>
        <w:tc>
          <w:tcPr>
            <w:tcW w:w="2422" w:type="dxa"/>
            <w:tcBorders>
              <w:left w:val="single" w:sz="18" w:space="0" w:color="auto"/>
              <w:bottom w:val="single" w:sz="18" w:space="0" w:color="auto"/>
              <w:right w:val="single" w:sz="18" w:space="0" w:color="auto"/>
            </w:tcBorders>
            <w:vAlign w:val="center"/>
          </w:tcPr>
          <w:p w14:paraId="42A5EBD6" w14:textId="77777777" w:rsidR="001E74EC" w:rsidRPr="00E13A5E" w:rsidRDefault="001E74EC">
            <w:pPr>
              <w:spacing w:before="60" w:after="60"/>
            </w:pPr>
            <w:r>
              <w:t>Usable with gloves</w:t>
            </w:r>
          </w:p>
        </w:tc>
        <w:tc>
          <w:tcPr>
            <w:tcW w:w="1081" w:type="dxa"/>
            <w:tcBorders>
              <w:left w:val="single" w:sz="18" w:space="0" w:color="auto"/>
              <w:bottom w:val="single" w:sz="18" w:space="0" w:color="auto"/>
            </w:tcBorders>
            <w:vAlign w:val="center"/>
          </w:tcPr>
          <w:p w14:paraId="7255482E"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81" w:type="dxa"/>
            <w:tcBorders>
              <w:bottom w:val="single" w:sz="18" w:space="0" w:color="auto"/>
            </w:tcBorders>
            <w:vAlign w:val="center"/>
          </w:tcPr>
          <w:p w14:paraId="4CBF0BF0" w14:textId="77777777" w:rsidR="001E74EC" w:rsidRPr="00D60E36" w:rsidRDefault="001E74EC">
            <w:pPr>
              <w:spacing w:before="60" w:after="60"/>
              <w:jc w:val="center"/>
              <w:rPr>
                <w:b/>
                <w:sz w:val="32"/>
                <w:szCs w:val="32"/>
              </w:rPr>
            </w:pPr>
          </w:p>
        </w:tc>
        <w:tc>
          <w:tcPr>
            <w:tcW w:w="1081" w:type="dxa"/>
            <w:tcBorders>
              <w:bottom w:val="single" w:sz="18" w:space="0" w:color="auto"/>
            </w:tcBorders>
            <w:vAlign w:val="center"/>
          </w:tcPr>
          <w:p w14:paraId="5839E082" w14:textId="77777777" w:rsidR="001E74EC" w:rsidRPr="00D60E36" w:rsidRDefault="001E74EC">
            <w:pPr>
              <w:spacing w:before="60" w:after="60"/>
              <w:jc w:val="center"/>
              <w:rPr>
                <w:b/>
                <w:sz w:val="32"/>
                <w:szCs w:val="32"/>
              </w:rPr>
            </w:pPr>
          </w:p>
        </w:tc>
        <w:tc>
          <w:tcPr>
            <w:tcW w:w="1153" w:type="dxa"/>
            <w:tcBorders>
              <w:bottom w:val="single" w:sz="18" w:space="0" w:color="auto"/>
            </w:tcBorders>
            <w:vAlign w:val="center"/>
          </w:tcPr>
          <w:p w14:paraId="3F66D1C3" w14:textId="77777777" w:rsidR="001E74EC" w:rsidRPr="00D60E36" w:rsidRDefault="001E74EC">
            <w:pPr>
              <w:spacing w:before="60" w:after="60"/>
              <w:jc w:val="center"/>
              <w:rPr>
                <w:b/>
                <w:sz w:val="32"/>
                <w:szCs w:val="32"/>
              </w:rPr>
            </w:pPr>
          </w:p>
        </w:tc>
        <w:tc>
          <w:tcPr>
            <w:tcW w:w="1099" w:type="dxa"/>
            <w:tcBorders>
              <w:bottom w:val="single" w:sz="18" w:space="0" w:color="auto"/>
            </w:tcBorders>
            <w:vAlign w:val="center"/>
          </w:tcPr>
          <w:p w14:paraId="668A0D50"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c>
          <w:tcPr>
            <w:tcW w:w="1099" w:type="dxa"/>
            <w:tcBorders>
              <w:bottom w:val="single" w:sz="18" w:space="0" w:color="auto"/>
              <w:right w:val="single" w:sz="18" w:space="0" w:color="auto"/>
            </w:tcBorders>
            <w:vAlign w:val="center"/>
          </w:tcPr>
          <w:p w14:paraId="592DB058" w14:textId="77777777" w:rsidR="001E74EC" w:rsidRPr="00D60E36" w:rsidRDefault="001E74EC">
            <w:pPr>
              <w:spacing w:before="60" w:after="60"/>
              <w:jc w:val="center"/>
              <w:rPr>
                <w:b/>
                <w:color w:val="2F5496" w:themeColor="accent1" w:themeShade="BF"/>
                <w:sz w:val="32"/>
                <w:szCs w:val="32"/>
              </w:rPr>
            </w:pPr>
            <w:r w:rsidRPr="00D60E36">
              <w:rPr>
                <w:rFonts w:ascii="Wingdings" w:eastAsia="Wingdings" w:hAnsi="Wingdings" w:cs="Wingdings"/>
                <w:b/>
                <w:color w:val="2F5496" w:themeColor="accent1" w:themeShade="BF"/>
                <w:sz w:val="32"/>
                <w:szCs w:val="32"/>
              </w:rPr>
              <w:t>ü</w:t>
            </w:r>
          </w:p>
        </w:tc>
      </w:tr>
    </w:tbl>
    <w:p w14:paraId="634A2EE6" w14:textId="77777777" w:rsidR="001E74EC" w:rsidRPr="00E13A5E" w:rsidRDefault="001E74EC" w:rsidP="001E74EC"/>
    <w:p w14:paraId="2832D6D9" w14:textId="2896F6C2" w:rsidR="00870E65" w:rsidRDefault="00870E65" w:rsidP="00870E65">
      <w:pPr>
        <w:pStyle w:val="Heading3"/>
      </w:pPr>
      <w:bookmarkStart w:id="107" w:name="_Toc224655593"/>
      <w:r>
        <w:t xml:space="preserve">Control </w:t>
      </w:r>
      <w:r w:rsidR="005D1334">
        <w:t>s</w:t>
      </w:r>
      <w:r w:rsidR="00C30776">
        <w:t>eparation</w:t>
      </w:r>
      <w:bookmarkEnd w:id="107"/>
    </w:p>
    <w:p w14:paraId="264571FC" w14:textId="575F27A1" w:rsidR="00FB10BC" w:rsidRDefault="00FB10BC" w:rsidP="00FB10BC">
      <w:r>
        <w:t>Separation means the minimum physical distance between rotary controls so that:</w:t>
      </w:r>
    </w:p>
    <w:p w14:paraId="5132A84A" w14:textId="60163CC9" w:rsidR="00FB10BC" w:rsidRDefault="00FB10BC" w:rsidP="00EB7ABC">
      <w:pPr>
        <w:pStyle w:val="ListParagraph"/>
        <w:numPr>
          <w:ilvl w:val="0"/>
          <w:numId w:val="45"/>
        </w:numPr>
      </w:pPr>
      <w:r>
        <w:t>The operator’s hand or fingers can comfortably grip and rotate the control</w:t>
      </w:r>
      <w:r w:rsidR="000A6A89">
        <w:t>.</w:t>
      </w:r>
    </w:p>
    <w:p w14:paraId="1F6EED43" w14:textId="21FA3FA9" w:rsidR="00FB10BC" w:rsidRDefault="00FB10BC" w:rsidP="00EB7ABC">
      <w:pPr>
        <w:pStyle w:val="ListParagraph"/>
        <w:numPr>
          <w:ilvl w:val="0"/>
          <w:numId w:val="45"/>
        </w:numPr>
      </w:pPr>
      <w:r>
        <w:t>Adjacent controls are not accidentally moved</w:t>
      </w:r>
      <w:r w:rsidR="000A6A89">
        <w:t>.</w:t>
      </w:r>
    </w:p>
    <w:p w14:paraId="180724E1" w14:textId="69E4A7FA" w:rsidR="00520028" w:rsidRDefault="00520028" w:rsidP="00EB7ABC">
      <w:pPr>
        <w:pStyle w:val="ListParagraph"/>
        <w:numPr>
          <w:ilvl w:val="0"/>
          <w:numId w:val="45"/>
        </w:numPr>
      </w:pPr>
      <w:r>
        <w:t>The correct control can be identified quickly</w:t>
      </w:r>
      <w:r w:rsidR="000A6A89">
        <w:t>.</w:t>
      </w:r>
    </w:p>
    <w:p w14:paraId="73DA815C" w14:textId="4A5F4634" w:rsidR="00EE10F2" w:rsidRDefault="00EE10F2" w:rsidP="00EE10F2">
      <w:r>
        <w:fldChar w:fldCharType="begin"/>
      </w:r>
      <w:r>
        <w:instrText xml:space="preserve"> REF _Ref224316698 \h  \* MERGEFORMAT </w:instrText>
      </w:r>
      <w:r>
        <w:fldChar w:fldCharType="separate"/>
      </w:r>
      <w:r w:rsidR="00EF67F6">
        <w:t xml:space="preserve">Table </w:t>
      </w:r>
      <w:r w:rsidR="00EF67F6">
        <w:rPr>
          <w:noProof/>
        </w:rPr>
        <w:t>19</w:t>
      </w:r>
      <w:r>
        <w:fldChar w:fldCharType="end"/>
      </w:r>
      <w:r>
        <w:t xml:space="preserve"> provides minimum edge-to-edge separation distances for mechanical controls.</w:t>
      </w:r>
    </w:p>
    <w:p w14:paraId="6FA7EB9F" w14:textId="77777777" w:rsidR="00520028" w:rsidRDefault="00520028" w:rsidP="002B50F2"/>
    <w:p w14:paraId="1E540DC6" w14:textId="4F18E467" w:rsidR="00E047C7" w:rsidRDefault="00E047C7" w:rsidP="00565F33">
      <w:pPr>
        <w:pStyle w:val="Caption"/>
      </w:pPr>
      <w:bookmarkStart w:id="108" w:name="_Ref224316698"/>
      <w:bookmarkStart w:id="109" w:name="_Toc224655620"/>
      <w:r>
        <w:lastRenderedPageBreak/>
        <w:t xml:space="preserve">Table </w:t>
      </w:r>
      <w:r w:rsidR="00EF67F6">
        <w:fldChar w:fldCharType="begin"/>
      </w:r>
      <w:r w:rsidR="00EF67F6">
        <w:instrText xml:space="preserve"> SEQ Table \* ARABIC </w:instrText>
      </w:r>
      <w:r w:rsidR="00EF67F6">
        <w:fldChar w:fldCharType="separate"/>
      </w:r>
      <w:r w:rsidR="00EF67F6">
        <w:rPr>
          <w:noProof/>
        </w:rPr>
        <w:t>19</w:t>
      </w:r>
      <w:r w:rsidR="00EF67F6">
        <w:rPr>
          <w:noProof/>
        </w:rPr>
        <w:fldChar w:fldCharType="end"/>
      </w:r>
      <w:bookmarkEnd w:id="108"/>
      <w:r w:rsidR="000A6A89">
        <w:rPr>
          <w:noProof/>
        </w:rPr>
        <w:t xml:space="preserve">: </w:t>
      </w:r>
      <w:r>
        <w:t xml:space="preserve">Minimum edge to edge separation distances for mechanical controls </w:t>
      </w:r>
      <w:r w:rsidR="00453844">
        <w:t>(</w:t>
      </w:r>
      <w:r w:rsidR="00453844" w:rsidRPr="00ED29BC">
        <w:rPr>
          <w:rFonts w:cstheme="minorHAnsi"/>
          <w:color w:val="000000"/>
        </w:rPr>
        <w:t>MIL-STD-1472H</w:t>
      </w:r>
      <w:r w:rsidR="00453844">
        <w:rPr>
          <w:rFonts w:cstheme="minorHAnsi"/>
          <w:color w:val="000000"/>
        </w:rPr>
        <w:t>)</w:t>
      </w:r>
      <w:r w:rsidR="00453844" w:rsidDel="00453844">
        <w:t xml:space="preserve"> </w:t>
      </w:r>
      <w:bookmarkEnd w:id="109"/>
    </w:p>
    <w:tbl>
      <w:tblPr>
        <w:tblStyle w:val="TableGrid"/>
        <w:tblW w:w="0" w:type="auto"/>
        <w:tblLook w:val="04A0" w:firstRow="1" w:lastRow="0" w:firstColumn="1" w:lastColumn="0" w:noHBand="0" w:noVBand="1"/>
      </w:tblPr>
      <w:tblGrid>
        <w:gridCol w:w="1696"/>
        <w:gridCol w:w="1394"/>
        <w:gridCol w:w="1448"/>
        <w:gridCol w:w="1496"/>
        <w:gridCol w:w="1462"/>
        <w:gridCol w:w="1520"/>
      </w:tblGrid>
      <w:tr w:rsidR="000F5382" w:rsidRPr="00451FCC" w14:paraId="30F1E37A" w14:textId="77777777" w:rsidTr="00E23231">
        <w:trPr>
          <w:gridBefore w:val="1"/>
          <w:wBefore w:w="1696" w:type="dxa"/>
          <w:cantSplit/>
          <w:trHeight w:val="499"/>
          <w:tblHeader/>
        </w:trPr>
        <w:tc>
          <w:tcPr>
            <w:tcW w:w="7320" w:type="dxa"/>
            <w:gridSpan w:val="5"/>
            <w:tcBorders>
              <w:bottom w:val="single" w:sz="12" w:space="0" w:color="auto"/>
            </w:tcBorders>
            <w:shd w:val="clear" w:color="auto" w:fill="2F5496"/>
            <w:vAlign w:val="center"/>
          </w:tcPr>
          <w:p w14:paraId="50503AF0" w14:textId="77777777" w:rsidR="000F5382" w:rsidRPr="00451FCC" w:rsidRDefault="000F5382" w:rsidP="005E6E8D">
            <w:pPr>
              <w:spacing w:before="40" w:after="40"/>
              <w:jc w:val="center"/>
              <w:rPr>
                <w:rFonts w:ascii="Calibri" w:eastAsia="Calibri" w:hAnsi="Calibri" w:cs="Calibri"/>
                <w:b/>
                <w:bCs/>
                <w:color w:val="FFFFFF"/>
                <w:sz w:val="20"/>
                <w:szCs w:val="20"/>
              </w:rPr>
            </w:pPr>
            <w:r w:rsidRPr="00451FCC">
              <w:rPr>
                <w:rFonts w:ascii="Calibri" w:eastAsia="Calibri" w:hAnsi="Calibri" w:cs="Calibri"/>
                <w:b/>
                <w:bCs/>
                <w:color w:val="FFFFFF"/>
                <w:sz w:val="20"/>
                <w:szCs w:val="20"/>
              </w:rPr>
              <w:t>Minimum edge to edge separation distances for mechanical controls</w:t>
            </w:r>
          </w:p>
        </w:tc>
      </w:tr>
      <w:tr w:rsidR="000F5382" w:rsidRPr="00451FCC" w14:paraId="3396855A" w14:textId="77777777" w:rsidTr="00E23231">
        <w:trPr>
          <w:cantSplit/>
        </w:trPr>
        <w:tc>
          <w:tcPr>
            <w:tcW w:w="1696" w:type="dxa"/>
            <w:tcBorders>
              <w:top w:val="nil"/>
              <w:left w:val="nil"/>
              <w:bottom w:val="single" w:sz="18" w:space="0" w:color="auto"/>
              <w:right w:val="single" w:sz="18" w:space="0" w:color="000000"/>
            </w:tcBorders>
          </w:tcPr>
          <w:p w14:paraId="4AB09470" w14:textId="77777777" w:rsidR="000F5382" w:rsidRPr="00451FCC" w:rsidRDefault="000F5382" w:rsidP="005E6E8D">
            <w:pPr>
              <w:spacing w:before="40" w:after="40"/>
              <w:jc w:val="center"/>
              <w:rPr>
                <w:rFonts w:ascii="Calibri" w:eastAsia="Calibri" w:hAnsi="Calibri" w:cs="Calibri"/>
                <w:sz w:val="20"/>
                <w:szCs w:val="20"/>
              </w:rPr>
            </w:pPr>
          </w:p>
        </w:tc>
        <w:tc>
          <w:tcPr>
            <w:tcW w:w="1394" w:type="dxa"/>
            <w:tcBorders>
              <w:top w:val="single" w:sz="18" w:space="0" w:color="000000"/>
              <w:left w:val="single" w:sz="18" w:space="0" w:color="000000"/>
              <w:bottom w:val="single" w:sz="18" w:space="0" w:color="auto"/>
            </w:tcBorders>
            <w:vAlign w:val="center"/>
          </w:tcPr>
          <w:p w14:paraId="733B73B6" w14:textId="08FF33E4" w:rsidR="000F5382" w:rsidRPr="00451FCC" w:rsidRDefault="000F5382" w:rsidP="005E6E8D">
            <w:pPr>
              <w:spacing w:before="40" w:after="40"/>
              <w:jc w:val="center"/>
              <w:rPr>
                <w:rFonts w:ascii="Calibri" w:eastAsia="Calibri" w:hAnsi="Calibri" w:cs="Calibri"/>
                <w:b/>
                <w:bCs/>
                <w:sz w:val="20"/>
                <w:szCs w:val="20"/>
              </w:rPr>
            </w:pPr>
            <w:r w:rsidRPr="00451FCC">
              <w:rPr>
                <w:rFonts w:ascii="Calibri" w:eastAsia="Calibri" w:hAnsi="Calibri" w:cs="Calibri"/>
                <w:b/>
                <w:bCs/>
                <w:sz w:val="20"/>
                <w:szCs w:val="20"/>
              </w:rPr>
              <w:t xml:space="preserve">Toggle </w:t>
            </w:r>
            <w:r w:rsidR="003815BC">
              <w:rPr>
                <w:rFonts w:ascii="Calibri" w:eastAsia="Calibri" w:hAnsi="Calibri" w:cs="Calibri"/>
                <w:b/>
                <w:bCs/>
                <w:sz w:val="20"/>
                <w:szCs w:val="20"/>
              </w:rPr>
              <w:t>s</w:t>
            </w:r>
            <w:r w:rsidR="003815BC" w:rsidRPr="00451FCC">
              <w:rPr>
                <w:rFonts w:ascii="Calibri" w:eastAsia="Calibri" w:hAnsi="Calibri" w:cs="Calibri"/>
                <w:b/>
                <w:bCs/>
                <w:sz w:val="20"/>
                <w:szCs w:val="20"/>
              </w:rPr>
              <w:t>witches</w:t>
            </w:r>
          </w:p>
        </w:tc>
        <w:tc>
          <w:tcPr>
            <w:tcW w:w="1448" w:type="dxa"/>
            <w:tcBorders>
              <w:top w:val="single" w:sz="18" w:space="0" w:color="000000"/>
              <w:bottom w:val="single" w:sz="18" w:space="0" w:color="auto"/>
            </w:tcBorders>
            <w:vAlign w:val="center"/>
          </w:tcPr>
          <w:p w14:paraId="4AD303F4" w14:textId="740B2AAC" w:rsidR="000F5382" w:rsidRPr="00A03FEC" w:rsidRDefault="000F5382" w:rsidP="005E6E8D">
            <w:pPr>
              <w:spacing w:before="40" w:after="40"/>
              <w:jc w:val="center"/>
              <w:rPr>
                <w:rFonts w:ascii="Calibri" w:eastAsia="Calibri" w:hAnsi="Calibri" w:cs="Calibri"/>
                <w:b/>
                <w:bCs/>
                <w:sz w:val="20"/>
                <w:szCs w:val="20"/>
              </w:rPr>
            </w:pPr>
            <w:r w:rsidRPr="00A03FEC">
              <w:rPr>
                <w:rFonts w:ascii="Calibri" w:eastAsia="Calibri" w:hAnsi="Calibri" w:cs="Calibri"/>
                <w:b/>
                <w:bCs/>
                <w:sz w:val="20"/>
                <w:szCs w:val="20"/>
              </w:rPr>
              <w:t>Push buttons</w:t>
            </w:r>
            <w:r w:rsidR="003815BC">
              <w:rPr>
                <w:rFonts w:ascii="Calibri" w:eastAsia="Calibri" w:hAnsi="Calibri" w:cs="Calibri"/>
                <w:b/>
                <w:bCs/>
                <w:sz w:val="20"/>
                <w:szCs w:val="20"/>
              </w:rPr>
              <w:t>*</w:t>
            </w:r>
          </w:p>
        </w:tc>
        <w:tc>
          <w:tcPr>
            <w:tcW w:w="1496" w:type="dxa"/>
            <w:tcBorders>
              <w:top w:val="single" w:sz="18" w:space="0" w:color="000000"/>
              <w:bottom w:val="single" w:sz="18" w:space="0" w:color="auto"/>
            </w:tcBorders>
            <w:vAlign w:val="center"/>
          </w:tcPr>
          <w:p w14:paraId="1C4B84C7" w14:textId="685ED12A" w:rsidR="000F5382" w:rsidRPr="00451FCC" w:rsidRDefault="000F5382" w:rsidP="005E6E8D">
            <w:pPr>
              <w:spacing w:before="40" w:after="40"/>
              <w:jc w:val="center"/>
              <w:rPr>
                <w:rFonts w:ascii="Calibri" w:eastAsia="Calibri" w:hAnsi="Calibri" w:cs="Calibri"/>
                <w:b/>
                <w:bCs/>
                <w:sz w:val="20"/>
                <w:szCs w:val="20"/>
              </w:rPr>
            </w:pPr>
            <w:r w:rsidRPr="00451FCC">
              <w:rPr>
                <w:rFonts w:ascii="Calibri" w:eastAsia="Calibri" w:hAnsi="Calibri" w:cs="Calibri"/>
                <w:b/>
                <w:bCs/>
                <w:sz w:val="20"/>
                <w:szCs w:val="20"/>
              </w:rPr>
              <w:t xml:space="preserve">Continuous </w:t>
            </w:r>
            <w:r w:rsidR="003815BC">
              <w:rPr>
                <w:rFonts w:ascii="Calibri" w:eastAsia="Calibri" w:hAnsi="Calibri" w:cs="Calibri"/>
                <w:b/>
                <w:bCs/>
                <w:sz w:val="20"/>
                <w:szCs w:val="20"/>
              </w:rPr>
              <w:t>r</w:t>
            </w:r>
            <w:r w:rsidRPr="00451FCC">
              <w:rPr>
                <w:rFonts w:ascii="Calibri" w:eastAsia="Calibri" w:hAnsi="Calibri" w:cs="Calibri"/>
                <w:b/>
                <w:bCs/>
                <w:sz w:val="20"/>
                <w:szCs w:val="20"/>
              </w:rPr>
              <w:t xml:space="preserve">otary </w:t>
            </w:r>
            <w:r w:rsidR="003815BC">
              <w:rPr>
                <w:rFonts w:ascii="Calibri" w:eastAsia="Calibri" w:hAnsi="Calibri" w:cs="Calibri"/>
                <w:b/>
                <w:bCs/>
                <w:sz w:val="20"/>
                <w:szCs w:val="20"/>
              </w:rPr>
              <w:t>c</w:t>
            </w:r>
            <w:r w:rsidRPr="00451FCC">
              <w:rPr>
                <w:rFonts w:ascii="Calibri" w:eastAsia="Calibri" w:hAnsi="Calibri" w:cs="Calibri"/>
                <w:b/>
                <w:bCs/>
                <w:sz w:val="20"/>
                <w:szCs w:val="20"/>
              </w:rPr>
              <w:t>ontrols</w:t>
            </w:r>
          </w:p>
        </w:tc>
        <w:tc>
          <w:tcPr>
            <w:tcW w:w="1462" w:type="dxa"/>
            <w:tcBorders>
              <w:top w:val="single" w:sz="18" w:space="0" w:color="000000"/>
              <w:bottom w:val="single" w:sz="18" w:space="0" w:color="auto"/>
            </w:tcBorders>
            <w:vAlign w:val="center"/>
          </w:tcPr>
          <w:p w14:paraId="183197AB" w14:textId="188B30AC" w:rsidR="000F5382" w:rsidRPr="00451FCC" w:rsidRDefault="000F5382" w:rsidP="005E6E8D">
            <w:pPr>
              <w:spacing w:before="40" w:after="40"/>
              <w:jc w:val="center"/>
              <w:rPr>
                <w:rFonts w:ascii="Calibri" w:eastAsia="Calibri" w:hAnsi="Calibri" w:cs="Calibri"/>
                <w:b/>
                <w:bCs/>
                <w:sz w:val="20"/>
                <w:szCs w:val="20"/>
              </w:rPr>
            </w:pPr>
            <w:r w:rsidRPr="00451FCC">
              <w:rPr>
                <w:rFonts w:ascii="Calibri" w:eastAsia="Calibri" w:hAnsi="Calibri" w:cs="Calibri"/>
                <w:b/>
                <w:bCs/>
                <w:sz w:val="20"/>
                <w:szCs w:val="20"/>
              </w:rPr>
              <w:t xml:space="preserve">Rotary </w:t>
            </w:r>
            <w:r w:rsidR="003815BC">
              <w:rPr>
                <w:rFonts w:ascii="Calibri" w:eastAsia="Calibri" w:hAnsi="Calibri" w:cs="Calibri"/>
                <w:b/>
                <w:bCs/>
                <w:sz w:val="20"/>
                <w:szCs w:val="20"/>
              </w:rPr>
              <w:t>s</w:t>
            </w:r>
            <w:r w:rsidRPr="00451FCC">
              <w:rPr>
                <w:rFonts w:ascii="Calibri" w:eastAsia="Calibri" w:hAnsi="Calibri" w:cs="Calibri"/>
                <w:b/>
                <w:bCs/>
                <w:sz w:val="20"/>
                <w:szCs w:val="20"/>
              </w:rPr>
              <w:t>elector</w:t>
            </w:r>
          </w:p>
          <w:p w14:paraId="419438A3" w14:textId="2ED6E5FE" w:rsidR="000F5382" w:rsidRPr="00451FCC" w:rsidRDefault="003815BC" w:rsidP="005E6E8D">
            <w:pPr>
              <w:spacing w:before="40" w:after="40"/>
              <w:jc w:val="center"/>
              <w:rPr>
                <w:rFonts w:ascii="Calibri" w:eastAsia="Calibri" w:hAnsi="Calibri" w:cs="Calibri"/>
                <w:b/>
                <w:bCs/>
                <w:sz w:val="20"/>
                <w:szCs w:val="20"/>
              </w:rPr>
            </w:pPr>
            <w:r>
              <w:rPr>
                <w:rFonts w:ascii="Calibri" w:eastAsia="Calibri" w:hAnsi="Calibri" w:cs="Calibri"/>
                <w:b/>
                <w:bCs/>
                <w:sz w:val="20"/>
                <w:szCs w:val="20"/>
              </w:rPr>
              <w:t>s</w:t>
            </w:r>
            <w:r w:rsidR="000F5382" w:rsidRPr="00451FCC">
              <w:rPr>
                <w:rFonts w:ascii="Calibri" w:eastAsia="Calibri" w:hAnsi="Calibri" w:cs="Calibri"/>
                <w:b/>
                <w:bCs/>
                <w:sz w:val="20"/>
                <w:szCs w:val="20"/>
              </w:rPr>
              <w:t>witches</w:t>
            </w:r>
          </w:p>
        </w:tc>
        <w:tc>
          <w:tcPr>
            <w:tcW w:w="1520" w:type="dxa"/>
            <w:tcBorders>
              <w:top w:val="single" w:sz="18" w:space="0" w:color="000000"/>
              <w:bottom w:val="single" w:sz="18" w:space="0" w:color="auto"/>
            </w:tcBorders>
            <w:vAlign w:val="center"/>
          </w:tcPr>
          <w:p w14:paraId="6E4DA3EC" w14:textId="4F42F0D1" w:rsidR="000F5382" w:rsidRPr="00451FCC" w:rsidRDefault="000F5382" w:rsidP="005E6E8D">
            <w:pPr>
              <w:spacing w:before="40" w:after="40"/>
              <w:jc w:val="center"/>
              <w:rPr>
                <w:rFonts w:ascii="Calibri" w:eastAsia="Calibri" w:hAnsi="Calibri" w:cs="Calibri"/>
                <w:b/>
                <w:bCs/>
                <w:sz w:val="20"/>
                <w:szCs w:val="20"/>
              </w:rPr>
            </w:pPr>
            <w:r w:rsidRPr="00451FCC">
              <w:rPr>
                <w:rFonts w:ascii="Calibri" w:eastAsia="Calibri" w:hAnsi="Calibri" w:cs="Calibri"/>
                <w:b/>
                <w:bCs/>
                <w:sz w:val="20"/>
                <w:szCs w:val="20"/>
              </w:rPr>
              <w:t xml:space="preserve">Discrete </w:t>
            </w:r>
            <w:r w:rsidR="003815BC">
              <w:rPr>
                <w:rFonts w:ascii="Calibri" w:eastAsia="Calibri" w:hAnsi="Calibri" w:cs="Calibri"/>
                <w:b/>
                <w:bCs/>
                <w:sz w:val="20"/>
                <w:szCs w:val="20"/>
              </w:rPr>
              <w:t>t</w:t>
            </w:r>
            <w:r w:rsidRPr="00451FCC">
              <w:rPr>
                <w:rFonts w:ascii="Calibri" w:eastAsia="Calibri" w:hAnsi="Calibri" w:cs="Calibri"/>
                <w:b/>
                <w:bCs/>
                <w:sz w:val="20"/>
                <w:szCs w:val="20"/>
              </w:rPr>
              <w:t xml:space="preserve">humbwheel </w:t>
            </w:r>
            <w:r w:rsidR="003815BC">
              <w:rPr>
                <w:rFonts w:ascii="Calibri" w:eastAsia="Calibri" w:hAnsi="Calibri" w:cs="Calibri"/>
                <w:b/>
                <w:bCs/>
                <w:sz w:val="20"/>
                <w:szCs w:val="20"/>
              </w:rPr>
              <w:t>c</w:t>
            </w:r>
            <w:r w:rsidRPr="00451FCC">
              <w:rPr>
                <w:rFonts w:ascii="Calibri" w:eastAsia="Calibri" w:hAnsi="Calibri" w:cs="Calibri"/>
                <w:b/>
                <w:bCs/>
                <w:sz w:val="20"/>
                <w:szCs w:val="20"/>
              </w:rPr>
              <w:t>ontrols</w:t>
            </w:r>
          </w:p>
        </w:tc>
      </w:tr>
      <w:tr w:rsidR="000F5382" w:rsidRPr="00451FCC" w14:paraId="0B9D2B26" w14:textId="77777777" w:rsidTr="00E23231">
        <w:trPr>
          <w:cantSplit/>
        </w:trPr>
        <w:tc>
          <w:tcPr>
            <w:tcW w:w="1696" w:type="dxa"/>
            <w:tcBorders>
              <w:top w:val="single" w:sz="18" w:space="0" w:color="auto"/>
              <w:right w:val="single" w:sz="18" w:space="0" w:color="000000"/>
            </w:tcBorders>
          </w:tcPr>
          <w:p w14:paraId="3086A7D6" w14:textId="568AF169" w:rsidR="000F5382" w:rsidRPr="00451FCC" w:rsidRDefault="000F5382" w:rsidP="005E6E8D">
            <w:pPr>
              <w:spacing w:before="40" w:after="40"/>
              <w:jc w:val="center"/>
              <w:rPr>
                <w:rFonts w:ascii="Calibri" w:eastAsia="Calibri" w:hAnsi="Calibri" w:cs="Calibri"/>
                <w:b/>
                <w:bCs/>
                <w:sz w:val="20"/>
                <w:szCs w:val="20"/>
              </w:rPr>
            </w:pPr>
            <w:r w:rsidRPr="00451FCC">
              <w:rPr>
                <w:rFonts w:ascii="Calibri" w:eastAsia="Calibri" w:hAnsi="Calibri" w:cs="Calibri"/>
                <w:b/>
                <w:bCs/>
                <w:sz w:val="20"/>
                <w:szCs w:val="20"/>
              </w:rPr>
              <w:t>Toggle switches</w:t>
            </w:r>
          </w:p>
        </w:tc>
        <w:tc>
          <w:tcPr>
            <w:tcW w:w="1394" w:type="dxa"/>
            <w:tcBorders>
              <w:top w:val="single" w:sz="18" w:space="0" w:color="auto"/>
              <w:left w:val="single" w:sz="18" w:space="0" w:color="000000"/>
            </w:tcBorders>
            <w:vAlign w:val="center"/>
          </w:tcPr>
          <w:p w14:paraId="38E183ED" w14:textId="42F8EFE6" w:rsidR="000F5382" w:rsidRPr="00451FCC" w:rsidRDefault="000F5382" w:rsidP="005E6E8D">
            <w:pPr>
              <w:spacing w:before="40" w:after="40"/>
              <w:jc w:val="center"/>
              <w:rPr>
                <w:rFonts w:ascii="Calibri" w:eastAsia="Calibri" w:hAnsi="Calibri" w:cs="Calibri"/>
                <w:sz w:val="20"/>
                <w:szCs w:val="20"/>
              </w:rPr>
            </w:pPr>
            <w:r>
              <w:rPr>
                <w:rFonts w:ascii="Calibri" w:eastAsia="Calibri" w:hAnsi="Calibri" w:cs="Calibri"/>
                <w:sz w:val="20"/>
                <w:szCs w:val="20"/>
              </w:rPr>
              <w:t xml:space="preserve">See </w:t>
            </w:r>
            <w:r w:rsidR="003B279E" w:rsidRPr="003B279E">
              <w:rPr>
                <w:sz w:val="20"/>
                <w:szCs w:val="20"/>
              </w:rPr>
              <w:fldChar w:fldCharType="begin"/>
            </w:r>
            <w:r w:rsidR="003B279E" w:rsidRPr="003B279E">
              <w:rPr>
                <w:sz w:val="20"/>
                <w:szCs w:val="20"/>
              </w:rPr>
              <w:instrText xml:space="preserve"> REF _Ref224316675 \h </w:instrText>
            </w:r>
            <w:r w:rsidR="003B279E">
              <w:rPr>
                <w:sz w:val="20"/>
                <w:szCs w:val="20"/>
              </w:rPr>
              <w:instrText xml:space="preserve"> \* MERGEFORMAT </w:instrText>
            </w:r>
            <w:r w:rsidR="003B279E" w:rsidRPr="003B279E">
              <w:rPr>
                <w:sz w:val="20"/>
                <w:szCs w:val="20"/>
              </w:rPr>
            </w:r>
            <w:r w:rsidR="003B279E" w:rsidRPr="003B279E">
              <w:rPr>
                <w:sz w:val="20"/>
                <w:szCs w:val="20"/>
              </w:rPr>
              <w:fldChar w:fldCharType="separate"/>
            </w:r>
            <w:r w:rsidR="00EF67F6" w:rsidRPr="00EF67F6">
              <w:rPr>
                <w:sz w:val="20"/>
                <w:szCs w:val="20"/>
              </w:rPr>
              <w:t xml:space="preserve">Table </w:t>
            </w:r>
            <w:r w:rsidR="00EF67F6" w:rsidRPr="00EF67F6">
              <w:rPr>
                <w:noProof/>
                <w:sz w:val="20"/>
                <w:szCs w:val="20"/>
              </w:rPr>
              <w:t>20</w:t>
            </w:r>
            <w:r w:rsidR="003B279E" w:rsidRPr="003B279E">
              <w:rPr>
                <w:sz w:val="20"/>
                <w:szCs w:val="20"/>
              </w:rPr>
              <w:fldChar w:fldCharType="end"/>
            </w:r>
          </w:p>
        </w:tc>
        <w:tc>
          <w:tcPr>
            <w:tcW w:w="1448" w:type="dxa"/>
            <w:tcBorders>
              <w:top w:val="single" w:sz="18" w:space="0" w:color="auto"/>
            </w:tcBorders>
          </w:tcPr>
          <w:p w14:paraId="3E8EE401"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13 mm</w:t>
            </w:r>
          </w:p>
          <w:p w14:paraId="0ACDCA17" w14:textId="561D62A8"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5 in)</w:t>
            </w:r>
          </w:p>
        </w:tc>
        <w:tc>
          <w:tcPr>
            <w:tcW w:w="1496" w:type="dxa"/>
            <w:tcBorders>
              <w:top w:val="single" w:sz="18" w:space="0" w:color="auto"/>
            </w:tcBorders>
          </w:tcPr>
          <w:p w14:paraId="13CE9206"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19 mm</w:t>
            </w:r>
          </w:p>
          <w:p w14:paraId="76C4B676" w14:textId="405EB3FA"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75 in)</w:t>
            </w:r>
          </w:p>
        </w:tc>
        <w:tc>
          <w:tcPr>
            <w:tcW w:w="1462" w:type="dxa"/>
            <w:tcBorders>
              <w:top w:val="single" w:sz="18" w:space="0" w:color="auto"/>
            </w:tcBorders>
          </w:tcPr>
          <w:p w14:paraId="7398B53D"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19 mm</w:t>
            </w:r>
          </w:p>
          <w:p w14:paraId="446DE669" w14:textId="0C2B5BB5"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75 in)</w:t>
            </w:r>
          </w:p>
        </w:tc>
        <w:tc>
          <w:tcPr>
            <w:tcW w:w="1520" w:type="dxa"/>
            <w:tcBorders>
              <w:top w:val="single" w:sz="18" w:space="0" w:color="auto"/>
            </w:tcBorders>
          </w:tcPr>
          <w:p w14:paraId="472D30B9"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13 mm</w:t>
            </w:r>
          </w:p>
          <w:p w14:paraId="2BB2F63C" w14:textId="7669F914"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5 in)</w:t>
            </w:r>
          </w:p>
        </w:tc>
      </w:tr>
      <w:tr w:rsidR="000F5382" w:rsidRPr="00451FCC" w14:paraId="776014EC" w14:textId="77777777" w:rsidTr="00E23231">
        <w:trPr>
          <w:cantSplit/>
        </w:trPr>
        <w:tc>
          <w:tcPr>
            <w:tcW w:w="1696" w:type="dxa"/>
            <w:tcBorders>
              <w:right w:val="single" w:sz="18" w:space="0" w:color="000000"/>
            </w:tcBorders>
          </w:tcPr>
          <w:p w14:paraId="278D11FE" w14:textId="078C2C78" w:rsidR="000F5382" w:rsidRPr="00451FCC" w:rsidRDefault="000F5382" w:rsidP="005E6E8D">
            <w:pPr>
              <w:spacing w:before="40" w:after="40"/>
              <w:jc w:val="center"/>
              <w:rPr>
                <w:rFonts w:ascii="Calibri" w:eastAsia="Calibri" w:hAnsi="Calibri" w:cs="Calibri"/>
                <w:b/>
                <w:bCs/>
                <w:sz w:val="20"/>
                <w:szCs w:val="20"/>
              </w:rPr>
            </w:pPr>
            <w:r w:rsidRPr="00451FCC">
              <w:rPr>
                <w:rFonts w:ascii="Calibri" w:eastAsia="Calibri" w:hAnsi="Calibri" w:cs="Calibri"/>
                <w:b/>
                <w:bCs/>
                <w:sz w:val="20"/>
                <w:szCs w:val="20"/>
              </w:rPr>
              <w:t xml:space="preserve">Push </w:t>
            </w:r>
            <w:r w:rsidR="00A35E75">
              <w:rPr>
                <w:rFonts w:ascii="Calibri" w:eastAsia="Calibri" w:hAnsi="Calibri" w:cs="Calibri"/>
                <w:b/>
                <w:bCs/>
                <w:sz w:val="20"/>
                <w:szCs w:val="20"/>
              </w:rPr>
              <w:t>b</w:t>
            </w:r>
            <w:r w:rsidR="00A35E75" w:rsidRPr="00451FCC">
              <w:rPr>
                <w:rFonts w:ascii="Calibri" w:eastAsia="Calibri" w:hAnsi="Calibri" w:cs="Calibri"/>
                <w:b/>
                <w:bCs/>
                <w:sz w:val="20"/>
                <w:szCs w:val="20"/>
              </w:rPr>
              <w:t>uttons</w:t>
            </w:r>
            <w:r w:rsidR="003815BC">
              <w:rPr>
                <w:rFonts w:ascii="Calibri" w:eastAsia="Calibri" w:hAnsi="Calibri" w:cs="Calibri"/>
                <w:b/>
                <w:bCs/>
                <w:sz w:val="20"/>
                <w:szCs w:val="20"/>
              </w:rPr>
              <w:t>*</w:t>
            </w:r>
          </w:p>
        </w:tc>
        <w:tc>
          <w:tcPr>
            <w:tcW w:w="1394" w:type="dxa"/>
            <w:tcBorders>
              <w:left w:val="single" w:sz="18" w:space="0" w:color="000000"/>
            </w:tcBorders>
          </w:tcPr>
          <w:p w14:paraId="69F81829" w14:textId="77777777" w:rsidR="000F5382" w:rsidRPr="00451FCC" w:rsidRDefault="000F5382" w:rsidP="005E6E8D">
            <w:pPr>
              <w:autoSpaceDE w:val="0"/>
              <w:autoSpaceDN w:val="0"/>
              <w:adjustRightInd w:val="0"/>
              <w:spacing w:before="40" w:after="40"/>
              <w:jc w:val="center"/>
              <w:rPr>
                <w:rFonts w:ascii="Calibri" w:eastAsia="Calibri" w:hAnsi="Calibri" w:cs="Calibri"/>
                <w:color w:val="000000"/>
                <w:sz w:val="20"/>
                <w:szCs w:val="20"/>
              </w:rPr>
            </w:pPr>
            <w:r w:rsidRPr="00451FCC">
              <w:rPr>
                <w:rFonts w:ascii="Calibri" w:eastAsia="Calibri" w:hAnsi="Calibri" w:cs="Calibri"/>
                <w:color w:val="000000"/>
                <w:sz w:val="20"/>
                <w:szCs w:val="20"/>
              </w:rPr>
              <w:t>13 mm</w:t>
            </w:r>
          </w:p>
          <w:p w14:paraId="6DC3C365" w14:textId="77777777" w:rsidR="000F5382" w:rsidRPr="00451FCC" w:rsidRDefault="000F5382" w:rsidP="005E6E8D">
            <w:pPr>
              <w:autoSpaceDE w:val="0"/>
              <w:autoSpaceDN w:val="0"/>
              <w:adjustRightInd w:val="0"/>
              <w:spacing w:before="40" w:after="40"/>
              <w:jc w:val="center"/>
              <w:rPr>
                <w:rFonts w:ascii="Times New Roman" w:eastAsia="Calibri" w:hAnsi="Times New Roman" w:cs="Calibri"/>
                <w:color w:val="000000"/>
                <w:sz w:val="20"/>
                <w:szCs w:val="20"/>
              </w:rPr>
            </w:pPr>
            <w:r w:rsidRPr="00451FCC">
              <w:rPr>
                <w:rFonts w:ascii="Calibri" w:eastAsia="Calibri" w:hAnsi="Calibri" w:cs="Calibri"/>
                <w:color w:val="000000"/>
                <w:sz w:val="20"/>
                <w:szCs w:val="20"/>
              </w:rPr>
              <w:t>(0.5 in)</w:t>
            </w:r>
          </w:p>
        </w:tc>
        <w:tc>
          <w:tcPr>
            <w:tcW w:w="1448" w:type="dxa"/>
            <w:vAlign w:val="center"/>
          </w:tcPr>
          <w:p w14:paraId="0A2BE61E" w14:textId="6A374688" w:rsidR="000F5382" w:rsidRPr="00451FCC" w:rsidRDefault="000F5382" w:rsidP="005E6E8D">
            <w:pPr>
              <w:spacing w:before="40" w:after="40"/>
              <w:jc w:val="center"/>
              <w:rPr>
                <w:rFonts w:ascii="Calibri" w:eastAsia="Calibri" w:hAnsi="Calibri" w:cs="Calibri"/>
                <w:sz w:val="20"/>
                <w:szCs w:val="20"/>
              </w:rPr>
            </w:pPr>
            <w:r>
              <w:rPr>
                <w:rFonts w:ascii="Calibri" w:eastAsia="Calibri" w:hAnsi="Calibri" w:cs="Calibri"/>
                <w:sz w:val="20"/>
                <w:szCs w:val="20"/>
              </w:rPr>
              <w:t xml:space="preserve">See </w:t>
            </w:r>
            <w:r w:rsidR="003B279E" w:rsidRPr="003B279E">
              <w:rPr>
                <w:sz w:val="20"/>
                <w:szCs w:val="20"/>
              </w:rPr>
              <w:fldChar w:fldCharType="begin"/>
            </w:r>
            <w:r w:rsidR="003B279E" w:rsidRPr="003B279E">
              <w:rPr>
                <w:sz w:val="20"/>
                <w:szCs w:val="20"/>
              </w:rPr>
              <w:instrText xml:space="preserve"> REF _Ref224316675 \h </w:instrText>
            </w:r>
            <w:r w:rsidR="003B279E">
              <w:rPr>
                <w:sz w:val="20"/>
                <w:szCs w:val="20"/>
              </w:rPr>
              <w:instrText xml:space="preserve"> \* MERGEFORMAT </w:instrText>
            </w:r>
            <w:r w:rsidR="003B279E" w:rsidRPr="003B279E">
              <w:rPr>
                <w:sz w:val="20"/>
                <w:szCs w:val="20"/>
              </w:rPr>
            </w:r>
            <w:r w:rsidR="003B279E" w:rsidRPr="003B279E">
              <w:rPr>
                <w:sz w:val="20"/>
                <w:szCs w:val="20"/>
              </w:rPr>
              <w:fldChar w:fldCharType="separate"/>
            </w:r>
            <w:r w:rsidR="00EF67F6" w:rsidRPr="00EF67F6">
              <w:rPr>
                <w:sz w:val="20"/>
                <w:szCs w:val="20"/>
              </w:rPr>
              <w:t xml:space="preserve">Table </w:t>
            </w:r>
            <w:r w:rsidR="00EF67F6" w:rsidRPr="00EF67F6">
              <w:rPr>
                <w:noProof/>
                <w:sz w:val="20"/>
                <w:szCs w:val="20"/>
              </w:rPr>
              <w:t>20</w:t>
            </w:r>
            <w:r w:rsidR="003B279E" w:rsidRPr="003B279E">
              <w:rPr>
                <w:sz w:val="20"/>
                <w:szCs w:val="20"/>
              </w:rPr>
              <w:fldChar w:fldCharType="end"/>
            </w:r>
          </w:p>
        </w:tc>
        <w:tc>
          <w:tcPr>
            <w:tcW w:w="1496" w:type="dxa"/>
          </w:tcPr>
          <w:p w14:paraId="5127BA14"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13 mm</w:t>
            </w:r>
          </w:p>
          <w:p w14:paraId="7C1A7F68" w14:textId="2792BF4D"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5 in)</w:t>
            </w:r>
          </w:p>
        </w:tc>
        <w:tc>
          <w:tcPr>
            <w:tcW w:w="1462" w:type="dxa"/>
          </w:tcPr>
          <w:p w14:paraId="1F96B96F"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13 mm</w:t>
            </w:r>
          </w:p>
          <w:p w14:paraId="7454AC84" w14:textId="43C1C04B"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5 in)</w:t>
            </w:r>
          </w:p>
        </w:tc>
        <w:tc>
          <w:tcPr>
            <w:tcW w:w="1520" w:type="dxa"/>
          </w:tcPr>
          <w:p w14:paraId="6F6B31F2"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13 mm</w:t>
            </w:r>
          </w:p>
          <w:p w14:paraId="7E6803A0" w14:textId="7AFAD67B"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5 in)</w:t>
            </w:r>
          </w:p>
        </w:tc>
      </w:tr>
      <w:tr w:rsidR="000F5382" w:rsidRPr="00451FCC" w14:paraId="14A8755C" w14:textId="77777777" w:rsidTr="00E23231">
        <w:trPr>
          <w:cantSplit/>
        </w:trPr>
        <w:tc>
          <w:tcPr>
            <w:tcW w:w="1696" w:type="dxa"/>
            <w:tcBorders>
              <w:right w:val="single" w:sz="18" w:space="0" w:color="000000"/>
            </w:tcBorders>
          </w:tcPr>
          <w:p w14:paraId="3C0F8F0E" w14:textId="0AC95C2D" w:rsidR="000F5382" w:rsidRPr="00451FCC" w:rsidRDefault="000F5382" w:rsidP="005E6E8D">
            <w:pPr>
              <w:spacing w:before="40" w:after="40"/>
              <w:jc w:val="center"/>
              <w:rPr>
                <w:rFonts w:ascii="Calibri" w:eastAsia="Calibri" w:hAnsi="Calibri" w:cs="Calibri"/>
                <w:b/>
                <w:bCs/>
                <w:sz w:val="20"/>
                <w:szCs w:val="20"/>
              </w:rPr>
            </w:pPr>
            <w:r w:rsidRPr="00451FCC">
              <w:rPr>
                <w:rFonts w:ascii="Calibri" w:eastAsia="Calibri" w:hAnsi="Calibri" w:cs="Calibri"/>
                <w:b/>
                <w:bCs/>
                <w:sz w:val="20"/>
                <w:szCs w:val="20"/>
              </w:rPr>
              <w:t xml:space="preserve">Continuous </w:t>
            </w:r>
            <w:r w:rsidR="00A35E75">
              <w:rPr>
                <w:rFonts w:ascii="Calibri" w:eastAsia="Calibri" w:hAnsi="Calibri" w:cs="Calibri"/>
                <w:b/>
                <w:bCs/>
                <w:sz w:val="20"/>
                <w:szCs w:val="20"/>
              </w:rPr>
              <w:t>r</w:t>
            </w:r>
            <w:r w:rsidR="00A35E75" w:rsidRPr="00451FCC">
              <w:rPr>
                <w:rFonts w:ascii="Calibri" w:eastAsia="Calibri" w:hAnsi="Calibri" w:cs="Calibri"/>
                <w:b/>
                <w:bCs/>
                <w:sz w:val="20"/>
                <w:szCs w:val="20"/>
              </w:rPr>
              <w:t xml:space="preserve">otary </w:t>
            </w:r>
            <w:r w:rsidR="00A35E75">
              <w:rPr>
                <w:rFonts w:ascii="Calibri" w:eastAsia="Calibri" w:hAnsi="Calibri" w:cs="Calibri"/>
                <w:b/>
                <w:bCs/>
                <w:sz w:val="20"/>
                <w:szCs w:val="20"/>
              </w:rPr>
              <w:t>c</w:t>
            </w:r>
            <w:r w:rsidR="00A35E75" w:rsidRPr="00451FCC">
              <w:rPr>
                <w:rFonts w:ascii="Calibri" w:eastAsia="Calibri" w:hAnsi="Calibri" w:cs="Calibri"/>
                <w:b/>
                <w:bCs/>
                <w:sz w:val="20"/>
                <w:szCs w:val="20"/>
              </w:rPr>
              <w:t>ontrols</w:t>
            </w:r>
          </w:p>
        </w:tc>
        <w:tc>
          <w:tcPr>
            <w:tcW w:w="1394" w:type="dxa"/>
            <w:tcBorders>
              <w:left w:val="single" w:sz="18" w:space="0" w:color="000000"/>
            </w:tcBorders>
          </w:tcPr>
          <w:p w14:paraId="3BEFE686"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19 mm</w:t>
            </w:r>
          </w:p>
          <w:p w14:paraId="7D6B85BB" w14:textId="69E1DD26"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75 in)</w:t>
            </w:r>
          </w:p>
        </w:tc>
        <w:tc>
          <w:tcPr>
            <w:tcW w:w="1448" w:type="dxa"/>
          </w:tcPr>
          <w:p w14:paraId="20F65C15"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13 mm</w:t>
            </w:r>
          </w:p>
          <w:p w14:paraId="263762EE" w14:textId="18EDDA7E"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5 in)</w:t>
            </w:r>
          </w:p>
        </w:tc>
        <w:tc>
          <w:tcPr>
            <w:tcW w:w="1496" w:type="dxa"/>
            <w:vAlign w:val="center"/>
          </w:tcPr>
          <w:p w14:paraId="35DAFB02" w14:textId="1567ED90" w:rsidR="000F5382" w:rsidRPr="00451FCC" w:rsidRDefault="000F5382" w:rsidP="005E6E8D">
            <w:pPr>
              <w:spacing w:before="40" w:after="40"/>
              <w:jc w:val="center"/>
              <w:rPr>
                <w:rFonts w:ascii="Calibri" w:eastAsia="Calibri" w:hAnsi="Calibri" w:cs="Calibri"/>
                <w:sz w:val="20"/>
                <w:szCs w:val="20"/>
              </w:rPr>
            </w:pPr>
            <w:r>
              <w:rPr>
                <w:rFonts w:ascii="Calibri" w:eastAsia="Calibri" w:hAnsi="Calibri" w:cs="Calibri"/>
                <w:sz w:val="20"/>
                <w:szCs w:val="20"/>
              </w:rPr>
              <w:t xml:space="preserve">See </w:t>
            </w:r>
            <w:r w:rsidR="003B279E" w:rsidRPr="003B279E">
              <w:rPr>
                <w:sz w:val="20"/>
                <w:szCs w:val="20"/>
              </w:rPr>
              <w:fldChar w:fldCharType="begin"/>
            </w:r>
            <w:r w:rsidR="003B279E" w:rsidRPr="003B279E">
              <w:rPr>
                <w:sz w:val="20"/>
                <w:szCs w:val="20"/>
              </w:rPr>
              <w:instrText xml:space="preserve"> REF _Ref224316675 \h </w:instrText>
            </w:r>
            <w:r w:rsidR="003B279E">
              <w:rPr>
                <w:sz w:val="20"/>
                <w:szCs w:val="20"/>
              </w:rPr>
              <w:instrText xml:space="preserve"> \* MERGEFORMAT </w:instrText>
            </w:r>
            <w:r w:rsidR="003B279E" w:rsidRPr="003B279E">
              <w:rPr>
                <w:sz w:val="20"/>
                <w:szCs w:val="20"/>
              </w:rPr>
            </w:r>
            <w:r w:rsidR="003B279E" w:rsidRPr="003B279E">
              <w:rPr>
                <w:sz w:val="20"/>
                <w:szCs w:val="20"/>
              </w:rPr>
              <w:fldChar w:fldCharType="separate"/>
            </w:r>
            <w:r w:rsidR="00EF67F6" w:rsidRPr="00EF67F6">
              <w:rPr>
                <w:sz w:val="20"/>
                <w:szCs w:val="20"/>
              </w:rPr>
              <w:t xml:space="preserve">Table </w:t>
            </w:r>
            <w:r w:rsidR="00EF67F6" w:rsidRPr="00EF67F6">
              <w:rPr>
                <w:noProof/>
                <w:sz w:val="20"/>
                <w:szCs w:val="20"/>
              </w:rPr>
              <w:t>20</w:t>
            </w:r>
            <w:r w:rsidR="003B279E" w:rsidRPr="003B279E">
              <w:rPr>
                <w:sz w:val="20"/>
                <w:szCs w:val="20"/>
              </w:rPr>
              <w:fldChar w:fldCharType="end"/>
            </w:r>
          </w:p>
        </w:tc>
        <w:tc>
          <w:tcPr>
            <w:tcW w:w="1462" w:type="dxa"/>
          </w:tcPr>
          <w:p w14:paraId="2CDC5E8F"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25 mm</w:t>
            </w:r>
          </w:p>
          <w:p w14:paraId="1D245DD5"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 in)</w:t>
            </w:r>
          </w:p>
        </w:tc>
        <w:tc>
          <w:tcPr>
            <w:tcW w:w="1520" w:type="dxa"/>
          </w:tcPr>
          <w:p w14:paraId="17306B9B"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19 mm</w:t>
            </w:r>
          </w:p>
          <w:p w14:paraId="379CC7C4" w14:textId="77E3C586"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75 in)</w:t>
            </w:r>
          </w:p>
        </w:tc>
      </w:tr>
      <w:tr w:rsidR="000F5382" w:rsidRPr="00451FCC" w14:paraId="0D64C7C2" w14:textId="77777777" w:rsidTr="00E23231">
        <w:trPr>
          <w:cantSplit/>
        </w:trPr>
        <w:tc>
          <w:tcPr>
            <w:tcW w:w="1696" w:type="dxa"/>
            <w:tcBorders>
              <w:right w:val="single" w:sz="18" w:space="0" w:color="000000"/>
            </w:tcBorders>
          </w:tcPr>
          <w:p w14:paraId="1DAB0505" w14:textId="77777777" w:rsidR="000F5382" w:rsidRPr="00451FCC" w:rsidRDefault="000F5382" w:rsidP="005E6E8D">
            <w:pPr>
              <w:spacing w:before="40" w:after="40"/>
              <w:jc w:val="center"/>
              <w:rPr>
                <w:rFonts w:ascii="Calibri" w:eastAsia="Calibri" w:hAnsi="Calibri" w:cs="Calibri"/>
                <w:b/>
                <w:bCs/>
                <w:sz w:val="20"/>
                <w:szCs w:val="20"/>
              </w:rPr>
            </w:pPr>
            <w:r w:rsidRPr="00451FCC">
              <w:rPr>
                <w:rFonts w:ascii="Calibri" w:eastAsia="Calibri" w:hAnsi="Calibri" w:cs="Calibri"/>
                <w:b/>
                <w:bCs/>
                <w:sz w:val="20"/>
                <w:szCs w:val="20"/>
              </w:rPr>
              <w:t>Rotary selector switches</w:t>
            </w:r>
          </w:p>
        </w:tc>
        <w:tc>
          <w:tcPr>
            <w:tcW w:w="1394" w:type="dxa"/>
            <w:tcBorders>
              <w:left w:val="single" w:sz="18" w:space="0" w:color="000000"/>
            </w:tcBorders>
          </w:tcPr>
          <w:p w14:paraId="44EC45F1"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19 mm</w:t>
            </w:r>
          </w:p>
          <w:p w14:paraId="37440013" w14:textId="781D96E5"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75 in)</w:t>
            </w:r>
          </w:p>
        </w:tc>
        <w:tc>
          <w:tcPr>
            <w:tcW w:w="1448" w:type="dxa"/>
          </w:tcPr>
          <w:p w14:paraId="46C3A45B"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13 mm</w:t>
            </w:r>
          </w:p>
          <w:p w14:paraId="5A850D86" w14:textId="2232BAB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5 in)</w:t>
            </w:r>
          </w:p>
        </w:tc>
        <w:tc>
          <w:tcPr>
            <w:tcW w:w="1496" w:type="dxa"/>
          </w:tcPr>
          <w:p w14:paraId="3D64BF0C"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25 mm</w:t>
            </w:r>
          </w:p>
          <w:p w14:paraId="5D020261"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 in)</w:t>
            </w:r>
          </w:p>
        </w:tc>
        <w:tc>
          <w:tcPr>
            <w:tcW w:w="1462" w:type="dxa"/>
            <w:vAlign w:val="center"/>
          </w:tcPr>
          <w:p w14:paraId="312226F8" w14:textId="4B9E0AE4" w:rsidR="000F5382" w:rsidRPr="001C6F72" w:rsidRDefault="000F5382" w:rsidP="005E6E8D">
            <w:pPr>
              <w:spacing w:before="40" w:after="40"/>
              <w:jc w:val="center"/>
              <w:rPr>
                <w:rFonts w:ascii="Calibri" w:eastAsia="Calibri" w:hAnsi="Calibri" w:cs="Calibri"/>
              </w:rPr>
            </w:pPr>
            <w:r w:rsidRPr="00C96799">
              <w:rPr>
                <w:rFonts w:ascii="Calibri" w:eastAsia="Calibri" w:hAnsi="Calibri" w:cs="Calibri"/>
                <w:sz w:val="20"/>
                <w:szCs w:val="20"/>
              </w:rPr>
              <w:t xml:space="preserve">See </w:t>
            </w:r>
            <w:r w:rsidR="00A03FEC" w:rsidRPr="00C96799">
              <w:rPr>
                <w:rFonts w:ascii="Calibri" w:eastAsia="Calibri" w:hAnsi="Calibri" w:cs="Calibri"/>
                <w:sz w:val="20"/>
                <w:szCs w:val="20"/>
              </w:rPr>
              <w:fldChar w:fldCharType="begin"/>
            </w:r>
            <w:r w:rsidR="00A03FEC" w:rsidRPr="00C96799">
              <w:rPr>
                <w:rFonts w:ascii="Calibri" w:eastAsia="Calibri" w:hAnsi="Calibri" w:cs="Calibri"/>
                <w:sz w:val="20"/>
                <w:szCs w:val="20"/>
              </w:rPr>
              <w:instrText xml:space="preserve"> REF _Ref224316675 \h </w:instrText>
            </w:r>
            <w:r w:rsidR="005E6E8D" w:rsidRPr="00C96799">
              <w:rPr>
                <w:rFonts w:ascii="Calibri" w:eastAsia="Calibri" w:hAnsi="Calibri" w:cs="Calibri"/>
                <w:sz w:val="20"/>
                <w:szCs w:val="20"/>
              </w:rPr>
              <w:instrText xml:space="preserve"> \* MERGEFORMAT </w:instrText>
            </w:r>
            <w:r w:rsidR="00A03FEC" w:rsidRPr="00C96799">
              <w:rPr>
                <w:rFonts w:ascii="Calibri" w:eastAsia="Calibri" w:hAnsi="Calibri" w:cs="Calibri"/>
                <w:sz w:val="20"/>
                <w:szCs w:val="20"/>
              </w:rPr>
            </w:r>
            <w:r w:rsidR="00A03FEC" w:rsidRPr="00C96799">
              <w:rPr>
                <w:rFonts w:ascii="Calibri" w:eastAsia="Calibri" w:hAnsi="Calibri" w:cs="Calibri"/>
                <w:sz w:val="20"/>
                <w:szCs w:val="20"/>
              </w:rPr>
              <w:fldChar w:fldCharType="separate"/>
            </w:r>
            <w:r w:rsidR="00EF67F6" w:rsidRPr="001C6F72">
              <w:rPr>
                <w:rFonts w:ascii="Calibri" w:eastAsia="Calibri" w:hAnsi="Calibri" w:cs="Calibri"/>
                <w:sz w:val="20"/>
                <w:szCs w:val="20"/>
              </w:rPr>
              <w:t>Table 20</w:t>
            </w:r>
            <w:r w:rsidR="00A03FEC" w:rsidRPr="00C96799">
              <w:rPr>
                <w:rFonts w:ascii="Calibri" w:eastAsia="Calibri" w:hAnsi="Calibri" w:cs="Calibri"/>
                <w:sz w:val="20"/>
                <w:szCs w:val="20"/>
              </w:rPr>
              <w:fldChar w:fldCharType="end"/>
            </w:r>
          </w:p>
        </w:tc>
        <w:tc>
          <w:tcPr>
            <w:tcW w:w="1520" w:type="dxa"/>
          </w:tcPr>
          <w:p w14:paraId="063DC8DF"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19 mm</w:t>
            </w:r>
          </w:p>
          <w:p w14:paraId="0B4FBF26" w14:textId="0F31CB23"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75 in)</w:t>
            </w:r>
          </w:p>
        </w:tc>
      </w:tr>
      <w:tr w:rsidR="000F5382" w:rsidRPr="00451FCC" w14:paraId="396BC056" w14:textId="77777777" w:rsidTr="00E23231">
        <w:trPr>
          <w:cantSplit/>
        </w:trPr>
        <w:tc>
          <w:tcPr>
            <w:tcW w:w="1696" w:type="dxa"/>
            <w:tcBorders>
              <w:right w:val="single" w:sz="18" w:space="0" w:color="000000"/>
            </w:tcBorders>
          </w:tcPr>
          <w:p w14:paraId="139E102C" w14:textId="55E20E6E" w:rsidR="000F5382" w:rsidRPr="00451FCC" w:rsidRDefault="000F5382" w:rsidP="005E6E8D">
            <w:pPr>
              <w:spacing w:before="40" w:after="40"/>
              <w:jc w:val="center"/>
              <w:rPr>
                <w:rFonts w:ascii="Calibri" w:eastAsia="Calibri" w:hAnsi="Calibri" w:cs="Calibri"/>
                <w:b/>
                <w:bCs/>
                <w:sz w:val="20"/>
                <w:szCs w:val="20"/>
              </w:rPr>
            </w:pPr>
            <w:r w:rsidRPr="00451FCC">
              <w:rPr>
                <w:rFonts w:ascii="Calibri" w:eastAsia="Calibri" w:hAnsi="Calibri" w:cs="Calibri"/>
                <w:b/>
                <w:bCs/>
                <w:sz w:val="20"/>
                <w:szCs w:val="20"/>
              </w:rPr>
              <w:t>Discrete thumbwheel</w:t>
            </w:r>
            <w:r w:rsidR="005E6E8D">
              <w:rPr>
                <w:rFonts w:ascii="Calibri" w:eastAsia="Calibri" w:hAnsi="Calibri" w:cs="Calibri"/>
                <w:b/>
                <w:bCs/>
                <w:sz w:val="20"/>
                <w:szCs w:val="20"/>
              </w:rPr>
              <w:t xml:space="preserve"> </w:t>
            </w:r>
            <w:r w:rsidRPr="00451FCC">
              <w:rPr>
                <w:rFonts w:ascii="Calibri" w:eastAsia="Calibri" w:hAnsi="Calibri" w:cs="Calibri"/>
                <w:b/>
                <w:bCs/>
                <w:sz w:val="20"/>
                <w:szCs w:val="20"/>
              </w:rPr>
              <w:t>controls</w:t>
            </w:r>
          </w:p>
        </w:tc>
        <w:tc>
          <w:tcPr>
            <w:tcW w:w="1394" w:type="dxa"/>
            <w:tcBorders>
              <w:left w:val="single" w:sz="18" w:space="0" w:color="000000"/>
            </w:tcBorders>
          </w:tcPr>
          <w:p w14:paraId="31DF33BD"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13 mm</w:t>
            </w:r>
          </w:p>
          <w:p w14:paraId="5AD0A5A3" w14:textId="044AAA3A"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5 in)</w:t>
            </w:r>
          </w:p>
        </w:tc>
        <w:tc>
          <w:tcPr>
            <w:tcW w:w="1448" w:type="dxa"/>
          </w:tcPr>
          <w:p w14:paraId="116F3F1A"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13 mm</w:t>
            </w:r>
          </w:p>
          <w:p w14:paraId="73D47699" w14:textId="3F712280"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5 in)</w:t>
            </w:r>
          </w:p>
        </w:tc>
        <w:tc>
          <w:tcPr>
            <w:tcW w:w="1496" w:type="dxa"/>
          </w:tcPr>
          <w:p w14:paraId="38D6C797" w14:textId="1611C69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19 mm</w:t>
            </w:r>
            <w:r w:rsidR="006E7BCE">
              <w:rPr>
                <w:rFonts w:ascii="Calibri" w:eastAsia="Calibri" w:hAnsi="Calibri" w:cs="Calibri"/>
                <w:sz w:val="20"/>
                <w:szCs w:val="20"/>
              </w:rPr>
              <w:br/>
            </w: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75 in)</w:t>
            </w:r>
          </w:p>
        </w:tc>
        <w:tc>
          <w:tcPr>
            <w:tcW w:w="1462" w:type="dxa"/>
          </w:tcPr>
          <w:p w14:paraId="22B3B703" w14:textId="77777777"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19 mm</w:t>
            </w:r>
          </w:p>
          <w:p w14:paraId="6380A8AF" w14:textId="6ABAD6B3" w:rsidR="000F5382" w:rsidRPr="00451FCC" w:rsidRDefault="000F5382" w:rsidP="005E6E8D">
            <w:pPr>
              <w:spacing w:before="40" w:after="40"/>
              <w:jc w:val="center"/>
              <w:rPr>
                <w:rFonts w:ascii="Calibri" w:eastAsia="Calibri" w:hAnsi="Calibri" w:cs="Calibri"/>
                <w:sz w:val="20"/>
                <w:szCs w:val="20"/>
              </w:rPr>
            </w:pPr>
            <w:r w:rsidRPr="00451FCC">
              <w:rPr>
                <w:rFonts w:ascii="Calibri" w:eastAsia="Calibri" w:hAnsi="Calibri" w:cs="Calibri"/>
                <w:sz w:val="20"/>
                <w:szCs w:val="20"/>
              </w:rPr>
              <w:t>(0</w:t>
            </w:r>
            <w:r w:rsidR="00776DF8">
              <w:rPr>
                <w:rFonts w:ascii="Calibri" w:eastAsia="Calibri" w:hAnsi="Calibri" w:cs="Calibri"/>
                <w:sz w:val="20"/>
                <w:szCs w:val="20"/>
              </w:rPr>
              <w:t>,</w:t>
            </w:r>
            <w:r w:rsidRPr="00451FCC">
              <w:rPr>
                <w:rFonts w:ascii="Calibri" w:eastAsia="Calibri" w:hAnsi="Calibri" w:cs="Calibri"/>
                <w:sz w:val="20"/>
                <w:szCs w:val="20"/>
              </w:rPr>
              <w:t>75 in)</w:t>
            </w:r>
          </w:p>
        </w:tc>
        <w:tc>
          <w:tcPr>
            <w:tcW w:w="1520" w:type="dxa"/>
            <w:vAlign w:val="center"/>
          </w:tcPr>
          <w:p w14:paraId="59D41D0F" w14:textId="323D683F" w:rsidR="000F5382" w:rsidRPr="00451FCC" w:rsidRDefault="000F5382" w:rsidP="005E6E8D">
            <w:pPr>
              <w:spacing w:before="40" w:after="40"/>
              <w:jc w:val="center"/>
              <w:rPr>
                <w:rFonts w:ascii="Calibri" w:eastAsia="Calibri" w:hAnsi="Calibri" w:cs="Calibri"/>
                <w:sz w:val="20"/>
                <w:szCs w:val="20"/>
              </w:rPr>
            </w:pPr>
            <w:r>
              <w:rPr>
                <w:rFonts w:ascii="Calibri" w:eastAsia="Calibri" w:hAnsi="Calibri" w:cs="Calibri"/>
                <w:sz w:val="20"/>
                <w:szCs w:val="20"/>
              </w:rPr>
              <w:t xml:space="preserve">See </w:t>
            </w:r>
            <w:r w:rsidR="003B279E" w:rsidRPr="003B279E">
              <w:rPr>
                <w:sz w:val="20"/>
                <w:szCs w:val="20"/>
              </w:rPr>
              <w:fldChar w:fldCharType="begin"/>
            </w:r>
            <w:r w:rsidR="003B279E" w:rsidRPr="003B279E">
              <w:rPr>
                <w:sz w:val="20"/>
                <w:szCs w:val="20"/>
              </w:rPr>
              <w:instrText xml:space="preserve"> REF _Ref224316675 \h </w:instrText>
            </w:r>
            <w:r w:rsidR="003B279E">
              <w:rPr>
                <w:sz w:val="20"/>
                <w:szCs w:val="20"/>
              </w:rPr>
              <w:instrText xml:space="preserve"> \* MERGEFORMAT </w:instrText>
            </w:r>
            <w:r w:rsidR="003B279E" w:rsidRPr="003B279E">
              <w:rPr>
                <w:sz w:val="20"/>
                <w:szCs w:val="20"/>
              </w:rPr>
            </w:r>
            <w:r w:rsidR="003B279E" w:rsidRPr="003B279E">
              <w:rPr>
                <w:sz w:val="20"/>
                <w:szCs w:val="20"/>
              </w:rPr>
              <w:fldChar w:fldCharType="separate"/>
            </w:r>
            <w:r w:rsidR="00EF67F6" w:rsidRPr="00EF67F6">
              <w:rPr>
                <w:sz w:val="20"/>
                <w:szCs w:val="20"/>
              </w:rPr>
              <w:t xml:space="preserve">Table </w:t>
            </w:r>
            <w:r w:rsidR="00EF67F6" w:rsidRPr="00EF67F6">
              <w:rPr>
                <w:noProof/>
                <w:sz w:val="20"/>
                <w:szCs w:val="20"/>
              </w:rPr>
              <w:t>20</w:t>
            </w:r>
            <w:r w:rsidR="003B279E" w:rsidRPr="003B279E">
              <w:rPr>
                <w:sz w:val="20"/>
                <w:szCs w:val="20"/>
              </w:rPr>
              <w:fldChar w:fldCharType="end"/>
            </w:r>
          </w:p>
        </w:tc>
      </w:tr>
      <w:tr w:rsidR="000F5382" w:rsidRPr="00451FCC" w14:paraId="0FB6ADD3" w14:textId="77777777" w:rsidTr="00E23231">
        <w:trPr>
          <w:cantSplit/>
        </w:trPr>
        <w:tc>
          <w:tcPr>
            <w:tcW w:w="9016" w:type="dxa"/>
            <w:gridSpan w:val="6"/>
          </w:tcPr>
          <w:p w14:paraId="75BE6EB1" w14:textId="77777777" w:rsidR="000F5382" w:rsidRPr="00E13A5E" w:rsidRDefault="000F5382">
            <w:pPr>
              <w:spacing w:before="40" w:after="40"/>
              <w:rPr>
                <w:rFonts w:cstheme="minorHAnsi"/>
                <w:sz w:val="20"/>
                <w:szCs w:val="20"/>
              </w:rPr>
            </w:pPr>
            <w:r w:rsidRPr="00E13A5E">
              <w:rPr>
                <w:rFonts w:cstheme="minorHAnsi"/>
                <w:sz w:val="20"/>
                <w:szCs w:val="20"/>
              </w:rPr>
              <w:t>Notes:</w:t>
            </w:r>
          </w:p>
          <w:p w14:paraId="25A97922" w14:textId="43CC8CF1" w:rsidR="000F5382" w:rsidRPr="003815BC" w:rsidRDefault="000F5382">
            <w:pPr>
              <w:spacing w:before="40" w:after="40"/>
              <w:rPr>
                <w:rFonts w:cstheme="minorHAnsi"/>
                <w:sz w:val="20"/>
                <w:szCs w:val="20"/>
              </w:rPr>
            </w:pPr>
            <w:r w:rsidRPr="001C6F72">
              <w:rPr>
                <w:rFonts w:cstheme="minorHAnsi"/>
                <w:sz w:val="20"/>
                <w:szCs w:val="20"/>
              </w:rPr>
              <w:t>All values are for one handed operation. All values are for bare handed operation.</w:t>
            </w:r>
          </w:p>
          <w:p w14:paraId="7198D880" w14:textId="70D953C7" w:rsidR="000F5382" w:rsidRPr="00451FCC" w:rsidRDefault="003815BC">
            <w:pPr>
              <w:spacing w:before="40" w:after="40"/>
              <w:rPr>
                <w:rFonts w:ascii="Calibri" w:eastAsia="Calibri" w:hAnsi="Calibri" w:cs="Calibri"/>
                <w:sz w:val="20"/>
                <w:szCs w:val="20"/>
              </w:rPr>
            </w:pPr>
            <w:r w:rsidRPr="003815BC">
              <w:rPr>
                <w:rFonts w:cstheme="minorHAnsi"/>
                <w:sz w:val="20"/>
                <w:szCs w:val="20"/>
                <w:vertAlign w:val="superscript"/>
              </w:rPr>
              <w:t>*</w:t>
            </w:r>
            <w:r w:rsidR="000F5382" w:rsidRPr="001C6F72">
              <w:rPr>
                <w:rFonts w:cstheme="minorHAnsi"/>
                <w:sz w:val="20"/>
                <w:szCs w:val="20"/>
              </w:rPr>
              <w:t>For push buttons not separated by barriers.</w:t>
            </w:r>
          </w:p>
        </w:tc>
      </w:tr>
    </w:tbl>
    <w:p w14:paraId="2BA85812" w14:textId="02E239E0" w:rsidR="00520028" w:rsidRDefault="00AC098C" w:rsidP="00AC098C">
      <w:pPr>
        <w:tabs>
          <w:tab w:val="left" w:pos="2917"/>
        </w:tabs>
        <w:ind w:left="360"/>
      </w:pPr>
      <w:r>
        <w:tab/>
      </w:r>
    </w:p>
    <w:p w14:paraId="16439C0B" w14:textId="0B215427" w:rsidR="00CB00FB" w:rsidRDefault="003B279E" w:rsidP="00A5302E">
      <w:r>
        <w:fldChar w:fldCharType="begin"/>
      </w:r>
      <w:r>
        <w:instrText xml:space="preserve"> REF _Ref224316675 \h </w:instrText>
      </w:r>
      <w:r>
        <w:fldChar w:fldCharType="separate"/>
      </w:r>
      <w:r w:rsidR="00EF67F6">
        <w:t xml:space="preserve">Table </w:t>
      </w:r>
      <w:r w:rsidR="00EF67F6">
        <w:rPr>
          <w:noProof/>
        </w:rPr>
        <w:t>20</w:t>
      </w:r>
      <w:r>
        <w:fldChar w:fldCharType="end"/>
      </w:r>
      <w:r w:rsidR="009631F5">
        <w:t xml:space="preserve"> provides the</w:t>
      </w:r>
      <w:r w:rsidR="005225C4">
        <w:t xml:space="preserve"> </w:t>
      </w:r>
      <w:r w:rsidR="00B42230">
        <w:t>recommended</w:t>
      </w:r>
      <w:r w:rsidR="003C34D1">
        <w:t xml:space="preserve"> </w:t>
      </w:r>
      <w:r w:rsidR="001279EA">
        <w:t xml:space="preserve">edge to edge </w:t>
      </w:r>
      <w:r w:rsidR="003C34D1">
        <w:t xml:space="preserve">control </w:t>
      </w:r>
      <w:r w:rsidR="005225C4">
        <w:t>separation distances</w:t>
      </w:r>
      <w:r w:rsidR="000E64BA">
        <w:t xml:space="preserve"> </w:t>
      </w:r>
      <w:r w:rsidR="003C34D1">
        <w:t>under different manual operation conditions.</w:t>
      </w:r>
      <w:r w:rsidR="00B049EF">
        <w:t xml:space="preserve">  Gloved hand measurements are provided where available</w:t>
      </w:r>
      <w:r w:rsidR="00852478">
        <w:t>.</w:t>
      </w:r>
      <w:r w:rsidR="00A5302E">
        <w:t xml:space="preserve"> </w:t>
      </w:r>
      <w:r w:rsidR="002A0836">
        <w:t>Otherwise, t</w:t>
      </w:r>
      <w:r w:rsidR="00A5302E">
        <w:t>o adjust for a standard cotton flame-resistant anti-flash glove, add 5mm (0</w:t>
      </w:r>
      <w:r w:rsidR="0088282E">
        <w:t>,</w:t>
      </w:r>
      <w:r w:rsidR="00A5302E">
        <w:t xml:space="preserve">2 in) to each dimension </w:t>
      </w:r>
      <w:r w:rsidR="003172EE">
        <w:t>or 13mm</w:t>
      </w:r>
      <w:r w:rsidR="00C06E2D">
        <w:t xml:space="preserve"> (0</w:t>
      </w:r>
      <w:r w:rsidR="0088282E">
        <w:t>,</w:t>
      </w:r>
      <w:r w:rsidR="00C06E2D">
        <w:t>5 in)</w:t>
      </w:r>
      <w:r w:rsidR="003172EE">
        <w:t xml:space="preserve"> for thicker gloves </w:t>
      </w:r>
      <w:r w:rsidR="00453844">
        <w:t>(</w:t>
      </w:r>
      <w:r w:rsidR="00453844" w:rsidRPr="00ED29BC">
        <w:rPr>
          <w:rFonts w:cstheme="minorHAnsi"/>
          <w:color w:val="000000"/>
        </w:rPr>
        <w:t>MIL-STD-1472H</w:t>
      </w:r>
      <w:r w:rsidR="00453844">
        <w:rPr>
          <w:rFonts w:cstheme="minorHAnsi"/>
          <w:color w:val="000000"/>
        </w:rPr>
        <w:t>).</w:t>
      </w:r>
      <w:r w:rsidR="00453844" w:rsidDel="00453844">
        <w:t xml:space="preserve"> </w:t>
      </w:r>
    </w:p>
    <w:p w14:paraId="4400BCC5" w14:textId="7CD1F94B" w:rsidR="00E047C7" w:rsidRDefault="00E047C7" w:rsidP="00565F33">
      <w:pPr>
        <w:pStyle w:val="Caption"/>
      </w:pPr>
      <w:bookmarkStart w:id="110" w:name="_Ref224316675"/>
      <w:bookmarkStart w:id="111" w:name="_Toc224655621"/>
      <w:r>
        <w:t xml:space="preserve">Table </w:t>
      </w:r>
      <w:r w:rsidR="00EF67F6">
        <w:fldChar w:fldCharType="begin"/>
      </w:r>
      <w:r w:rsidR="00EF67F6">
        <w:instrText xml:space="preserve"> SEQ Table \* ARABIC </w:instrText>
      </w:r>
      <w:r w:rsidR="00EF67F6">
        <w:fldChar w:fldCharType="separate"/>
      </w:r>
      <w:r w:rsidR="00EF67F6">
        <w:rPr>
          <w:noProof/>
        </w:rPr>
        <w:t>20</w:t>
      </w:r>
      <w:r w:rsidR="00EF67F6">
        <w:rPr>
          <w:noProof/>
        </w:rPr>
        <w:fldChar w:fldCharType="end"/>
      </w:r>
      <w:bookmarkEnd w:id="110"/>
      <w:r w:rsidR="0088282E">
        <w:rPr>
          <w:noProof/>
        </w:rPr>
        <w:t>:</w:t>
      </w:r>
      <w:r w:rsidR="00A03FEC">
        <w:t xml:space="preserve"> </w:t>
      </w:r>
      <w:r>
        <w:t xml:space="preserve">Separation distances </w:t>
      </w:r>
      <w:r w:rsidR="003C34D1">
        <w:t>under different operation conditions for</w:t>
      </w:r>
      <w:r>
        <w:t xml:space="preserve"> mechanical controls</w:t>
      </w:r>
      <w:r w:rsidR="00453844">
        <w:t xml:space="preserve"> (</w:t>
      </w:r>
      <w:r w:rsidR="00453844" w:rsidRPr="00ED29BC">
        <w:rPr>
          <w:rFonts w:cstheme="minorHAnsi"/>
          <w:color w:val="000000"/>
        </w:rPr>
        <w:t>MIL-STD-1472H</w:t>
      </w:r>
      <w:r w:rsidR="00453844">
        <w:rPr>
          <w:rFonts w:cstheme="minorHAnsi"/>
          <w:color w:val="000000"/>
        </w:rPr>
        <w:t>)</w:t>
      </w:r>
      <w:bookmarkEnd w:id="111"/>
    </w:p>
    <w:tbl>
      <w:tblPr>
        <w:tblW w:w="9191" w:type="dxa"/>
        <w:tblLook w:val="04A0" w:firstRow="1" w:lastRow="0" w:firstColumn="1" w:lastColumn="0" w:noHBand="0" w:noVBand="1"/>
      </w:tblPr>
      <w:tblGrid>
        <w:gridCol w:w="3096"/>
        <w:gridCol w:w="1984"/>
        <w:gridCol w:w="2127"/>
        <w:gridCol w:w="1984"/>
      </w:tblGrid>
      <w:tr w:rsidR="00E047C7" w:rsidRPr="00205E90" w14:paraId="7FF78EFE" w14:textId="77777777" w:rsidTr="00E23231">
        <w:trPr>
          <w:cantSplit/>
          <w:trHeight w:val="290"/>
          <w:tblHeader/>
        </w:trPr>
        <w:tc>
          <w:tcPr>
            <w:tcW w:w="3096" w:type="dxa"/>
            <w:tcBorders>
              <w:top w:val="single" w:sz="4" w:space="0" w:color="000000"/>
              <w:left w:val="single" w:sz="4" w:space="0" w:color="000000"/>
              <w:bottom w:val="single" w:sz="18" w:space="0" w:color="000000"/>
              <w:right w:val="single" w:sz="4" w:space="0" w:color="000000"/>
            </w:tcBorders>
            <w:shd w:val="clear" w:color="000000" w:fill="215C98"/>
            <w:noWrap/>
            <w:vAlign w:val="center"/>
            <w:hideMark/>
          </w:tcPr>
          <w:p w14:paraId="3F54B8D4" w14:textId="42886903" w:rsidR="00E047C7" w:rsidRPr="00F10038" w:rsidRDefault="00E047C7" w:rsidP="00E23231">
            <w:pPr>
              <w:spacing w:line="240" w:lineRule="auto"/>
              <w:rPr>
                <w:rFonts w:eastAsia="Times New Roman" w:cstheme="minorHAnsi"/>
                <w:b/>
                <w:bCs/>
                <w:color w:val="FFFFFF"/>
                <w:lang w:eastAsia="en-GB"/>
              </w:rPr>
            </w:pPr>
            <w:r w:rsidRPr="00F10038">
              <w:rPr>
                <w:rFonts w:eastAsia="Times New Roman" w:cstheme="minorHAnsi"/>
                <w:b/>
                <w:bCs/>
                <w:color w:val="FFFFFF"/>
                <w:lang w:eastAsia="en-GB"/>
              </w:rPr>
              <w:t xml:space="preserve">Control </w:t>
            </w:r>
            <w:r w:rsidR="0088282E">
              <w:rPr>
                <w:rFonts w:eastAsia="Times New Roman" w:cstheme="minorHAnsi"/>
                <w:b/>
                <w:bCs/>
                <w:color w:val="FFFFFF"/>
                <w:lang w:eastAsia="en-GB"/>
              </w:rPr>
              <w:t>and</w:t>
            </w:r>
            <w:r w:rsidRPr="00F10038">
              <w:rPr>
                <w:rFonts w:eastAsia="Times New Roman" w:cstheme="minorHAnsi"/>
                <w:b/>
                <w:bCs/>
                <w:color w:val="FFFFFF"/>
                <w:lang w:eastAsia="en-GB"/>
              </w:rPr>
              <w:t xml:space="preserve"> </w:t>
            </w:r>
            <w:r w:rsidR="0088282E">
              <w:rPr>
                <w:rFonts w:eastAsia="Times New Roman" w:cstheme="minorHAnsi"/>
                <w:b/>
                <w:bCs/>
                <w:color w:val="FFFFFF"/>
                <w:lang w:eastAsia="en-GB"/>
              </w:rPr>
              <w:t>o</w:t>
            </w:r>
            <w:r w:rsidRPr="00F10038">
              <w:rPr>
                <w:rFonts w:eastAsia="Times New Roman" w:cstheme="minorHAnsi"/>
                <w:b/>
                <w:bCs/>
                <w:color w:val="FFFFFF"/>
                <w:lang w:eastAsia="en-GB"/>
              </w:rPr>
              <w:t xml:space="preserve">peration </w:t>
            </w:r>
            <w:r w:rsidR="0088282E">
              <w:rPr>
                <w:rFonts w:eastAsia="Times New Roman" w:cstheme="minorHAnsi"/>
                <w:b/>
                <w:bCs/>
                <w:color w:val="FFFFFF"/>
                <w:lang w:eastAsia="en-GB"/>
              </w:rPr>
              <w:t>t</w:t>
            </w:r>
            <w:r w:rsidRPr="00F10038">
              <w:rPr>
                <w:rFonts w:eastAsia="Times New Roman" w:cstheme="minorHAnsi"/>
                <w:b/>
                <w:bCs/>
                <w:color w:val="FFFFFF"/>
                <w:lang w:eastAsia="en-GB"/>
              </w:rPr>
              <w:t>ype</w:t>
            </w:r>
          </w:p>
        </w:tc>
        <w:tc>
          <w:tcPr>
            <w:tcW w:w="1984" w:type="dxa"/>
            <w:tcBorders>
              <w:top w:val="single" w:sz="4" w:space="0" w:color="000000"/>
              <w:left w:val="single" w:sz="4" w:space="0" w:color="000000"/>
              <w:bottom w:val="single" w:sz="18" w:space="0" w:color="000000"/>
              <w:right w:val="single" w:sz="4" w:space="0" w:color="000000"/>
            </w:tcBorders>
            <w:shd w:val="clear" w:color="000000" w:fill="215C98"/>
            <w:noWrap/>
            <w:vAlign w:val="center"/>
            <w:hideMark/>
          </w:tcPr>
          <w:p w14:paraId="304374AF" w14:textId="06317D06" w:rsidR="00E047C7" w:rsidRPr="00F10038" w:rsidRDefault="00E047C7" w:rsidP="00506AE4">
            <w:pPr>
              <w:spacing w:before="60" w:after="60" w:line="240" w:lineRule="auto"/>
              <w:jc w:val="center"/>
              <w:rPr>
                <w:rFonts w:eastAsia="Times New Roman" w:cstheme="minorHAnsi"/>
                <w:b/>
                <w:bCs/>
                <w:color w:val="FFFFFF"/>
                <w:lang w:eastAsia="en-GB"/>
              </w:rPr>
            </w:pPr>
            <w:r w:rsidRPr="00F10038">
              <w:rPr>
                <w:rFonts w:eastAsia="Times New Roman" w:cstheme="minorHAnsi"/>
                <w:b/>
                <w:bCs/>
                <w:color w:val="FFFFFF"/>
                <w:lang w:eastAsia="en-GB"/>
              </w:rPr>
              <w:t xml:space="preserve">Value </w:t>
            </w:r>
            <w:r w:rsidR="0088282E">
              <w:rPr>
                <w:rFonts w:eastAsia="Times New Roman" w:cstheme="minorHAnsi"/>
                <w:b/>
                <w:bCs/>
                <w:color w:val="FFFFFF"/>
                <w:lang w:eastAsia="en-GB"/>
              </w:rPr>
              <w:t>t</w:t>
            </w:r>
            <w:r w:rsidR="0088282E" w:rsidRPr="00F10038">
              <w:rPr>
                <w:rFonts w:eastAsia="Times New Roman" w:cstheme="minorHAnsi"/>
                <w:b/>
                <w:bCs/>
                <w:color w:val="FFFFFF"/>
                <w:lang w:eastAsia="en-GB"/>
              </w:rPr>
              <w:t>ype</w:t>
            </w:r>
          </w:p>
        </w:tc>
        <w:tc>
          <w:tcPr>
            <w:tcW w:w="4111" w:type="dxa"/>
            <w:gridSpan w:val="2"/>
            <w:tcBorders>
              <w:top w:val="single" w:sz="4" w:space="0" w:color="000000"/>
              <w:left w:val="single" w:sz="4" w:space="0" w:color="000000"/>
              <w:bottom w:val="single" w:sz="18" w:space="0" w:color="000000"/>
              <w:right w:val="single" w:sz="4" w:space="0" w:color="000000"/>
            </w:tcBorders>
            <w:shd w:val="clear" w:color="000000" w:fill="215C98"/>
            <w:noWrap/>
            <w:vAlign w:val="center"/>
            <w:hideMark/>
          </w:tcPr>
          <w:p w14:paraId="26E024FC" w14:textId="77777777" w:rsidR="00E047C7" w:rsidRPr="00F10038" w:rsidRDefault="00E047C7" w:rsidP="00506AE4">
            <w:pPr>
              <w:spacing w:before="60" w:after="60" w:line="240" w:lineRule="auto"/>
              <w:jc w:val="center"/>
              <w:rPr>
                <w:rFonts w:eastAsia="Times New Roman" w:cstheme="minorHAnsi"/>
                <w:b/>
                <w:bCs/>
                <w:color w:val="FFFFFF"/>
                <w:lang w:eastAsia="en-GB"/>
              </w:rPr>
            </w:pPr>
            <w:r w:rsidRPr="00F10038">
              <w:rPr>
                <w:rFonts w:eastAsia="Times New Roman" w:cstheme="minorHAnsi"/>
                <w:b/>
                <w:bCs/>
                <w:color w:val="FFFFFF"/>
                <w:lang w:eastAsia="en-GB"/>
              </w:rPr>
              <w:t>Separation</w:t>
            </w:r>
          </w:p>
        </w:tc>
      </w:tr>
      <w:tr w:rsidR="009C2F42" w:rsidRPr="00205E90" w14:paraId="73AF390A" w14:textId="77777777" w:rsidTr="00E23231">
        <w:trPr>
          <w:cantSplit/>
          <w:trHeight w:val="290"/>
        </w:trPr>
        <w:tc>
          <w:tcPr>
            <w:tcW w:w="9191" w:type="dxa"/>
            <w:gridSpan w:val="4"/>
            <w:tcBorders>
              <w:top w:val="single" w:sz="18" w:space="0" w:color="000000"/>
              <w:left w:val="single" w:sz="4" w:space="0" w:color="000000"/>
              <w:bottom w:val="single" w:sz="4" w:space="0" w:color="000000"/>
              <w:right w:val="single" w:sz="4" w:space="0" w:color="000000"/>
            </w:tcBorders>
            <w:shd w:val="clear" w:color="auto" w:fill="DEEAF6" w:themeFill="accent5" w:themeFillTint="33"/>
            <w:noWrap/>
            <w:vAlign w:val="center"/>
            <w:hideMark/>
          </w:tcPr>
          <w:p w14:paraId="47611D56" w14:textId="1B0AEE90" w:rsidR="009C2F42" w:rsidRPr="00F10038" w:rsidRDefault="009C2F42" w:rsidP="00E23231">
            <w:pPr>
              <w:spacing w:line="240" w:lineRule="auto"/>
              <w:rPr>
                <w:rFonts w:eastAsia="Times New Roman" w:cstheme="minorHAnsi"/>
                <w:color w:val="000000"/>
                <w:lang w:eastAsia="en-GB"/>
              </w:rPr>
            </w:pPr>
            <w:r w:rsidRPr="00F10038">
              <w:rPr>
                <w:rFonts w:eastAsia="Times New Roman" w:cstheme="minorHAnsi"/>
                <w:b/>
                <w:bCs/>
                <w:color w:val="000000"/>
                <w:lang w:eastAsia="en-GB"/>
              </w:rPr>
              <w:t xml:space="preserve">Rotary </w:t>
            </w:r>
            <w:r w:rsidR="0088282E">
              <w:rPr>
                <w:rFonts w:eastAsia="Times New Roman" w:cstheme="minorHAnsi"/>
                <w:b/>
                <w:bCs/>
                <w:color w:val="000000"/>
                <w:lang w:eastAsia="en-GB"/>
              </w:rPr>
              <w:t>s</w:t>
            </w:r>
            <w:r w:rsidR="0088282E" w:rsidRPr="00F10038">
              <w:rPr>
                <w:rFonts w:eastAsia="Times New Roman" w:cstheme="minorHAnsi"/>
                <w:b/>
                <w:bCs/>
                <w:color w:val="000000"/>
                <w:lang w:eastAsia="en-GB"/>
              </w:rPr>
              <w:t xml:space="preserve">elector </w:t>
            </w:r>
            <w:r w:rsidR="0088282E">
              <w:rPr>
                <w:rFonts w:eastAsia="Times New Roman" w:cstheme="minorHAnsi"/>
                <w:b/>
                <w:bCs/>
                <w:color w:val="000000"/>
                <w:lang w:eastAsia="en-GB"/>
              </w:rPr>
              <w:t>s</w:t>
            </w:r>
            <w:r w:rsidR="0088282E" w:rsidRPr="00F10038">
              <w:rPr>
                <w:rFonts w:eastAsia="Times New Roman" w:cstheme="minorHAnsi"/>
                <w:b/>
                <w:bCs/>
                <w:color w:val="000000"/>
                <w:lang w:eastAsia="en-GB"/>
              </w:rPr>
              <w:t>witches</w:t>
            </w:r>
          </w:p>
        </w:tc>
      </w:tr>
      <w:tr w:rsidR="00E047C7" w:rsidRPr="00205E90" w14:paraId="5DB0556B" w14:textId="77777777" w:rsidTr="00BF0E91">
        <w:trPr>
          <w:cantSplit/>
          <w:trHeight w:val="290"/>
        </w:trPr>
        <w:tc>
          <w:tcPr>
            <w:tcW w:w="3096"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4FFF1B63" w14:textId="0D6EC343"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One </w:t>
            </w:r>
            <w:r w:rsidR="0088282E">
              <w:rPr>
                <w:rFonts w:eastAsia="Times New Roman" w:cstheme="minorHAnsi"/>
                <w:color w:val="000000"/>
                <w:lang w:eastAsia="en-GB"/>
              </w:rPr>
              <w:t>h</w:t>
            </w:r>
            <w:r w:rsidR="0088282E" w:rsidRPr="00F10038">
              <w:rPr>
                <w:rFonts w:eastAsia="Times New Roman" w:cstheme="minorHAnsi"/>
                <w:color w:val="000000"/>
                <w:lang w:eastAsia="en-GB"/>
              </w:rPr>
              <w:t>and</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08CA7EBC"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5B6C96A3" w14:textId="528B83B0"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25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FDBC8B9"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 in</w:t>
            </w:r>
          </w:p>
        </w:tc>
      </w:tr>
      <w:tr w:rsidR="00E047C7" w:rsidRPr="00205E90" w14:paraId="4647256C" w14:textId="77777777" w:rsidTr="00BF0E91">
        <w:trPr>
          <w:cantSplit/>
          <w:trHeight w:val="290"/>
        </w:trPr>
        <w:tc>
          <w:tcPr>
            <w:tcW w:w="3096"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50C9DF95" w14:textId="77777777" w:rsidR="00E047C7" w:rsidRPr="00F10038" w:rsidRDefault="00E047C7" w:rsidP="00E23231">
            <w:pPr>
              <w:spacing w:line="240" w:lineRule="auto"/>
              <w:rPr>
                <w:rFonts w:eastAsia="Times New Roman" w:cstheme="minorHAnsi"/>
                <w:color w:val="00000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B933EAD"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Preferred</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0AD8741A" w14:textId="4D47D86B"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50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CEAC9A9"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 in</w:t>
            </w:r>
          </w:p>
        </w:tc>
      </w:tr>
      <w:tr w:rsidR="00E047C7" w:rsidRPr="00205E90" w14:paraId="13E755B2" w14:textId="77777777" w:rsidTr="00BF0E91">
        <w:trPr>
          <w:cantSplit/>
          <w:trHeight w:val="290"/>
        </w:trPr>
        <w:tc>
          <w:tcPr>
            <w:tcW w:w="3096"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118C8EAF" w14:textId="6D45969D"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Two </w:t>
            </w:r>
            <w:r w:rsidR="0088282E">
              <w:rPr>
                <w:rFonts w:eastAsia="Times New Roman" w:cstheme="minorHAnsi"/>
                <w:color w:val="000000"/>
                <w:lang w:eastAsia="en-GB"/>
              </w:rPr>
              <w:t>h</w:t>
            </w:r>
            <w:r w:rsidR="0088282E" w:rsidRPr="00F10038">
              <w:rPr>
                <w:rFonts w:eastAsia="Times New Roman" w:cstheme="minorHAnsi"/>
                <w:color w:val="000000"/>
                <w:lang w:eastAsia="en-GB"/>
              </w:rPr>
              <w:t>and </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584A8419"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3DBA9996" w14:textId="584666C6"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75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AA2D58D"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3 in</w:t>
            </w:r>
          </w:p>
        </w:tc>
      </w:tr>
      <w:tr w:rsidR="00E047C7" w:rsidRPr="00205E90" w14:paraId="4B13B8C6" w14:textId="77777777" w:rsidTr="00BF0E91">
        <w:trPr>
          <w:cantSplit/>
          <w:trHeight w:val="290"/>
        </w:trPr>
        <w:tc>
          <w:tcPr>
            <w:tcW w:w="3096"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2CCF4E7B" w14:textId="77777777" w:rsidR="00E047C7" w:rsidRPr="00F10038" w:rsidRDefault="00E047C7" w:rsidP="00E23231">
            <w:pPr>
              <w:spacing w:line="240" w:lineRule="auto"/>
              <w:rPr>
                <w:rFonts w:eastAsia="Times New Roman" w:cstheme="minorHAnsi"/>
                <w:color w:val="00000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28027CBB"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Preferred</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0277E6AE" w14:textId="1FE194F8"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125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CD96565"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5 in</w:t>
            </w:r>
          </w:p>
        </w:tc>
      </w:tr>
      <w:tr w:rsidR="009C2F42" w:rsidRPr="00205E90" w14:paraId="2B40F629" w14:textId="77777777">
        <w:trPr>
          <w:cantSplit/>
          <w:trHeight w:val="290"/>
        </w:trPr>
        <w:tc>
          <w:tcPr>
            <w:tcW w:w="9191" w:type="dxa"/>
            <w:gridSpan w:val="4"/>
            <w:tcBorders>
              <w:top w:val="single" w:sz="4" w:space="0" w:color="000000"/>
              <w:left w:val="single" w:sz="4" w:space="0" w:color="000000"/>
              <w:bottom w:val="single" w:sz="4" w:space="0" w:color="000000"/>
              <w:right w:val="single" w:sz="4" w:space="0" w:color="000000"/>
            </w:tcBorders>
            <w:shd w:val="clear" w:color="auto" w:fill="D9E2F3" w:themeFill="accent1" w:themeFillTint="33"/>
            <w:noWrap/>
            <w:vAlign w:val="center"/>
          </w:tcPr>
          <w:p w14:paraId="61F91253" w14:textId="21AFE47F" w:rsidR="009C2F42" w:rsidRPr="00F10038" w:rsidRDefault="009C2F42" w:rsidP="00E23231">
            <w:pPr>
              <w:spacing w:line="240" w:lineRule="auto"/>
              <w:rPr>
                <w:rFonts w:eastAsia="Times New Roman" w:cstheme="minorHAnsi"/>
                <w:color w:val="000000"/>
                <w:lang w:eastAsia="en-GB"/>
              </w:rPr>
            </w:pPr>
            <w:r w:rsidRPr="00F10038">
              <w:rPr>
                <w:rFonts w:eastAsia="Times New Roman" w:cstheme="minorHAnsi"/>
                <w:b/>
                <w:bCs/>
                <w:color w:val="000000"/>
                <w:lang w:eastAsia="en-GB"/>
              </w:rPr>
              <w:t xml:space="preserve">Rocker </w:t>
            </w:r>
            <w:r w:rsidR="0088282E">
              <w:rPr>
                <w:rFonts w:eastAsia="Times New Roman" w:cstheme="minorHAnsi"/>
                <w:b/>
                <w:bCs/>
                <w:color w:val="000000"/>
                <w:lang w:eastAsia="en-GB"/>
              </w:rPr>
              <w:t>s</w:t>
            </w:r>
            <w:r w:rsidR="0088282E" w:rsidRPr="00F10038">
              <w:rPr>
                <w:rFonts w:eastAsia="Times New Roman" w:cstheme="minorHAnsi"/>
                <w:b/>
                <w:bCs/>
                <w:color w:val="000000"/>
                <w:lang w:eastAsia="en-GB"/>
              </w:rPr>
              <w:t>witches</w:t>
            </w:r>
          </w:p>
        </w:tc>
      </w:tr>
      <w:tr w:rsidR="00E047C7" w:rsidRPr="00205E90" w14:paraId="7D205661" w14:textId="77777777" w:rsidTr="00BF0E91">
        <w:trPr>
          <w:cantSplit/>
          <w:trHeight w:val="290"/>
        </w:trPr>
        <w:tc>
          <w:tcPr>
            <w:tcW w:w="3096"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76304DF8" w14:textId="73DD9F7F"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Bare </w:t>
            </w:r>
            <w:r w:rsidR="0088282E">
              <w:rPr>
                <w:rFonts w:eastAsia="Times New Roman" w:cstheme="minorHAnsi"/>
                <w:color w:val="000000"/>
                <w:lang w:eastAsia="en-GB"/>
              </w:rPr>
              <w:t>h</w:t>
            </w:r>
            <w:r w:rsidR="0088282E" w:rsidRPr="00F10038">
              <w:rPr>
                <w:rFonts w:eastAsia="Times New Roman" w:cstheme="minorHAnsi"/>
                <w:color w:val="000000"/>
                <w:lang w:eastAsia="en-GB"/>
              </w:rPr>
              <w:t>and</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362C2372"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5658AC19" w14:textId="4607563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 xml:space="preserve">19 mm </w:t>
            </w:r>
            <w:r w:rsidR="002B4201">
              <w:rPr>
                <w:rFonts w:eastAsia="Times New Roman" w:cstheme="minorHAnsi"/>
                <w:color w:val="000000"/>
                <w:lang w:eastAsia="en-GB"/>
              </w:rPr>
              <w:br/>
            </w:r>
            <w:r w:rsidRPr="001C6F72">
              <w:rPr>
                <w:rFonts w:eastAsia="Times New Roman" w:cstheme="minorHAnsi"/>
                <w:color w:val="000000"/>
                <w:sz w:val="20"/>
                <w:szCs w:val="20"/>
                <w:lang w:eastAsia="en-GB"/>
              </w:rPr>
              <w:t>centre-centre</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2CF1333" w14:textId="183CB04B"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0</w:t>
            </w:r>
            <w:r w:rsidR="0088282E">
              <w:rPr>
                <w:rFonts w:eastAsia="Times New Roman" w:cstheme="minorHAnsi"/>
                <w:color w:val="000000"/>
                <w:lang w:eastAsia="en-GB"/>
              </w:rPr>
              <w:t>,</w:t>
            </w:r>
            <w:r w:rsidRPr="00F10038">
              <w:rPr>
                <w:rFonts w:eastAsia="Times New Roman" w:cstheme="minorHAnsi"/>
                <w:color w:val="000000"/>
                <w:lang w:eastAsia="en-GB"/>
              </w:rPr>
              <w:t>75 in</w:t>
            </w:r>
          </w:p>
        </w:tc>
      </w:tr>
      <w:tr w:rsidR="00E047C7" w:rsidRPr="00205E90" w14:paraId="39633039" w14:textId="77777777" w:rsidTr="00BF0E91">
        <w:trPr>
          <w:cantSplit/>
          <w:trHeight w:val="290"/>
        </w:trPr>
        <w:tc>
          <w:tcPr>
            <w:tcW w:w="3096"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5C9EB2AF" w14:textId="6B43E91D"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Gloved </w:t>
            </w:r>
            <w:r w:rsidR="0088282E">
              <w:rPr>
                <w:rFonts w:eastAsia="Times New Roman" w:cstheme="minorHAnsi"/>
                <w:color w:val="000000"/>
                <w:lang w:eastAsia="en-GB"/>
              </w:rPr>
              <w:t>h</w:t>
            </w:r>
            <w:r w:rsidR="0088282E" w:rsidRPr="00F10038">
              <w:rPr>
                <w:rFonts w:eastAsia="Times New Roman" w:cstheme="minorHAnsi"/>
                <w:color w:val="000000"/>
                <w:lang w:eastAsia="en-GB"/>
              </w:rPr>
              <w:t>and</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4F39CFB2"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77E1BD9F" w14:textId="657F1D4B"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 xml:space="preserve">32 mm </w:t>
            </w:r>
            <w:r w:rsidR="002B4201">
              <w:rPr>
                <w:rFonts w:eastAsia="Times New Roman" w:cstheme="minorHAnsi"/>
                <w:color w:val="000000"/>
                <w:lang w:eastAsia="en-GB"/>
              </w:rPr>
              <w:br/>
            </w:r>
            <w:r w:rsidRPr="001C6F72">
              <w:rPr>
                <w:rFonts w:eastAsia="Times New Roman" w:cstheme="minorHAnsi"/>
                <w:color w:val="000000"/>
                <w:sz w:val="20"/>
                <w:szCs w:val="20"/>
                <w:lang w:eastAsia="en-GB"/>
              </w:rPr>
              <w:t>centre-centre</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A34746D" w14:textId="2752DC65"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w:t>
            </w:r>
            <w:r w:rsidR="0088282E">
              <w:rPr>
                <w:rFonts w:eastAsia="Times New Roman" w:cstheme="minorHAnsi"/>
                <w:color w:val="000000"/>
                <w:lang w:eastAsia="en-GB"/>
              </w:rPr>
              <w:t>,</w:t>
            </w:r>
            <w:r w:rsidRPr="00F10038">
              <w:rPr>
                <w:rFonts w:eastAsia="Times New Roman" w:cstheme="minorHAnsi"/>
                <w:color w:val="000000"/>
                <w:lang w:eastAsia="en-GB"/>
              </w:rPr>
              <w:t>125 in</w:t>
            </w:r>
          </w:p>
        </w:tc>
      </w:tr>
      <w:tr w:rsidR="009C2F42" w:rsidRPr="00205E90" w14:paraId="6BB215B4" w14:textId="77777777">
        <w:trPr>
          <w:cantSplit/>
          <w:trHeight w:val="290"/>
        </w:trPr>
        <w:tc>
          <w:tcPr>
            <w:tcW w:w="9191" w:type="dxa"/>
            <w:gridSpan w:val="4"/>
            <w:tcBorders>
              <w:top w:val="single" w:sz="4" w:space="0" w:color="000000"/>
              <w:left w:val="single" w:sz="4" w:space="0" w:color="000000"/>
              <w:bottom w:val="single" w:sz="4" w:space="0" w:color="000000"/>
              <w:right w:val="single" w:sz="4" w:space="0" w:color="000000"/>
            </w:tcBorders>
            <w:shd w:val="clear" w:color="auto" w:fill="D9E2F3" w:themeFill="accent1" w:themeFillTint="33"/>
            <w:noWrap/>
            <w:vAlign w:val="center"/>
            <w:hideMark/>
          </w:tcPr>
          <w:p w14:paraId="05821D7E" w14:textId="4BF4FDAA" w:rsidR="009C2F42" w:rsidRPr="00F10038" w:rsidRDefault="009C2F42" w:rsidP="00E23231">
            <w:pPr>
              <w:spacing w:line="240" w:lineRule="auto"/>
              <w:rPr>
                <w:rFonts w:eastAsia="Times New Roman" w:cstheme="minorHAnsi"/>
                <w:color w:val="000000"/>
                <w:lang w:eastAsia="en-GB"/>
              </w:rPr>
            </w:pPr>
            <w:r w:rsidRPr="00F10038">
              <w:rPr>
                <w:rFonts w:eastAsia="Times New Roman" w:cstheme="minorHAnsi"/>
                <w:b/>
                <w:bCs/>
                <w:color w:val="000000"/>
                <w:lang w:eastAsia="en-GB"/>
              </w:rPr>
              <w:t xml:space="preserve">Discrete </w:t>
            </w:r>
            <w:r w:rsidR="0088282E">
              <w:rPr>
                <w:rFonts w:eastAsia="Times New Roman" w:cstheme="minorHAnsi"/>
                <w:b/>
                <w:bCs/>
                <w:color w:val="000000"/>
                <w:lang w:eastAsia="en-GB"/>
              </w:rPr>
              <w:t>t</w:t>
            </w:r>
            <w:r w:rsidR="0088282E" w:rsidRPr="00F10038">
              <w:rPr>
                <w:rFonts w:eastAsia="Times New Roman" w:cstheme="minorHAnsi"/>
                <w:b/>
                <w:bCs/>
                <w:color w:val="000000"/>
                <w:lang w:eastAsia="en-GB"/>
              </w:rPr>
              <w:t xml:space="preserve">humbwheel </w:t>
            </w:r>
            <w:r w:rsidR="0088282E">
              <w:rPr>
                <w:rFonts w:eastAsia="Times New Roman" w:cstheme="minorHAnsi"/>
                <w:b/>
                <w:bCs/>
                <w:color w:val="000000"/>
                <w:lang w:eastAsia="en-GB"/>
              </w:rPr>
              <w:t>c</w:t>
            </w:r>
            <w:r w:rsidR="0088282E" w:rsidRPr="00F10038">
              <w:rPr>
                <w:rFonts w:eastAsia="Times New Roman" w:cstheme="minorHAnsi"/>
                <w:b/>
                <w:bCs/>
                <w:color w:val="000000"/>
                <w:lang w:eastAsia="en-GB"/>
              </w:rPr>
              <w:t>ontrols</w:t>
            </w:r>
          </w:p>
        </w:tc>
      </w:tr>
      <w:tr w:rsidR="00E047C7" w:rsidRPr="00205E90" w14:paraId="716F2AEB" w14:textId="77777777" w:rsidTr="00BF0E91">
        <w:trPr>
          <w:cantSplit/>
          <w:trHeight w:val="290"/>
        </w:trPr>
        <w:tc>
          <w:tcPr>
            <w:tcW w:w="3096"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29F79DAB" w14:textId="10B441D8"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One </w:t>
            </w:r>
            <w:r w:rsidR="0088282E">
              <w:rPr>
                <w:rFonts w:eastAsia="Times New Roman" w:cstheme="minorHAnsi"/>
                <w:color w:val="000000"/>
                <w:lang w:eastAsia="en-GB"/>
              </w:rPr>
              <w:t>h</w:t>
            </w:r>
            <w:r w:rsidR="0088282E" w:rsidRPr="00F10038">
              <w:rPr>
                <w:rFonts w:eastAsia="Times New Roman" w:cstheme="minorHAnsi"/>
                <w:color w:val="000000"/>
                <w:lang w:eastAsia="en-GB"/>
              </w:rPr>
              <w:t>and</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1B686597"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0F0E1BBD" w14:textId="656BA1CC"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10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B4AD8E2" w14:textId="6E4EC233"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0</w:t>
            </w:r>
            <w:r w:rsidR="0088282E">
              <w:rPr>
                <w:rFonts w:eastAsia="Times New Roman" w:cstheme="minorHAnsi"/>
                <w:color w:val="000000"/>
                <w:lang w:eastAsia="en-GB"/>
              </w:rPr>
              <w:t>,</w:t>
            </w:r>
            <w:r w:rsidRPr="00F10038">
              <w:rPr>
                <w:rFonts w:eastAsia="Times New Roman" w:cstheme="minorHAnsi"/>
                <w:color w:val="000000"/>
                <w:lang w:eastAsia="en-GB"/>
              </w:rPr>
              <w:t>4 in</w:t>
            </w:r>
          </w:p>
        </w:tc>
      </w:tr>
      <w:tr w:rsidR="009C2F42" w:rsidRPr="00205E90" w14:paraId="3932759F" w14:textId="77777777">
        <w:trPr>
          <w:cantSplit/>
          <w:trHeight w:val="290"/>
        </w:trPr>
        <w:tc>
          <w:tcPr>
            <w:tcW w:w="9191" w:type="dxa"/>
            <w:gridSpan w:val="4"/>
            <w:tcBorders>
              <w:top w:val="single" w:sz="4" w:space="0" w:color="000000"/>
              <w:left w:val="single" w:sz="4" w:space="0" w:color="000000"/>
              <w:bottom w:val="single" w:sz="4" w:space="0" w:color="000000"/>
              <w:right w:val="single" w:sz="4" w:space="0" w:color="000000"/>
            </w:tcBorders>
            <w:shd w:val="clear" w:color="auto" w:fill="D9E2F3" w:themeFill="accent1" w:themeFillTint="33"/>
            <w:noWrap/>
            <w:vAlign w:val="center"/>
            <w:hideMark/>
          </w:tcPr>
          <w:p w14:paraId="5D7A5597" w14:textId="7E02E0DB" w:rsidR="009C2F42" w:rsidRPr="00F10038" w:rsidRDefault="009C2F42" w:rsidP="006A371F">
            <w:pPr>
              <w:keepNext/>
              <w:spacing w:line="240" w:lineRule="auto"/>
              <w:rPr>
                <w:rFonts w:eastAsia="Times New Roman" w:cstheme="minorHAnsi"/>
                <w:color w:val="000000"/>
                <w:lang w:eastAsia="en-GB"/>
              </w:rPr>
            </w:pPr>
            <w:r w:rsidRPr="00F10038">
              <w:rPr>
                <w:rFonts w:eastAsia="Times New Roman" w:cstheme="minorHAnsi"/>
                <w:b/>
                <w:bCs/>
                <w:color w:val="000000"/>
                <w:lang w:eastAsia="en-GB"/>
              </w:rPr>
              <w:lastRenderedPageBreak/>
              <w:t xml:space="preserve">Rotary </w:t>
            </w:r>
            <w:r w:rsidR="0088282E">
              <w:rPr>
                <w:rFonts w:eastAsia="Times New Roman" w:cstheme="minorHAnsi"/>
                <w:b/>
                <w:bCs/>
                <w:color w:val="000000"/>
                <w:lang w:eastAsia="en-GB"/>
              </w:rPr>
              <w:t>c</w:t>
            </w:r>
            <w:r w:rsidR="0088282E" w:rsidRPr="00F10038">
              <w:rPr>
                <w:rFonts w:eastAsia="Times New Roman" w:cstheme="minorHAnsi"/>
                <w:b/>
                <w:bCs/>
                <w:color w:val="000000"/>
                <w:lang w:eastAsia="en-GB"/>
              </w:rPr>
              <w:t xml:space="preserve">ontrols </w:t>
            </w:r>
            <w:r w:rsidRPr="00F10038">
              <w:rPr>
                <w:rFonts w:eastAsia="Times New Roman" w:cstheme="minorHAnsi"/>
                <w:b/>
                <w:bCs/>
                <w:color w:val="000000"/>
                <w:lang w:eastAsia="en-GB"/>
              </w:rPr>
              <w:t>(</w:t>
            </w:r>
            <w:r w:rsidR="0088282E">
              <w:rPr>
                <w:rFonts w:eastAsia="Times New Roman" w:cstheme="minorHAnsi"/>
                <w:b/>
                <w:bCs/>
                <w:color w:val="000000"/>
                <w:lang w:eastAsia="en-GB"/>
              </w:rPr>
              <w:t>k</w:t>
            </w:r>
            <w:r w:rsidR="0088282E" w:rsidRPr="00F10038">
              <w:rPr>
                <w:rFonts w:eastAsia="Times New Roman" w:cstheme="minorHAnsi"/>
                <w:b/>
                <w:bCs/>
                <w:color w:val="000000"/>
                <w:lang w:eastAsia="en-GB"/>
              </w:rPr>
              <w:t>nobs</w:t>
            </w:r>
            <w:r w:rsidRPr="00F10038">
              <w:rPr>
                <w:rFonts w:eastAsia="Times New Roman" w:cstheme="minorHAnsi"/>
                <w:b/>
                <w:bCs/>
                <w:color w:val="000000"/>
                <w:lang w:eastAsia="en-GB"/>
              </w:rPr>
              <w:t>)</w:t>
            </w:r>
          </w:p>
        </w:tc>
      </w:tr>
      <w:tr w:rsidR="00E047C7" w:rsidRPr="00205E90" w14:paraId="01C45213" w14:textId="77777777" w:rsidTr="00BF0E91">
        <w:trPr>
          <w:cantSplit/>
          <w:trHeight w:val="290"/>
        </w:trPr>
        <w:tc>
          <w:tcPr>
            <w:tcW w:w="3096"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5B0A13CD" w14:textId="4F791A4F"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One </w:t>
            </w:r>
            <w:r w:rsidR="0088282E">
              <w:rPr>
                <w:rFonts w:eastAsia="Times New Roman" w:cstheme="minorHAnsi"/>
                <w:color w:val="000000"/>
                <w:lang w:eastAsia="en-GB"/>
              </w:rPr>
              <w:t>h</w:t>
            </w:r>
            <w:r w:rsidR="0088282E" w:rsidRPr="00F10038">
              <w:rPr>
                <w:rFonts w:eastAsia="Times New Roman" w:cstheme="minorHAnsi"/>
                <w:color w:val="000000"/>
                <w:lang w:eastAsia="en-GB"/>
              </w:rPr>
              <w:t>and </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2CA67C3C"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09F8DEB2" w14:textId="271FAB70"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25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B83FE6C"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 in</w:t>
            </w:r>
          </w:p>
        </w:tc>
      </w:tr>
      <w:tr w:rsidR="00E047C7" w:rsidRPr="00205E90" w14:paraId="4A808E49" w14:textId="77777777" w:rsidTr="00BF0E91">
        <w:trPr>
          <w:cantSplit/>
          <w:trHeight w:val="290"/>
        </w:trPr>
        <w:tc>
          <w:tcPr>
            <w:tcW w:w="3096"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38D5866" w14:textId="77777777" w:rsidR="00E047C7" w:rsidRPr="00F10038" w:rsidRDefault="00E047C7" w:rsidP="00E23231">
            <w:pPr>
              <w:spacing w:line="240" w:lineRule="auto"/>
              <w:rPr>
                <w:rFonts w:eastAsia="Times New Roman" w:cstheme="minorHAnsi"/>
                <w:color w:val="00000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4085356C"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Optimum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515F3E16" w14:textId="05009CF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50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DDDA144"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 in</w:t>
            </w:r>
          </w:p>
        </w:tc>
      </w:tr>
      <w:tr w:rsidR="00E047C7" w:rsidRPr="00205E90" w14:paraId="5503C2B8" w14:textId="77777777" w:rsidTr="00BF0E91">
        <w:trPr>
          <w:cantSplit/>
          <w:trHeight w:val="290"/>
        </w:trPr>
        <w:tc>
          <w:tcPr>
            <w:tcW w:w="3096"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5546D22B" w14:textId="73F32023"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Two </w:t>
            </w:r>
            <w:r w:rsidR="0088282E">
              <w:rPr>
                <w:rFonts w:eastAsia="Times New Roman" w:cstheme="minorHAnsi"/>
                <w:color w:val="000000"/>
                <w:lang w:eastAsia="en-GB"/>
              </w:rPr>
              <w:t>h</w:t>
            </w:r>
            <w:r w:rsidR="0088282E" w:rsidRPr="00F10038">
              <w:rPr>
                <w:rFonts w:eastAsia="Times New Roman" w:cstheme="minorHAnsi"/>
                <w:color w:val="000000"/>
                <w:lang w:eastAsia="en-GB"/>
              </w:rPr>
              <w:t>and </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18F9AB91"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3D379B63" w14:textId="039268D4"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50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9510A45"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 in</w:t>
            </w:r>
          </w:p>
        </w:tc>
      </w:tr>
      <w:tr w:rsidR="00E047C7" w:rsidRPr="00205E90" w14:paraId="0C302200" w14:textId="77777777" w:rsidTr="00BF0E91">
        <w:trPr>
          <w:cantSplit/>
          <w:trHeight w:val="290"/>
        </w:trPr>
        <w:tc>
          <w:tcPr>
            <w:tcW w:w="3096"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0C51FBE4" w14:textId="77777777" w:rsidR="00E047C7" w:rsidRPr="00F10038" w:rsidRDefault="00E047C7" w:rsidP="00E23231">
            <w:pPr>
              <w:spacing w:line="240" w:lineRule="auto"/>
              <w:rPr>
                <w:rFonts w:eastAsia="Times New Roman" w:cstheme="minorHAnsi"/>
                <w:color w:val="00000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403914A6"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Optimum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8D9EE55" w14:textId="22CC503A"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125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B991E68"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5 in</w:t>
            </w:r>
          </w:p>
        </w:tc>
      </w:tr>
      <w:tr w:rsidR="009C2F42" w:rsidRPr="00205E90" w14:paraId="1AB98945" w14:textId="77777777">
        <w:trPr>
          <w:cantSplit/>
          <w:trHeight w:val="290"/>
        </w:trPr>
        <w:tc>
          <w:tcPr>
            <w:tcW w:w="9191" w:type="dxa"/>
            <w:gridSpan w:val="4"/>
            <w:tcBorders>
              <w:top w:val="single" w:sz="4" w:space="0" w:color="000000"/>
              <w:left w:val="single" w:sz="4" w:space="0" w:color="000000"/>
              <w:bottom w:val="single" w:sz="4" w:space="0" w:color="000000"/>
              <w:right w:val="single" w:sz="4" w:space="0" w:color="000000"/>
            </w:tcBorders>
            <w:shd w:val="clear" w:color="auto" w:fill="D9E2F3" w:themeFill="accent1" w:themeFillTint="33"/>
            <w:noWrap/>
            <w:vAlign w:val="center"/>
            <w:hideMark/>
          </w:tcPr>
          <w:p w14:paraId="7BAC43FF" w14:textId="5124DDF1" w:rsidR="009C2F42" w:rsidRPr="00F10038" w:rsidRDefault="009C2F42" w:rsidP="00E23231">
            <w:pPr>
              <w:spacing w:line="240" w:lineRule="auto"/>
              <w:rPr>
                <w:rFonts w:eastAsia="Times New Roman" w:cstheme="minorHAnsi"/>
                <w:color w:val="000000"/>
                <w:lang w:eastAsia="en-GB"/>
              </w:rPr>
            </w:pPr>
            <w:r w:rsidRPr="00F10038">
              <w:rPr>
                <w:rFonts w:eastAsia="Times New Roman" w:cstheme="minorHAnsi"/>
                <w:b/>
                <w:bCs/>
                <w:color w:val="000000"/>
                <w:lang w:eastAsia="en-GB"/>
              </w:rPr>
              <w:t xml:space="preserve">Toggle </w:t>
            </w:r>
            <w:r w:rsidR="0088282E">
              <w:rPr>
                <w:rFonts w:eastAsia="Times New Roman" w:cstheme="minorHAnsi"/>
                <w:b/>
                <w:bCs/>
                <w:color w:val="000000"/>
                <w:lang w:eastAsia="en-GB"/>
              </w:rPr>
              <w:t>s</w:t>
            </w:r>
            <w:r w:rsidR="0088282E" w:rsidRPr="00F10038">
              <w:rPr>
                <w:rFonts w:eastAsia="Times New Roman" w:cstheme="minorHAnsi"/>
                <w:b/>
                <w:bCs/>
                <w:color w:val="000000"/>
                <w:lang w:eastAsia="en-GB"/>
              </w:rPr>
              <w:t>witches</w:t>
            </w:r>
          </w:p>
        </w:tc>
      </w:tr>
      <w:tr w:rsidR="00E047C7" w:rsidRPr="00205E90" w14:paraId="4CBE4EA2" w14:textId="77777777" w:rsidTr="00BF0E91">
        <w:trPr>
          <w:cantSplit/>
          <w:trHeight w:val="290"/>
        </w:trPr>
        <w:tc>
          <w:tcPr>
            <w:tcW w:w="3096"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0EE42A19" w14:textId="0E6350E1"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Single </w:t>
            </w:r>
            <w:r w:rsidR="0088282E">
              <w:rPr>
                <w:rFonts w:eastAsia="Times New Roman" w:cstheme="minorHAnsi"/>
                <w:color w:val="000000"/>
                <w:lang w:eastAsia="en-GB"/>
              </w:rPr>
              <w:t>f</w:t>
            </w:r>
            <w:r w:rsidR="0088282E" w:rsidRPr="00F10038">
              <w:rPr>
                <w:rFonts w:eastAsia="Times New Roman" w:cstheme="minorHAnsi"/>
                <w:color w:val="000000"/>
                <w:lang w:eastAsia="en-GB"/>
              </w:rPr>
              <w:t>inger </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22FB036"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5A87EB1F" w14:textId="7D9512D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19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B53E67F" w14:textId="1322718D"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0</w:t>
            </w:r>
            <w:r w:rsidR="0088282E">
              <w:rPr>
                <w:rFonts w:eastAsia="Times New Roman" w:cstheme="minorHAnsi"/>
                <w:color w:val="000000"/>
                <w:lang w:eastAsia="en-GB"/>
              </w:rPr>
              <w:t>,</w:t>
            </w:r>
            <w:r w:rsidRPr="00F10038">
              <w:rPr>
                <w:rFonts w:eastAsia="Times New Roman" w:cstheme="minorHAnsi"/>
                <w:color w:val="000000"/>
                <w:lang w:eastAsia="en-GB"/>
              </w:rPr>
              <w:t>75 in</w:t>
            </w:r>
          </w:p>
        </w:tc>
      </w:tr>
      <w:tr w:rsidR="00E047C7" w:rsidRPr="00205E90" w14:paraId="0011C9F5" w14:textId="77777777" w:rsidTr="00BF0E91">
        <w:trPr>
          <w:cantSplit/>
          <w:trHeight w:val="290"/>
        </w:trPr>
        <w:tc>
          <w:tcPr>
            <w:tcW w:w="3096"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3BDB750B" w14:textId="77777777" w:rsidR="00E047C7" w:rsidRPr="00F10038" w:rsidRDefault="00E047C7" w:rsidP="00E23231">
            <w:pPr>
              <w:spacing w:line="240" w:lineRule="auto"/>
              <w:rPr>
                <w:rFonts w:eastAsia="Times New Roman" w:cstheme="minorHAnsi"/>
                <w:color w:val="00000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D25F8D1"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Optimum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4C75140" w14:textId="5B00B8A4"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50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D84F0AC"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 in</w:t>
            </w:r>
          </w:p>
        </w:tc>
      </w:tr>
      <w:tr w:rsidR="00E047C7" w:rsidRPr="00205E90" w14:paraId="6E967204" w14:textId="77777777" w:rsidTr="00BF0E91">
        <w:trPr>
          <w:cantSplit/>
          <w:trHeight w:val="143"/>
        </w:trPr>
        <w:tc>
          <w:tcPr>
            <w:tcW w:w="3096"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7A2A3C55" w14:textId="406C8A2A"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Single </w:t>
            </w:r>
            <w:r w:rsidR="0088282E">
              <w:rPr>
                <w:rFonts w:eastAsia="Times New Roman" w:cstheme="minorHAnsi"/>
                <w:color w:val="000000"/>
                <w:lang w:eastAsia="en-GB"/>
              </w:rPr>
              <w:t>f</w:t>
            </w:r>
            <w:r w:rsidR="0088282E" w:rsidRPr="00F10038">
              <w:rPr>
                <w:rFonts w:eastAsia="Times New Roman" w:cstheme="minorHAnsi"/>
                <w:color w:val="000000"/>
                <w:lang w:eastAsia="en-GB"/>
              </w:rPr>
              <w:t xml:space="preserve">inger </w:t>
            </w:r>
            <w:r w:rsidR="0088282E">
              <w:rPr>
                <w:rFonts w:eastAsia="Times New Roman" w:cstheme="minorHAnsi"/>
                <w:color w:val="000000"/>
                <w:lang w:eastAsia="en-GB"/>
              </w:rPr>
              <w:t>s</w:t>
            </w:r>
            <w:r w:rsidR="0088282E" w:rsidRPr="00F10038">
              <w:rPr>
                <w:rFonts w:eastAsia="Times New Roman" w:cstheme="minorHAnsi"/>
                <w:color w:val="000000"/>
                <w:lang w:eastAsia="en-GB"/>
              </w:rPr>
              <w:t>equential </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415991A0"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24346DA2" w14:textId="45B85334"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13mm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A5EB6C6" w14:textId="1EFD3185"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0</w:t>
            </w:r>
            <w:r w:rsidR="0088282E">
              <w:rPr>
                <w:rFonts w:eastAsia="Times New Roman" w:cstheme="minorHAnsi"/>
                <w:color w:val="000000"/>
                <w:lang w:eastAsia="en-GB"/>
              </w:rPr>
              <w:t>,</w:t>
            </w:r>
            <w:r w:rsidRPr="00F10038">
              <w:rPr>
                <w:rFonts w:eastAsia="Times New Roman" w:cstheme="minorHAnsi"/>
                <w:color w:val="000000"/>
                <w:lang w:eastAsia="en-GB"/>
              </w:rPr>
              <w:t>5 in</w:t>
            </w:r>
          </w:p>
        </w:tc>
      </w:tr>
      <w:tr w:rsidR="00E047C7" w:rsidRPr="00205E90" w14:paraId="715754E9" w14:textId="77777777" w:rsidTr="00BF0E91">
        <w:trPr>
          <w:cantSplit/>
          <w:trHeight w:val="265"/>
        </w:trPr>
        <w:tc>
          <w:tcPr>
            <w:tcW w:w="3096"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1CA0E41D" w14:textId="77777777" w:rsidR="00E047C7" w:rsidRPr="00F10038" w:rsidRDefault="00E047C7" w:rsidP="00E23231">
            <w:pPr>
              <w:spacing w:line="240" w:lineRule="auto"/>
              <w:rPr>
                <w:rFonts w:eastAsia="Times New Roman" w:cstheme="minorHAnsi"/>
                <w:color w:val="00000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35BEC4C"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Optimum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58850F8D" w14:textId="4B5CD3BF"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25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3B27C4D"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 in</w:t>
            </w:r>
          </w:p>
        </w:tc>
      </w:tr>
      <w:tr w:rsidR="00E047C7" w:rsidRPr="00205E90" w14:paraId="0BCD537B" w14:textId="77777777" w:rsidTr="00BF0E91">
        <w:trPr>
          <w:cantSplit/>
          <w:trHeight w:val="246"/>
        </w:trPr>
        <w:tc>
          <w:tcPr>
            <w:tcW w:w="3096"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38796884" w14:textId="219EB3FE"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Different </w:t>
            </w:r>
            <w:r w:rsidR="0088282E">
              <w:rPr>
                <w:rFonts w:eastAsia="Times New Roman" w:cstheme="minorHAnsi"/>
                <w:color w:val="000000"/>
                <w:lang w:eastAsia="en-GB"/>
              </w:rPr>
              <w:t>f</w:t>
            </w:r>
            <w:r w:rsidR="0088282E" w:rsidRPr="00F10038">
              <w:rPr>
                <w:rFonts w:eastAsia="Times New Roman" w:cstheme="minorHAnsi"/>
                <w:color w:val="000000"/>
                <w:lang w:eastAsia="en-GB"/>
              </w:rPr>
              <w:t xml:space="preserve">ingers </w:t>
            </w:r>
            <w:r w:rsidR="0088282E">
              <w:rPr>
                <w:rFonts w:eastAsia="Times New Roman" w:cstheme="minorHAnsi"/>
                <w:color w:val="000000"/>
                <w:lang w:eastAsia="en-GB"/>
              </w:rPr>
              <w:t>s</w:t>
            </w:r>
            <w:r w:rsidR="0088282E" w:rsidRPr="00F10038">
              <w:rPr>
                <w:rFonts w:eastAsia="Times New Roman" w:cstheme="minorHAnsi"/>
                <w:color w:val="000000"/>
                <w:lang w:eastAsia="en-GB"/>
              </w:rPr>
              <w:t>imultaneous </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24AB51BE"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5B6BABEE" w14:textId="433428C5"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16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CAFB55B" w14:textId="606BECC4"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0</w:t>
            </w:r>
            <w:r w:rsidR="0088282E">
              <w:rPr>
                <w:rFonts w:eastAsia="Times New Roman" w:cstheme="minorHAnsi"/>
                <w:color w:val="000000"/>
                <w:lang w:eastAsia="en-GB"/>
              </w:rPr>
              <w:t>,</w:t>
            </w:r>
            <w:r w:rsidRPr="00F10038">
              <w:rPr>
                <w:rFonts w:eastAsia="Times New Roman" w:cstheme="minorHAnsi"/>
                <w:color w:val="000000"/>
                <w:lang w:eastAsia="en-GB"/>
              </w:rPr>
              <w:t>625 in</w:t>
            </w:r>
          </w:p>
        </w:tc>
      </w:tr>
      <w:tr w:rsidR="00E047C7" w:rsidRPr="00205E90" w14:paraId="6F327010" w14:textId="77777777" w:rsidTr="00BF0E91">
        <w:trPr>
          <w:cantSplit/>
          <w:trHeight w:val="226"/>
        </w:trPr>
        <w:tc>
          <w:tcPr>
            <w:tcW w:w="3096"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5F084CFB" w14:textId="77777777" w:rsidR="00E047C7" w:rsidRPr="00F10038" w:rsidRDefault="00E047C7" w:rsidP="00E23231">
            <w:pPr>
              <w:spacing w:line="240" w:lineRule="auto"/>
              <w:rPr>
                <w:rFonts w:eastAsia="Times New Roman" w:cstheme="minorHAnsi"/>
                <w:color w:val="00000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5C7E14F8"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Optimum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BF75B7D" w14:textId="430CD400"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19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B7DABBF" w14:textId="2766FEB6"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0</w:t>
            </w:r>
            <w:r w:rsidR="0088282E">
              <w:rPr>
                <w:rFonts w:eastAsia="Times New Roman" w:cstheme="minorHAnsi"/>
                <w:color w:val="000000"/>
                <w:lang w:eastAsia="en-GB"/>
              </w:rPr>
              <w:t>,</w:t>
            </w:r>
            <w:r w:rsidRPr="00F10038">
              <w:rPr>
                <w:rFonts w:eastAsia="Times New Roman" w:cstheme="minorHAnsi"/>
                <w:color w:val="000000"/>
                <w:lang w:eastAsia="en-GB"/>
              </w:rPr>
              <w:t>75 in</w:t>
            </w:r>
          </w:p>
        </w:tc>
      </w:tr>
      <w:tr w:rsidR="009C2F42" w:rsidRPr="00205E90" w14:paraId="53EEB1EB" w14:textId="77777777">
        <w:trPr>
          <w:cantSplit/>
          <w:trHeight w:val="290"/>
        </w:trPr>
        <w:tc>
          <w:tcPr>
            <w:tcW w:w="9191" w:type="dxa"/>
            <w:gridSpan w:val="4"/>
            <w:tcBorders>
              <w:top w:val="single" w:sz="4" w:space="0" w:color="000000"/>
              <w:left w:val="single" w:sz="4" w:space="0" w:color="000000"/>
              <w:bottom w:val="single" w:sz="4" w:space="0" w:color="000000"/>
              <w:right w:val="single" w:sz="4" w:space="0" w:color="000000"/>
            </w:tcBorders>
            <w:shd w:val="clear" w:color="auto" w:fill="D9E2F3" w:themeFill="accent1" w:themeFillTint="33"/>
            <w:noWrap/>
            <w:vAlign w:val="center"/>
            <w:hideMark/>
          </w:tcPr>
          <w:p w14:paraId="512357DE" w14:textId="354647FC" w:rsidR="009C2F42" w:rsidRPr="00F10038" w:rsidRDefault="009C2F42" w:rsidP="00E23231">
            <w:pPr>
              <w:spacing w:line="240" w:lineRule="auto"/>
              <w:rPr>
                <w:rFonts w:eastAsia="Times New Roman" w:cstheme="minorHAnsi"/>
                <w:color w:val="000000"/>
                <w:lang w:eastAsia="en-GB"/>
              </w:rPr>
            </w:pPr>
            <w:r w:rsidRPr="00F10038">
              <w:rPr>
                <w:rFonts w:eastAsia="Times New Roman" w:cstheme="minorHAnsi"/>
                <w:b/>
                <w:bCs/>
                <w:color w:val="000000"/>
                <w:lang w:eastAsia="en-GB"/>
              </w:rPr>
              <w:t xml:space="preserve">Push </w:t>
            </w:r>
            <w:r w:rsidR="0088282E">
              <w:rPr>
                <w:rFonts w:eastAsia="Times New Roman" w:cstheme="minorHAnsi"/>
                <w:b/>
                <w:bCs/>
                <w:color w:val="000000"/>
                <w:lang w:eastAsia="en-GB"/>
              </w:rPr>
              <w:t>b</w:t>
            </w:r>
            <w:r w:rsidR="0088282E" w:rsidRPr="00F10038">
              <w:rPr>
                <w:rFonts w:eastAsia="Times New Roman" w:cstheme="minorHAnsi"/>
                <w:b/>
                <w:bCs/>
                <w:color w:val="000000"/>
                <w:lang w:eastAsia="en-GB"/>
              </w:rPr>
              <w:t>uttons</w:t>
            </w:r>
          </w:p>
        </w:tc>
      </w:tr>
      <w:tr w:rsidR="00E047C7" w:rsidRPr="00205E90" w14:paraId="3F9FA598" w14:textId="77777777" w:rsidTr="00BF0E91">
        <w:trPr>
          <w:cantSplit/>
          <w:trHeight w:val="200"/>
        </w:trPr>
        <w:tc>
          <w:tcPr>
            <w:tcW w:w="3096"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42F216DA" w14:textId="64446D67" w:rsidR="004D7271"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Single </w:t>
            </w:r>
            <w:r w:rsidR="0088282E">
              <w:rPr>
                <w:rFonts w:eastAsia="Times New Roman" w:cstheme="minorHAnsi"/>
                <w:color w:val="000000"/>
                <w:lang w:eastAsia="en-GB"/>
              </w:rPr>
              <w:t>f</w:t>
            </w:r>
            <w:r w:rsidR="0088282E" w:rsidRPr="00F10038">
              <w:rPr>
                <w:rFonts w:eastAsia="Times New Roman" w:cstheme="minorHAnsi"/>
                <w:color w:val="000000"/>
                <w:lang w:eastAsia="en-GB"/>
              </w:rPr>
              <w:t>inger</w:t>
            </w:r>
          </w:p>
          <w:p w14:paraId="4EB0B210" w14:textId="302606F9" w:rsidR="00E047C7" w:rsidRPr="001C6F72" w:rsidRDefault="00E047C7" w:rsidP="00E23231">
            <w:pPr>
              <w:spacing w:line="240" w:lineRule="auto"/>
              <w:rPr>
                <w:rFonts w:eastAsia="Times New Roman" w:cstheme="minorHAnsi"/>
                <w:color w:val="000000"/>
                <w:sz w:val="20"/>
                <w:szCs w:val="20"/>
                <w:lang w:eastAsia="en-GB"/>
              </w:rPr>
            </w:pPr>
            <w:r w:rsidRPr="001C6F72">
              <w:rPr>
                <w:rFonts w:eastAsia="Times New Roman" w:cstheme="minorHAnsi"/>
                <w:color w:val="000000"/>
                <w:sz w:val="20"/>
                <w:szCs w:val="20"/>
                <w:lang w:eastAsia="en-GB"/>
              </w:rPr>
              <w:t xml:space="preserve">Bare </w:t>
            </w:r>
            <w:r w:rsidR="0088282E" w:rsidRPr="001C6F72">
              <w:rPr>
                <w:rFonts w:eastAsia="Times New Roman" w:cstheme="minorHAnsi"/>
                <w:color w:val="000000"/>
                <w:sz w:val="20"/>
                <w:szCs w:val="20"/>
                <w:lang w:eastAsia="en-GB"/>
              </w:rPr>
              <w:t>hand</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BABDE8F"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3B86107B" w14:textId="1F28E3DA"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13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1331454" w14:textId="3DE6504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0</w:t>
            </w:r>
            <w:r w:rsidR="0088282E">
              <w:rPr>
                <w:rFonts w:eastAsia="Times New Roman" w:cstheme="minorHAnsi"/>
                <w:color w:val="000000"/>
                <w:lang w:eastAsia="en-GB"/>
              </w:rPr>
              <w:t>,</w:t>
            </w:r>
            <w:r w:rsidRPr="00F10038">
              <w:rPr>
                <w:rFonts w:eastAsia="Times New Roman" w:cstheme="minorHAnsi"/>
                <w:color w:val="000000"/>
                <w:lang w:eastAsia="en-GB"/>
              </w:rPr>
              <w:t>5 in</w:t>
            </w:r>
          </w:p>
        </w:tc>
      </w:tr>
      <w:tr w:rsidR="00E047C7" w:rsidRPr="00205E90" w14:paraId="06D144B0" w14:textId="77777777" w:rsidTr="00BF0E91">
        <w:trPr>
          <w:cantSplit/>
          <w:trHeight w:val="290"/>
        </w:trPr>
        <w:tc>
          <w:tcPr>
            <w:tcW w:w="3096"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AA09235" w14:textId="77777777" w:rsidR="00E047C7" w:rsidRPr="00F10038" w:rsidRDefault="00E047C7" w:rsidP="00E23231">
            <w:pPr>
              <w:spacing w:line="240" w:lineRule="auto"/>
              <w:rPr>
                <w:rFonts w:eastAsia="Times New Roman" w:cstheme="minorHAnsi"/>
                <w:color w:val="00000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2D15DADD"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Preferred</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3A7A216F" w14:textId="7EB9DC1D"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50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A616E4C"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 in</w:t>
            </w:r>
          </w:p>
        </w:tc>
      </w:tr>
      <w:tr w:rsidR="00E047C7" w:rsidRPr="00205E90" w14:paraId="0BD864E9" w14:textId="77777777" w:rsidTr="00BF0E91">
        <w:trPr>
          <w:cantSplit/>
          <w:trHeight w:val="290"/>
        </w:trPr>
        <w:tc>
          <w:tcPr>
            <w:tcW w:w="3096"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2544B6C8" w14:textId="47A29B1E"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Single </w:t>
            </w:r>
            <w:r w:rsidR="0088282E">
              <w:rPr>
                <w:rFonts w:eastAsia="Times New Roman" w:cstheme="minorHAnsi"/>
                <w:color w:val="000000"/>
                <w:lang w:eastAsia="en-GB"/>
              </w:rPr>
              <w:t>f</w:t>
            </w:r>
            <w:r w:rsidR="0088282E" w:rsidRPr="00F10038">
              <w:rPr>
                <w:rFonts w:eastAsia="Times New Roman" w:cstheme="minorHAnsi"/>
                <w:color w:val="000000"/>
                <w:lang w:eastAsia="en-GB"/>
              </w:rPr>
              <w:t>inger</w:t>
            </w:r>
          </w:p>
          <w:p w14:paraId="5824DBE4" w14:textId="4425BA3F" w:rsidR="00E047C7" w:rsidRPr="001C6F72" w:rsidRDefault="00E047C7" w:rsidP="00E23231">
            <w:pPr>
              <w:spacing w:line="240" w:lineRule="auto"/>
              <w:rPr>
                <w:rFonts w:eastAsia="Times New Roman" w:cstheme="minorHAnsi"/>
                <w:color w:val="000000"/>
                <w:sz w:val="20"/>
                <w:szCs w:val="20"/>
                <w:lang w:eastAsia="en-GB"/>
              </w:rPr>
            </w:pPr>
            <w:r w:rsidRPr="001C6F72">
              <w:rPr>
                <w:rFonts w:eastAsia="Times New Roman" w:cstheme="minorHAnsi"/>
                <w:color w:val="000000"/>
                <w:sz w:val="20"/>
                <w:szCs w:val="20"/>
                <w:lang w:eastAsia="en-GB"/>
              </w:rPr>
              <w:t xml:space="preserve">Gloved </w:t>
            </w:r>
            <w:r w:rsidR="0088282E">
              <w:rPr>
                <w:rFonts w:eastAsia="Times New Roman" w:cstheme="minorHAnsi"/>
                <w:color w:val="000000"/>
                <w:sz w:val="20"/>
                <w:szCs w:val="20"/>
                <w:lang w:eastAsia="en-GB"/>
              </w:rPr>
              <w:t>h</w:t>
            </w:r>
            <w:r w:rsidR="0088282E" w:rsidRPr="001C6F72">
              <w:rPr>
                <w:rFonts w:eastAsia="Times New Roman" w:cstheme="minorHAnsi"/>
                <w:color w:val="000000"/>
                <w:sz w:val="20"/>
                <w:szCs w:val="20"/>
                <w:lang w:eastAsia="en-GB"/>
              </w:rPr>
              <w:t>and</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19148D60"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448063A8" w14:textId="3B3E2E09"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25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C7BFE53"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 in</w:t>
            </w:r>
          </w:p>
        </w:tc>
      </w:tr>
      <w:tr w:rsidR="00E047C7" w:rsidRPr="00205E90" w14:paraId="0C51DF3E" w14:textId="77777777" w:rsidTr="00BF0E91">
        <w:trPr>
          <w:cantSplit/>
          <w:trHeight w:hRule="exact" w:val="398"/>
        </w:trPr>
        <w:tc>
          <w:tcPr>
            <w:tcW w:w="3096"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39864A2C" w14:textId="612EF443"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Single </w:t>
            </w:r>
            <w:r w:rsidR="0088282E">
              <w:rPr>
                <w:rFonts w:eastAsia="Times New Roman" w:cstheme="minorHAnsi"/>
                <w:color w:val="000000"/>
                <w:lang w:eastAsia="en-GB"/>
              </w:rPr>
              <w:t>f</w:t>
            </w:r>
            <w:r w:rsidR="0088282E" w:rsidRPr="00F10038">
              <w:rPr>
                <w:rFonts w:eastAsia="Times New Roman" w:cstheme="minorHAnsi"/>
                <w:color w:val="000000"/>
                <w:lang w:eastAsia="en-GB"/>
              </w:rPr>
              <w:t xml:space="preserve">inger </w:t>
            </w:r>
            <w:r w:rsidR="0088282E">
              <w:rPr>
                <w:rFonts w:eastAsia="Times New Roman" w:cstheme="minorHAnsi"/>
                <w:color w:val="000000"/>
                <w:lang w:eastAsia="en-GB"/>
              </w:rPr>
              <w:t>s</w:t>
            </w:r>
            <w:r w:rsidR="0088282E" w:rsidRPr="00F10038">
              <w:rPr>
                <w:rFonts w:eastAsia="Times New Roman" w:cstheme="minorHAnsi"/>
                <w:color w:val="000000"/>
                <w:lang w:eastAsia="en-GB"/>
              </w:rPr>
              <w:t>equential </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FD856F8"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598D51E4" w14:textId="5B78DF84"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6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D8B83F4" w14:textId="615D8C60"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0</w:t>
            </w:r>
            <w:r w:rsidR="0088282E">
              <w:rPr>
                <w:rFonts w:eastAsia="Times New Roman" w:cstheme="minorHAnsi"/>
                <w:color w:val="000000"/>
                <w:lang w:eastAsia="en-GB"/>
              </w:rPr>
              <w:t>,</w:t>
            </w:r>
            <w:r w:rsidRPr="00F10038">
              <w:rPr>
                <w:rFonts w:eastAsia="Times New Roman" w:cstheme="minorHAnsi"/>
                <w:color w:val="000000"/>
                <w:lang w:eastAsia="en-GB"/>
              </w:rPr>
              <w:t>25 in</w:t>
            </w:r>
          </w:p>
        </w:tc>
      </w:tr>
      <w:tr w:rsidR="00E047C7" w:rsidRPr="00205E90" w14:paraId="7C6A37A1" w14:textId="77777777" w:rsidTr="00BF0E91">
        <w:trPr>
          <w:cantSplit/>
          <w:trHeight w:val="263"/>
        </w:trPr>
        <w:tc>
          <w:tcPr>
            <w:tcW w:w="3096"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3BEDF875" w14:textId="77777777" w:rsidR="00E047C7" w:rsidRPr="00F10038" w:rsidRDefault="00E047C7" w:rsidP="00E23231">
            <w:pPr>
              <w:spacing w:line="240" w:lineRule="auto"/>
              <w:rPr>
                <w:rFonts w:eastAsia="Times New Roman" w:cstheme="minorHAnsi"/>
                <w:color w:val="00000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33617D6B"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Preferred</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3E152E57" w14:textId="4723B966"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13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D9F897C" w14:textId="5CDF1724"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0</w:t>
            </w:r>
            <w:r w:rsidR="0088282E">
              <w:rPr>
                <w:rFonts w:eastAsia="Times New Roman" w:cstheme="minorHAnsi"/>
                <w:color w:val="000000"/>
                <w:lang w:eastAsia="en-GB"/>
              </w:rPr>
              <w:t>,</w:t>
            </w:r>
            <w:r w:rsidRPr="00F10038">
              <w:rPr>
                <w:rFonts w:eastAsia="Times New Roman" w:cstheme="minorHAnsi"/>
                <w:color w:val="000000"/>
                <w:lang w:eastAsia="en-GB"/>
              </w:rPr>
              <w:t>5 in</w:t>
            </w:r>
          </w:p>
        </w:tc>
      </w:tr>
      <w:tr w:rsidR="00E047C7" w:rsidRPr="00205E90" w14:paraId="7F571122" w14:textId="77777777" w:rsidTr="00BF0E91">
        <w:trPr>
          <w:cantSplit/>
          <w:trHeight w:val="290"/>
        </w:trPr>
        <w:tc>
          <w:tcPr>
            <w:tcW w:w="3096"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1CA38FA4" w14:textId="758798DD"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Different </w:t>
            </w:r>
            <w:r w:rsidR="0088282E">
              <w:rPr>
                <w:rFonts w:eastAsia="Times New Roman" w:cstheme="minorHAnsi"/>
                <w:color w:val="000000"/>
                <w:lang w:eastAsia="en-GB"/>
              </w:rPr>
              <w:t>f</w:t>
            </w:r>
            <w:r w:rsidR="0088282E" w:rsidRPr="00F10038">
              <w:rPr>
                <w:rFonts w:eastAsia="Times New Roman" w:cstheme="minorHAnsi"/>
                <w:color w:val="000000"/>
                <w:lang w:eastAsia="en-GB"/>
              </w:rPr>
              <w:t>inger </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49CA412C"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F331078" w14:textId="408C4DDB"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6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50BC37B" w14:textId="6E005FDA"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0</w:t>
            </w:r>
            <w:r w:rsidR="0088282E">
              <w:rPr>
                <w:rFonts w:eastAsia="Times New Roman" w:cstheme="minorHAnsi"/>
                <w:color w:val="000000"/>
                <w:lang w:eastAsia="en-GB"/>
              </w:rPr>
              <w:t>,</w:t>
            </w:r>
            <w:r w:rsidRPr="00F10038">
              <w:rPr>
                <w:rFonts w:eastAsia="Times New Roman" w:cstheme="minorHAnsi"/>
                <w:color w:val="000000"/>
                <w:lang w:eastAsia="en-GB"/>
              </w:rPr>
              <w:t>25 in</w:t>
            </w:r>
          </w:p>
        </w:tc>
      </w:tr>
      <w:tr w:rsidR="00E047C7" w:rsidRPr="00205E90" w14:paraId="6924FE6D" w14:textId="77777777" w:rsidTr="00BF0E91">
        <w:trPr>
          <w:cantSplit/>
          <w:trHeight w:val="290"/>
        </w:trPr>
        <w:tc>
          <w:tcPr>
            <w:tcW w:w="3096"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4A39422F" w14:textId="77777777" w:rsidR="00E047C7" w:rsidRPr="00F10038" w:rsidRDefault="00E047C7" w:rsidP="00E23231">
            <w:pPr>
              <w:spacing w:line="240" w:lineRule="auto"/>
              <w:rPr>
                <w:rFonts w:eastAsia="Times New Roman" w:cstheme="minorHAnsi"/>
                <w:color w:val="00000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11ACD03B"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Preferred</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2DBD2207" w14:textId="61938F31"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13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BCF4208" w14:textId="1F6A1AEB"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0</w:t>
            </w:r>
            <w:r w:rsidR="0088282E">
              <w:rPr>
                <w:rFonts w:eastAsia="Times New Roman" w:cstheme="minorHAnsi"/>
                <w:color w:val="000000"/>
                <w:lang w:eastAsia="en-GB"/>
              </w:rPr>
              <w:t>,</w:t>
            </w:r>
            <w:r w:rsidRPr="00F10038">
              <w:rPr>
                <w:rFonts w:eastAsia="Times New Roman" w:cstheme="minorHAnsi"/>
                <w:color w:val="000000"/>
                <w:lang w:eastAsia="en-GB"/>
              </w:rPr>
              <w:t>5 in</w:t>
            </w:r>
          </w:p>
        </w:tc>
      </w:tr>
      <w:tr w:rsidR="00E047C7" w:rsidRPr="00205E90" w14:paraId="5D278FC0" w14:textId="77777777" w:rsidTr="00BF0E91">
        <w:trPr>
          <w:cantSplit/>
          <w:trHeight w:val="290"/>
        </w:trPr>
        <w:tc>
          <w:tcPr>
            <w:tcW w:w="3096"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2CDAF1FA" w14:textId="4497726D"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Thumb/</w:t>
            </w:r>
            <w:r w:rsidR="0088282E">
              <w:rPr>
                <w:rFonts w:eastAsia="Times New Roman" w:cstheme="minorHAnsi"/>
                <w:color w:val="000000"/>
                <w:lang w:eastAsia="en-GB"/>
              </w:rPr>
              <w:t>p</w:t>
            </w:r>
            <w:r w:rsidR="0088282E" w:rsidRPr="00F10038">
              <w:rPr>
                <w:rFonts w:eastAsia="Times New Roman" w:cstheme="minorHAnsi"/>
                <w:color w:val="000000"/>
                <w:lang w:eastAsia="en-GB"/>
              </w:rPr>
              <w:t>alm </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681CED2"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1CE847AD" w14:textId="74E93353"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25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6127538"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 in</w:t>
            </w:r>
          </w:p>
        </w:tc>
      </w:tr>
      <w:tr w:rsidR="00E047C7" w:rsidRPr="00205E90" w14:paraId="27A507BE" w14:textId="77777777" w:rsidTr="00BF0E91">
        <w:trPr>
          <w:cantSplit/>
          <w:trHeight w:val="290"/>
        </w:trPr>
        <w:tc>
          <w:tcPr>
            <w:tcW w:w="3096"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51C2B19C" w14:textId="77777777" w:rsidR="00E047C7" w:rsidRPr="00F10038" w:rsidRDefault="00E047C7" w:rsidP="00E23231">
            <w:pPr>
              <w:spacing w:line="240" w:lineRule="auto"/>
              <w:rPr>
                <w:rFonts w:eastAsia="Times New Roman" w:cstheme="minorHAnsi"/>
                <w:color w:val="00000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352486FD"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Preferred</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555B5F2A" w14:textId="3162DFE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150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D5EC47F"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6 in</w:t>
            </w:r>
          </w:p>
        </w:tc>
      </w:tr>
      <w:tr w:rsidR="009C2F42" w:rsidRPr="00205E90" w14:paraId="2AD30928" w14:textId="77777777">
        <w:trPr>
          <w:cantSplit/>
          <w:trHeight w:val="290"/>
        </w:trPr>
        <w:tc>
          <w:tcPr>
            <w:tcW w:w="9191" w:type="dxa"/>
            <w:gridSpan w:val="4"/>
            <w:tcBorders>
              <w:top w:val="single" w:sz="4" w:space="0" w:color="000000"/>
              <w:left w:val="single" w:sz="4" w:space="0" w:color="000000"/>
              <w:bottom w:val="single" w:sz="4" w:space="0" w:color="000000"/>
              <w:right w:val="single" w:sz="4" w:space="0" w:color="000000"/>
            </w:tcBorders>
            <w:shd w:val="clear" w:color="auto" w:fill="D9E2F3" w:themeFill="accent1" w:themeFillTint="33"/>
            <w:noWrap/>
            <w:vAlign w:val="center"/>
            <w:hideMark/>
          </w:tcPr>
          <w:p w14:paraId="77FC72F5" w14:textId="528B7769" w:rsidR="009C2F42" w:rsidRPr="00F10038" w:rsidRDefault="009C2F42" w:rsidP="00E23231">
            <w:pPr>
              <w:spacing w:line="240" w:lineRule="auto"/>
              <w:rPr>
                <w:rFonts w:eastAsia="Times New Roman" w:cstheme="minorHAnsi"/>
                <w:color w:val="000000"/>
                <w:lang w:eastAsia="en-GB"/>
              </w:rPr>
            </w:pPr>
            <w:r w:rsidRPr="00F10038">
              <w:rPr>
                <w:rFonts w:eastAsia="Times New Roman" w:cstheme="minorHAnsi"/>
                <w:b/>
                <w:bCs/>
                <w:color w:val="000000"/>
                <w:lang w:eastAsia="en-GB"/>
              </w:rPr>
              <w:t>Continuous Rotary Controls</w:t>
            </w:r>
          </w:p>
        </w:tc>
      </w:tr>
      <w:tr w:rsidR="00E047C7" w:rsidRPr="00205E90" w14:paraId="24558B23" w14:textId="77777777" w:rsidTr="00BF0E91">
        <w:trPr>
          <w:cantSplit/>
          <w:trHeight w:val="472"/>
        </w:trPr>
        <w:tc>
          <w:tcPr>
            <w:tcW w:w="3096"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7D130996" w14:textId="010D9D43"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One </w:t>
            </w:r>
            <w:r w:rsidR="0088282E">
              <w:rPr>
                <w:rFonts w:eastAsia="Times New Roman" w:cstheme="minorHAnsi"/>
                <w:color w:val="000000"/>
                <w:lang w:eastAsia="en-GB"/>
              </w:rPr>
              <w:t>h</w:t>
            </w:r>
            <w:r w:rsidR="0088282E" w:rsidRPr="00F10038">
              <w:rPr>
                <w:rFonts w:eastAsia="Times New Roman" w:cstheme="minorHAnsi"/>
                <w:color w:val="000000"/>
                <w:lang w:eastAsia="en-GB"/>
              </w:rPr>
              <w:t>and</w:t>
            </w:r>
          </w:p>
          <w:p w14:paraId="4FB9D707" w14:textId="1C915136" w:rsidR="00E047C7" w:rsidRPr="001C6F72" w:rsidRDefault="001E3C3E" w:rsidP="00E23231">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w:t>
            </w:r>
            <w:r w:rsidR="00E047C7" w:rsidRPr="001C6F72">
              <w:rPr>
                <w:rFonts w:eastAsia="Times New Roman" w:cstheme="minorHAnsi"/>
                <w:color w:val="000000"/>
                <w:sz w:val="20"/>
                <w:szCs w:val="20"/>
                <w:lang w:eastAsia="en-GB"/>
              </w:rPr>
              <w:t>Orientation A</w:t>
            </w:r>
            <w:r>
              <w:rPr>
                <w:rFonts w:eastAsia="Times New Roman" w:cstheme="minorHAnsi"/>
                <w:color w:val="000000"/>
                <w:sz w:val="20"/>
                <w:szCs w:val="20"/>
                <w:lang w:eastAsia="en-GB"/>
              </w:rPr>
              <w:t>)</w:t>
            </w:r>
          </w:p>
          <w:p w14:paraId="438F4E32" w14:textId="77777777" w:rsidR="007C481B" w:rsidRDefault="00C67E1D" w:rsidP="00E23231">
            <w:pPr>
              <w:spacing w:line="240" w:lineRule="auto"/>
              <w:rPr>
                <w:rFonts w:eastAsia="Times New Roman" w:cstheme="minorHAnsi"/>
                <w:i/>
                <w:iCs/>
                <w:color w:val="000000"/>
                <w:sz w:val="20"/>
                <w:szCs w:val="20"/>
                <w:lang w:eastAsia="en-GB"/>
              </w:rPr>
            </w:pPr>
            <w:r w:rsidRPr="00C67E1D">
              <w:rPr>
                <w:rFonts w:eastAsia="Times New Roman" w:cstheme="minorHAnsi"/>
                <w:i/>
                <w:iCs/>
                <w:noProof/>
                <w:color w:val="000000"/>
                <w:sz w:val="20"/>
                <w:szCs w:val="20"/>
                <w:lang w:eastAsia="en-GB"/>
              </w:rPr>
              <w:drawing>
                <wp:inline distT="0" distB="0" distL="0" distR="0" wp14:anchorId="1728EA01" wp14:editId="2ECA2C20">
                  <wp:extent cx="1689100" cy="885497"/>
                  <wp:effectExtent l="19050" t="19050" r="25400" b="10160"/>
                  <wp:docPr id="1949293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293573" name=""/>
                          <pic:cNvPicPr/>
                        </pic:nvPicPr>
                        <pic:blipFill>
                          <a:blip r:embed="rId31"/>
                          <a:stretch>
                            <a:fillRect/>
                          </a:stretch>
                        </pic:blipFill>
                        <pic:spPr>
                          <a:xfrm>
                            <a:off x="0" y="0"/>
                            <a:ext cx="1714208" cy="898660"/>
                          </a:xfrm>
                          <a:prstGeom prst="rect">
                            <a:avLst/>
                          </a:prstGeom>
                          <a:noFill/>
                          <a:ln>
                            <a:solidFill>
                              <a:schemeClr val="accent3"/>
                            </a:solidFill>
                          </a:ln>
                        </pic:spPr>
                      </pic:pic>
                    </a:graphicData>
                  </a:graphic>
                </wp:inline>
              </w:drawing>
            </w:r>
          </w:p>
          <w:p w14:paraId="5E63B953" w14:textId="25BBEAAB" w:rsidR="004C1C33" w:rsidRPr="001C6F72" w:rsidRDefault="004C1C33" w:rsidP="00E23231">
            <w:pPr>
              <w:spacing w:line="240" w:lineRule="auto"/>
              <w:rPr>
                <w:rFonts w:eastAsia="Times New Roman" w:cstheme="minorHAnsi"/>
                <w:b/>
                <w:bCs/>
                <w:color w:val="000000"/>
                <w:sz w:val="20"/>
                <w:szCs w:val="20"/>
                <w:lang w:eastAsia="en-GB"/>
              </w:rPr>
            </w:pPr>
            <w:r w:rsidRPr="001C6F72">
              <w:rPr>
                <w:rFonts w:eastAsia="Times New Roman" w:cstheme="minorHAnsi"/>
                <w:b/>
                <w:bCs/>
                <w:color w:val="000000"/>
                <w:sz w:val="20"/>
                <w:szCs w:val="20"/>
                <w:lang w:eastAsia="en-GB"/>
              </w:rPr>
              <w:t xml:space="preserve">Figure 11: </w:t>
            </w:r>
            <w:r w:rsidR="0050146B" w:rsidRPr="001C6F72">
              <w:rPr>
                <w:rFonts w:eastAsia="Times New Roman" w:cstheme="minorHAnsi"/>
                <w:b/>
                <w:bCs/>
                <w:color w:val="000000"/>
                <w:sz w:val="20"/>
                <w:szCs w:val="20"/>
                <w:lang w:eastAsia="en-GB"/>
              </w:rPr>
              <w:t>Continuous rotary controls in orientation A</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32C98C7B"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791F10AA" w14:textId="5660CE3C"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25 mm</w:t>
            </w:r>
            <w:r w:rsidR="001E3C3E">
              <w:rPr>
                <w:rFonts w:eastAsia="Times New Roman" w:cstheme="minorHAnsi"/>
                <w:color w:val="000000"/>
                <w:vertAlign w:val="superscript"/>
                <w:lang w:eastAsia="en-GB"/>
              </w:rPr>
              <w:t>*</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7CF3CA0"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 in</w:t>
            </w:r>
          </w:p>
        </w:tc>
      </w:tr>
      <w:tr w:rsidR="00E047C7" w:rsidRPr="00205E90" w14:paraId="674E5F96" w14:textId="77777777" w:rsidTr="00BF0E91">
        <w:trPr>
          <w:cantSplit/>
          <w:trHeight w:val="479"/>
        </w:trPr>
        <w:tc>
          <w:tcPr>
            <w:tcW w:w="3096"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00C77C5C" w14:textId="5AD4C0A0"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lastRenderedPageBreak/>
              <w:t xml:space="preserve">One </w:t>
            </w:r>
            <w:r w:rsidR="001E3C3E">
              <w:rPr>
                <w:rFonts w:eastAsia="Times New Roman" w:cstheme="minorHAnsi"/>
                <w:color w:val="000000"/>
                <w:lang w:eastAsia="en-GB"/>
              </w:rPr>
              <w:t>h</w:t>
            </w:r>
            <w:r w:rsidR="001E3C3E" w:rsidRPr="00F10038">
              <w:rPr>
                <w:rFonts w:eastAsia="Times New Roman" w:cstheme="minorHAnsi"/>
                <w:color w:val="000000"/>
                <w:lang w:eastAsia="en-GB"/>
              </w:rPr>
              <w:t>and</w:t>
            </w:r>
          </w:p>
          <w:p w14:paraId="39919982" w14:textId="7B6D590C" w:rsidR="00E047C7" w:rsidRPr="001C6F72" w:rsidRDefault="001E3C3E" w:rsidP="00E23231">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w:t>
            </w:r>
            <w:r w:rsidR="00E047C7" w:rsidRPr="001C6F72">
              <w:rPr>
                <w:rFonts w:eastAsia="Times New Roman" w:cstheme="minorHAnsi"/>
                <w:color w:val="000000"/>
                <w:sz w:val="20"/>
                <w:szCs w:val="20"/>
                <w:lang w:eastAsia="en-GB"/>
              </w:rPr>
              <w:t>Orientation B</w:t>
            </w:r>
            <w:r>
              <w:rPr>
                <w:rFonts w:eastAsia="Times New Roman" w:cstheme="minorHAnsi"/>
                <w:color w:val="000000"/>
                <w:sz w:val="20"/>
                <w:szCs w:val="20"/>
                <w:lang w:eastAsia="en-GB"/>
              </w:rPr>
              <w:t>)</w:t>
            </w:r>
          </w:p>
          <w:p w14:paraId="7470FC5C" w14:textId="77777777" w:rsidR="00C67E1D" w:rsidRDefault="002D6E45" w:rsidP="00E23231">
            <w:pPr>
              <w:spacing w:line="240" w:lineRule="auto"/>
              <w:rPr>
                <w:rFonts w:eastAsia="Times New Roman" w:cstheme="minorHAnsi"/>
                <w:i/>
                <w:iCs/>
                <w:color w:val="000000"/>
                <w:sz w:val="20"/>
                <w:szCs w:val="20"/>
                <w:lang w:eastAsia="en-GB"/>
              </w:rPr>
            </w:pPr>
            <w:r w:rsidRPr="002D6E45">
              <w:rPr>
                <w:rFonts w:eastAsia="Times New Roman" w:cstheme="minorHAnsi"/>
                <w:i/>
                <w:iCs/>
                <w:noProof/>
                <w:color w:val="000000"/>
                <w:sz w:val="20"/>
                <w:szCs w:val="20"/>
                <w:lang w:eastAsia="en-GB"/>
              </w:rPr>
              <w:drawing>
                <wp:inline distT="0" distB="0" distL="0" distR="0" wp14:anchorId="49FEF143" wp14:editId="37DA426A">
                  <wp:extent cx="1465972" cy="768741"/>
                  <wp:effectExtent l="19050" t="19050" r="20320" b="12700"/>
                  <wp:docPr id="19576608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660884" name=""/>
                          <pic:cNvPicPr/>
                        </pic:nvPicPr>
                        <pic:blipFill>
                          <a:blip r:embed="rId32"/>
                          <a:stretch>
                            <a:fillRect/>
                          </a:stretch>
                        </pic:blipFill>
                        <pic:spPr>
                          <a:xfrm>
                            <a:off x="0" y="0"/>
                            <a:ext cx="1483918" cy="778152"/>
                          </a:xfrm>
                          <a:prstGeom prst="rect">
                            <a:avLst/>
                          </a:prstGeom>
                          <a:noFill/>
                          <a:ln>
                            <a:solidFill>
                              <a:schemeClr val="accent3"/>
                            </a:solidFill>
                          </a:ln>
                        </pic:spPr>
                      </pic:pic>
                    </a:graphicData>
                  </a:graphic>
                </wp:inline>
              </w:drawing>
            </w:r>
          </w:p>
          <w:p w14:paraId="7FFA8333" w14:textId="0C3535F3" w:rsidR="0050146B" w:rsidRPr="004D7271" w:rsidRDefault="0050146B" w:rsidP="00E23231">
            <w:pPr>
              <w:spacing w:line="240" w:lineRule="auto"/>
              <w:rPr>
                <w:rFonts w:eastAsia="Times New Roman" w:cstheme="minorHAnsi"/>
                <w:i/>
                <w:iCs/>
                <w:color w:val="000000"/>
                <w:sz w:val="20"/>
                <w:szCs w:val="20"/>
                <w:lang w:eastAsia="en-GB"/>
              </w:rPr>
            </w:pPr>
            <w:r w:rsidRPr="00DA47B3">
              <w:rPr>
                <w:rFonts w:eastAsia="Times New Roman" w:cstheme="minorHAnsi"/>
                <w:b/>
                <w:bCs/>
                <w:color w:val="000000"/>
                <w:sz w:val="20"/>
                <w:szCs w:val="20"/>
                <w:lang w:eastAsia="en-GB"/>
              </w:rPr>
              <w:t>Figure 1</w:t>
            </w:r>
            <w:r>
              <w:rPr>
                <w:rFonts w:eastAsia="Times New Roman" w:cstheme="minorHAnsi"/>
                <w:b/>
                <w:bCs/>
                <w:color w:val="000000"/>
                <w:sz w:val="20"/>
                <w:szCs w:val="20"/>
                <w:lang w:eastAsia="en-GB"/>
              </w:rPr>
              <w:t>2</w:t>
            </w:r>
            <w:r w:rsidRPr="00DA47B3">
              <w:rPr>
                <w:rFonts w:eastAsia="Times New Roman" w:cstheme="minorHAnsi"/>
                <w:b/>
                <w:bCs/>
                <w:color w:val="000000"/>
                <w:sz w:val="20"/>
                <w:szCs w:val="20"/>
                <w:lang w:eastAsia="en-GB"/>
              </w:rPr>
              <w:t xml:space="preserve">: Continuous rotary controls in orientation </w:t>
            </w:r>
            <w:r>
              <w:rPr>
                <w:rFonts w:eastAsia="Times New Roman" w:cstheme="minorHAnsi"/>
                <w:b/>
                <w:bCs/>
                <w:color w:val="000000"/>
                <w:sz w:val="20"/>
                <w:szCs w:val="20"/>
                <w:lang w:eastAsia="en-GB"/>
              </w:rPr>
              <w:t>B</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48883B0E"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2D4E734F" w14:textId="02189BB3"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50 mm</w:t>
            </w:r>
            <w:r w:rsidR="001E3C3E">
              <w:rPr>
                <w:rFonts w:eastAsia="Times New Roman" w:cstheme="minorHAnsi"/>
                <w:color w:val="000000"/>
                <w:vertAlign w:val="superscript"/>
                <w:lang w:eastAsia="en-GB"/>
              </w:rPr>
              <w:t>**</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5AA74C4"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 in</w:t>
            </w:r>
          </w:p>
        </w:tc>
      </w:tr>
      <w:tr w:rsidR="009C2F42" w:rsidRPr="00205E90" w14:paraId="0EFA4C3A" w14:textId="77777777">
        <w:trPr>
          <w:cantSplit/>
          <w:trHeight w:val="290"/>
        </w:trPr>
        <w:tc>
          <w:tcPr>
            <w:tcW w:w="9191" w:type="dxa"/>
            <w:gridSpan w:val="4"/>
            <w:tcBorders>
              <w:top w:val="single" w:sz="4" w:space="0" w:color="000000"/>
              <w:left w:val="single" w:sz="4" w:space="0" w:color="000000"/>
              <w:bottom w:val="single" w:sz="4" w:space="0" w:color="000000"/>
              <w:right w:val="single" w:sz="4" w:space="0" w:color="000000"/>
            </w:tcBorders>
            <w:shd w:val="clear" w:color="auto" w:fill="D9E2F3" w:themeFill="accent1" w:themeFillTint="33"/>
            <w:noWrap/>
            <w:vAlign w:val="center"/>
            <w:hideMark/>
          </w:tcPr>
          <w:p w14:paraId="37994BB6" w14:textId="23F8B07D" w:rsidR="009C2F42" w:rsidRPr="00F10038" w:rsidRDefault="009C2F42" w:rsidP="00E23231">
            <w:pPr>
              <w:spacing w:line="240" w:lineRule="auto"/>
              <w:rPr>
                <w:rFonts w:eastAsia="Times New Roman" w:cstheme="minorHAnsi"/>
                <w:color w:val="000000"/>
                <w:lang w:eastAsia="en-GB"/>
              </w:rPr>
            </w:pPr>
            <w:r w:rsidRPr="00F10038">
              <w:rPr>
                <w:rFonts w:eastAsia="Times New Roman" w:cstheme="minorHAnsi"/>
                <w:b/>
                <w:bCs/>
                <w:color w:val="000000"/>
                <w:lang w:eastAsia="en-GB"/>
              </w:rPr>
              <w:t>Non-</w:t>
            </w:r>
            <w:r w:rsidR="001E3C3E">
              <w:rPr>
                <w:rFonts w:eastAsia="Times New Roman" w:cstheme="minorHAnsi"/>
                <w:b/>
                <w:bCs/>
                <w:color w:val="000000"/>
                <w:lang w:eastAsia="en-GB"/>
              </w:rPr>
              <w:t>c</w:t>
            </w:r>
            <w:r w:rsidRPr="00F10038">
              <w:rPr>
                <w:rFonts w:eastAsia="Times New Roman" w:cstheme="minorHAnsi"/>
                <w:b/>
                <w:bCs/>
                <w:color w:val="000000"/>
                <w:lang w:eastAsia="en-GB"/>
              </w:rPr>
              <w:t xml:space="preserve">ranked </w:t>
            </w:r>
            <w:r w:rsidR="001E3C3E">
              <w:rPr>
                <w:rFonts w:eastAsia="Times New Roman" w:cstheme="minorHAnsi"/>
                <w:b/>
                <w:bCs/>
                <w:color w:val="000000"/>
                <w:lang w:eastAsia="en-GB"/>
              </w:rPr>
              <w:t>h</w:t>
            </w:r>
            <w:r w:rsidRPr="00F10038">
              <w:rPr>
                <w:rFonts w:eastAsia="Times New Roman" w:cstheme="minorHAnsi"/>
                <w:b/>
                <w:bCs/>
                <w:color w:val="000000"/>
                <w:lang w:eastAsia="en-GB"/>
              </w:rPr>
              <w:t xml:space="preserve">andwheel </w:t>
            </w:r>
            <w:r w:rsidR="001E3C3E">
              <w:rPr>
                <w:rFonts w:eastAsia="Times New Roman" w:cstheme="minorHAnsi"/>
                <w:b/>
                <w:bCs/>
                <w:color w:val="000000"/>
                <w:lang w:eastAsia="en-GB"/>
              </w:rPr>
              <w:t>c</w:t>
            </w:r>
            <w:r w:rsidRPr="00F10038">
              <w:rPr>
                <w:rFonts w:eastAsia="Times New Roman" w:cstheme="minorHAnsi"/>
                <w:b/>
                <w:bCs/>
                <w:color w:val="000000"/>
                <w:lang w:eastAsia="en-GB"/>
              </w:rPr>
              <w:t>ontrols</w:t>
            </w:r>
          </w:p>
        </w:tc>
      </w:tr>
      <w:tr w:rsidR="00506AE4" w:rsidRPr="00205E90" w14:paraId="248A7336" w14:textId="77777777" w:rsidTr="004C3A5C">
        <w:trPr>
          <w:cantSplit/>
          <w:trHeight w:val="763"/>
        </w:trPr>
        <w:tc>
          <w:tcPr>
            <w:tcW w:w="3096" w:type="dxa"/>
            <w:tcBorders>
              <w:top w:val="single" w:sz="4" w:space="0" w:color="000000"/>
              <w:left w:val="single" w:sz="4" w:space="0" w:color="000000"/>
              <w:bottom w:val="single" w:sz="4" w:space="0" w:color="000000"/>
              <w:right w:val="single" w:sz="4" w:space="0" w:color="000000"/>
            </w:tcBorders>
            <w:noWrap/>
            <w:vAlign w:val="center"/>
            <w:hideMark/>
          </w:tcPr>
          <w:p w14:paraId="334B0F02" w14:textId="169781BB" w:rsidR="00506AE4" w:rsidRPr="001E3C3E" w:rsidRDefault="00094510" w:rsidP="00E23231">
            <w:pPr>
              <w:spacing w:line="240" w:lineRule="auto"/>
              <w:rPr>
                <w:rFonts w:eastAsia="Times New Roman" w:cstheme="minorHAnsi"/>
                <w:color w:val="000000"/>
                <w:lang w:eastAsia="en-GB"/>
              </w:rPr>
            </w:pPr>
            <w:r w:rsidRPr="001C6F72">
              <w:rPr>
                <w:rFonts w:eastAsia="Times New Roman" w:cstheme="minorHAnsi"/>
                <w:color w:val="000000"/>
                <w:sz w:val="20"/>
                <w:szCs w:val="20"/>
                <w:lang w:eastAsia="en-GB"/>
              </w:rPr>
              <w:t xml:space="preserve">Configuration A </w:t>
            </w:r>
            <w:r w:rsidR="001E3C3E" w:rsidRPr="001E3C3E">
              <w:rPr>
                <w:rFonts w:eastAsia="Times New Roman" w:cstheme="minorHAnsi"/>
                <w:color w:val="000000"/>
                <w:sz w:val="20"/>
                <w:szCs w:val="20"/>
                <w:lang w:eastAsia="en-GB"/>
              </w:rPr>
              <w:t>–</w:t>
            </w:r>
            <w:r w:rsidR="00093FA1" w:rsidRPr="001C6F72">
              <w:rPr>
                <w:rFonts w:eastAsia="Times New Roman" w:cstheme="minorHAnsi"/>
                <w:color w:val="000000"/>
                <w:sz w:val="20"/>
                <w:szCs w:val="20"/>
                <w:lang w:eastAsia="en-GB"/>
              </w:rPr>
              <w:t xml:space="preserve"> </w:t>
            </w:r>
            <w:r w:rsidR="001E3C3E" w:rsidRPr="001C6F72">
              <w:rPr>
                <w:rFonts w:eastAsia="Times New Roman" w:cstheme="minorHAnsi"/>
                <w:color w:val="000000"/>
                <w:sz w:val="20"/>
                <w:szCs w:val="20"/>
                <w:lang w:eastAsia="en-GB"/>
              </w:rPr>
              <w:t xml:space="preserve">see </w:t>
            </w:r>
            <w:r w:rsidR="00093FA1" w:rsidRPr="001C6F72">
              <w:rPr>
                <w:rFonts w:eastAsia="Times New Roman" w:cstheme="minorHAnsi"/>
                <w:color w:val="000000"/>
                <w:sz w:val="20"/>
                <w:szCs w:val="20"/>
                <w:lang w:eastAsia="en-GB"/>
              </w:rPr>
              <w:fldChar w:fldCharType="begin"/>
            </w:r>
            <w:r w:rsidR="00093FA1" w:rsidRPr="001C6F72">
              <w:rPr>
                <w:rFonts w:eastAsia="Times New Roman" w:cstheme="minorHAnsi"/>
                <w:color w:val="000000"/>
                <w:sz w:val="20"/>
                <w:szCs w:val="20"/>
                <w:lang w:eastAsia="en-GB"/>
              </w:rPr>
              <w:instrText xml:space="preserve"> REF _Ref211418341 \h </w:instrText>
            </w:r>
            <w:r w:rsidR="004C3A5C" w:rsidRPr="001C6F72">
              <w:rPr>
                <w:rFonts w:eastAsia="Times New Roman" w:cstheme="minorHAnsi"/>
                <w:color w:val="000000"/>
                <w:sz w:val="20"/>
                <w:szCs w:val="20"/>
                <w:lang w:eastAsia="en-GB"/>
              </w:rPr>
              <w:instrText xml:space="preserve"> \* MERGEFORMAT </w:instrText>
            </w:r>
            <w:r w:rsidR="00093FA1" w:rsidRPr="001C6F72">
              <w:rPr>
                <w:rFonts w:eastAsia="Times New Roman" w:cstheme="minorHAnsi"/>
                <w:color w:val="000000"/>
                <w:sz w:val="20"/>
                <w:szCs w:val="20"/>
                <w:lang w:eastAsia="en-GB"/>
              </w:rPr>
            </w:r>
            <w:r w:rsidR="00093FA1" w:rsidRPr="001C6F72">
              <w:rPr>
                <w:rFonts w:eastAsia="Times New Roman" w:cstheme="minorHAnsi"/>
                <w:color w:val="000000"/>
                <w:sz w:val="20"/>
                <w:szCs w:val="20"/>
                <w:lang w:eastAsia="en-GB"/>
              </w:rPr>
              <w:fldChar w:fldCharType="separate"/>
            </w:r>
            <w:r w:rsidR="00EF67F6" w:rsidRPr="001E3C3E">
              <w:t xml:space="preserve">Table </w:t>
            </w:r>
            <w:r w:rsidR="00EF67F6" w:rsidRPr="001E3C3E">
              <w:rPr>
                <w:noProof/>
              </w:rPr>
              <w:t>28</w:t>
            </w:r>
            <w:r w:rsidR="00093FA1" w:rsidRPr="001C6F72">
              <w:rPr>
                <w:rFonts w:eastAsia="Times New Roman" w:cstheme="minorHAnsi"/>
                <w:color w:val="000000"/>
                <w:sz w:val="20"/>
                <w:szCs w:val="20"/>
                <w:lang w:eastAsia="en-GB"/>
              </w:rPr>
              <w:fldChar w:fldCharType="end"/>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18B9392" w14:textId="235EC6AC" w:rsidR="00506AE4" w:rsidRPr="00F10038" w:rsidRDefault="002F600F" w:rsidP="00506AE4">
            <w:pPr>
              <w:spacing w:before="60" w:after="60" w:line="240" w:lineRule="auto"/>
              <w:jc w:val="center"/>
              <w:rPr>
                <w:rFonts w:eastAsia="Times New Roman" w:cstheme="minorHAnsi"/>
                <w:color w:val="000000"/>
                <w:lang w:eastAsia="en-GB"/>
              </w:rPr>
            </w:pPr>
            <w:r>
              <w:rPr>
                <w:rFonts w:eastAsia="Times New Roman" w:cstheme="minorHAnsi"/>
                <w:color w:val="000000"/>
                <w:lang w:eastAsia="en-GB"/>
              </w:rPr>
              <w:t>N/A</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44F064F4" w14:textId="77777777" w:rsidR="00506AE4" w:rsidRPr="00F10038" w:rsidRDefault="00506AE4"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710 mm</w:t>
            </w:r>
          </w:p>
          <w:p w14:paraId="42A92BB2" w14:textId="555DACB8" w:rsidR="00506AE4" w:rsidRPr="001E3C3E" w:rsidRDefault="00506AE4" w:rsidP="00506AE4">
            <w:pPr>
              <w:spacing w:before="60" w:after="60" w:line="240" w:lineRule="auto"/>
              <w:jc w:val="center"/>
              <w:rPr>
                <w:rFonts w:eastAsia="Times New Roman" w:cstheme="minorHAnsi"/>
                <w:color w:val="000000"/>
                <w:lang w:eastAsia="en-GB"/>
              </w:rPr>
            </w:pPr>
            <w:r w:rsidRPr="001C6F72">
              <w:rPr>
                <w:rFonts w:eastAsia="Times New Roman" w:cstheme="minorHAnsi"/>
                <w:color w:val="000000"/>
                <w:sz w:val="20"/>
                <w:szCs w:val="20"/>
                <w:lang w:eastAsia="en-GB"/>
              </w:rPr>
              <w:t>elbow-elbow clearance</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EFE1577" w14:textId="77777777" w:rsidR="00506AE4" w:rsidRPr="00F10038" w:rsidRDefault="00506AE4"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28 in</w:t>
            </w:r>
          </w:p>
        </w:tc>
      </w:tr>
      <w:tr w:rsidR="00506AE4" w:rsidRPr="00205E90" w14:paraId="0AADFF22" w14:textId="77777777" w:rsidTr="004C3A5C">
        <w:trPr>
          <w:cantSplit/>
          <w:trHeight w:val="773"/>
        </w:trPr>
        <w:tc>
          <w:tcPr>
            <w:tcW w:w="3096" w:type="dxa"/>
            <w:tcBorders>
              <w:top w:val="single" w:sz="4" w:space="0" w:color="000000"/>
              <w:left w:val="single" w:sz="4" w:space="0" w:color="000000"/>
              <w:bottom w:val="single" w:sz="4" w:space="0" w:color="000000"/>
              <w:right w:val="single" w:sz="4" w:space="0" w:color="000000"/>
            </w:tcBorders>
            <w:noWrap/>
            <w:vAlign w:val="center"/>
            <w:hideMark/>
          </w:tcPr>
          <w:p w14:paraId="135FE2AB" w14:textId="4D58A000" w:rsidR="00506AE4" w:rsidRPr="001E3C3E" w:rsidRDefault="00094510" w:rsidP="00E23231">
            <w:pPr>
              <w:spacing w:line="240" w:lineRule="auto"/>
              <w:rPr>
                <w:rFonts w:eastAsia="Times New Roman" w:cstheme="minorHAnsi"/>
                <w:color w:val="000000"/>
                <w:lang w:eastAsia="en-GB"/>
              </w:rPr>
            </w:pPr>
            <w:r w:rsidRPr="001C6F72">
              <w:rPr>
                <w:rFonts w:eastAsia="Times New Roman" w:cstheme="minorHAnsi"/>
                <w:color w:val="000000"/>
                <w:sz w:val="20"/>
                <w:szCs w:val="20"/>
                <w:lang w:eastAsia="en-GB"/>
              </w:rPr>
              <w:t>Configuration B</w:t>
            </w:r>
            <w:r w:rsidR="00093FA1" w:rsidRPr="001C6F72">
              <w:rPr>
                <w:rFonts w:eastAsia="Times New Roman" w:cstheme="minorHAnsi"/>
                <w:color w:val="000000"/>
                <w:sz w:val="20"/>
                <w:szCs w:val="20"/>
                <w:lang w:eastAsia="en-GB"/>
              </w:rPr>
              <w:t xml:space="preserve"> </w:t>
            </w:r>
            <w:r w:rsidR="001E3C3E" w:rsidRPr="001C6F72">
              <w:rPr>
                <w:rFonts w:eastAsia="Times New Roman" w:cstheme="minorHAnsi"/>
                <w:color w:val="000000"/>
                <w:sz w:val="20"/>
                <w:szCs w:val="20"/>
                <w:lang w:eastAsia="en-GB"/>
              </w:rPr>
              <w:t>–</w:t>
            </w:r>
            <w:r w:rsidR="00093FA1" w:rsidRPr="001C6F72">
              <w:rPr>
                <w:rFonts w:eastAsia="Times New Roman" w:cstheme="minorHAnsi"/>
                <w:color w:val="000000"/>
                <w:sz w:val="20"/>
                <w:szCs w:val="20"/>
                <w:lang w:eastAsia="en-GB"/>
              </w:rPr>
              <w:t xml:space="preserve"> </w:t>
            </w:r>
            <w:r w:rsidR="001E3C3E" w:rsidRPr="001C6F72">
              <w:rPr>
                <w:rFonts w:eastAsia="Times New Roman" w:cstheme="minorHAnsi"/>
                <w:color w:val="000000"/>
                <w:sz w:val="20"/>
                <w:szCs w:val="20"/>
                <w:lang w:eastAsia="en-GB"/>
              </w:rPr>
              <w:t xml:space="preserve">see </w:t>
            </w:r>
            <w:r w:rsidR="00093FA1" w:rsidRPr="001C6F72">
              <w:rPr>
                <w:rFonts w:eastAsia="Times New Roman" w:cstheme="minorHAnsi"/>
                <w:color w:val="000000"/>
                <w:sz w:val="20"/>
                <w:szCs w:val="20"/>
                <w:lang w:eastAsia="en-GB"/>
              </w:rPr>
              <w:fldChar w:fldCharType="begin"/>
            </w:r>
            <w:r w:rsidR="00093FA1" w:rsidRPr="001C6F72">
              <w:rPr>
                <w:rFonts w:eastAsia="Times New Roman" w:cstheme="minorHAnsi"/>
                <w:color w:val="000000"/>
                <w:sz w:val="20"/>
                <w:szCs w:val="20"/>
                <w:lang w:eastAsia="en-GB"/>
              </w:rPr>
              <w:instrText xml:space="preserve"> REF _Ref211418341 \h </w:instrText>
            </w:r>
            <w:r w:rsidR="004C3A5C" w:rsidRPr="001C6F72">
              <w:rPr>
                <w:rFonts w:eastAsia="Times New Roman" w:cstheme="minorHAnsi"/>
                <w:color w:val="000000"/>
                <w:sz w:val="20"/>
                <w:szCs w:val="20"/>
                <w:lang w:eastAsia="en-GB"/>
              </w:rPr>
              <w:instrText xml:space="preserve"> \* MERGEFORMAT </w:instrText>
            </w:r>
            <w:r w:rsidR="00093FA1" w:rsidRPr="001C6F72">
              <w:rPr>
                <w:rFonts w:eastAsia="Times New Roman" w:cstheme="minorHAnsi"/>
                <w:color w:val="000000"/>
                <w:sz w:val="20"/>
                <w:szCs w:val="20"/>
                <w:lang w:eastAsia="en-GB"/>
              </w:rPr>
            </w:r>
            <w:r w:rsidR="00093FA1" w:rsidRPr="001C6F72">
              <w:rPr>
                <w:rFonts w:eastAsia="Times New Roman" w:cstheme="minorHAnsi"/>
                <w:color w:val="000000"/>
                <w:sz w:val="20"/>
                <w:szCs w:val="20"/>
                <w:lang w:eastAsia="en-GB"/>
              </w:rPr>
              <w:fldChar w:fldCharType="separate"/>
            </w:r>
            <w:r w:rsidR="00EF67F6" w:rsidRPr="001E3C3E">
              <w:t xml:space="preserve">Table </w:t>
            </w:r>
            <w:r w:rsidR="00EF67F6" w:rsidRPr="001E3C3E">
              <w:rPr>
                <w:noProof/>
              </w:rPr>
              <w:t>28</w:t>
            </w:r>
            <w:r w:rsidR="00093FA1" w:rsidRPr="001C6F72">
              <w:rPr>
                <w:rFonts w:eastAsia="Times New Roman" w:cstheme="minorHAnsi"/>
                <w:color w:val="000000"/>
                <w:sz w:val="20"/>
                <w:szCs w:val="20"/>
                <w:lang w:eastAsia="en-GB"/>
              </w:rPr>
              <w:fldChar w:fldCharType="end"/>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60877C35" w14:textId="75B2FEC2" w:rsidR="00506AE4" w:rsidRPr="00F10038" w:rsidRDefault="002F600F" w:rsidP="00506AE4">
            <w:pPr>
              <w:spacing w:before="60" w:after="60" w:line="240" w:lineRule="auto"/>
              <w:jc w:val="center"/>
              <w:rPr>
                <w:rFonts w:eastAsia="Times New Roman" w:cstheme="minorHAnsi"/>
                <w:color w:val="000000"/>
                <w:lang w:eastAsia="en-GB"/>
              </w:rPr>
            </w:pPr>
            <w:r>
              <w:rPr>
                <w:rFonts w:eastAsia="Times New Roman" w:cstheme="minorHAnsi"/>
                <w:color w:val="000000"/>
                <w:lang w:eastAsia="en-GB"/>
              </w:rPr>
              <w:t>N/A</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32879854" w14:textId="77777777" w:rsidR="00506AE4" w:rsidRPr="00F10038" w:rsidRDefault="00506AE4"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710 mm</w:t>
            </w:r>
          </w:p>
          <w:p w14:paraId="48B4DF09" w14:textId="16EB99AC" w:rsidR="00506AE4" w:rsidRPr="001E3C3E" w:rsidRDefault="00506AE4" w:rsidP="00506AE4">
            <w:pPr>
              <w:spacing w:before="60" w:after="60" w:line="240" w:lineRule="auto"/>
              <w:jc w:val="center"/>
              <w:rPr>
                <w:rFonts w:eastAsia="Times New Roman" w:cstheme="minorHAnsi"/>
                <w:color w:val="000000"/>
                <w:lang w:eastAsia="en-GB"/>
              </w:rPr>
            </w:pPr>
            <w:r w:rsidRPr="001C6F72">
              <w:rPr>
                <w:rFonts w:eastAsia="Times New Roman" w:cstheme="minorHAnsi"/>
                <w:color w:val="000000"/>
                <w:sz w:val="20"/>
                <w:szCs w:val="20"/>
                <w:lang w:eastAsia="en-GB"/>
              </w:rPr>
              <w:t>elbow-elbow clearance</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DDD37AE" w14:textId="77777777" w:rsidR="00506AE4" w:rsidRPr="00F10038" w:rsidRDefault="00506AE4"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28 in</w:t>
            </w:r>
          </w:p>
        </w:tc>
      </w:tr>
      <w:tr w:rsidR="00E047C7" w:rsidRPr="00205E90" w14:paraId="112D5D6F" w14:textId="77777777" w:rsidTr="004C3A5C">
        <w:trPr>
          <w:cantSplit/>
          <w:trHeight w:val="307"/>
        </w:trPr>
        <w:tc>
          <w:tcPr>
            <w:tcW w:w="309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03117118" w14:textId="5BFEFB43" w:rsidR="00E047C7" w:rsidRPr="001E3C3E" w:rsidRDefault="00094510" w:rsidP="00E23231">
            <w:pPr>
              <w:spacing w:line="240" w:lineRule="auto"/>
              <w:rPr>
                <w:rFonts w:eastAsia="Times New Roman" w:cstheme="minorHAnsi"/>
                <w:color w:val="000000"/>
                <w:lang w:eastAsia="en-GB"/>
              </w:rPr>
            </w:pPr>
            <w:r w:rsidRPr="001C6F72">
              <w:rPr>
                <w:rFonts w:eastAsia="Times New Roman" w:cstheme="minorHAnsi"/>
                <w:color w:val="000000"/>
                <w:sz w:val="20"/>
                <w:szCs w:val="20"/>
                <w:lang w:eastAsia="en-GB"/>
              </w:rPr>
              <w:t>Configuration C</w:t>
            </w:r>
            <w:r w:rsidR="00E047C7" w:rsidRPr="001E3C3E">
              <w:rPr>
                <w:rFonts w:eastAsia="Times New Roman" w:cstheme="minorHAnsi"/>
                <w:color w:val="000000"/>
                <w:lang w:eastAsia="en-GB"/>
              </w:rPr>
              <w:t> </w:t>
            </w:r>
            <w:r w:rsidR="001E3C3E" w:rsidRPr="001E3C3E">
              <w:rPr>
                <w:rFonts w:eastAsia="Times New Roman" w:cstheme="minorHAnsi"/>
                <w:color w:val="000000"/>
                <w:lang w:eastAsia="en-GB"/>
              </w:rPr>
              <w:t>–</w:t>
            </w:r>
            <w:r w:rsidR="004C3A5C" w:rsidRPr="001E3C3E">
              <w:rPr>
                <w:rFonts w:eastAsia="Times New Roman" w:cstheme="minorHAnsi"/>
                <w:color w:val="000000"/>
                <w:lang w:eastAsia="en-GB"/>
              </w:rPr>
              <w:t xml:space="preserve"> </w:t>
            </w:r>
            <w:r w:rsidR="001E3C3E" w:rsidRPr="001E3C3E">
              <w:rPr>
                <w:rFonts w:eastAsia="Times New Roman" w:cstheme="minorHAnsi"/>
                <w:color w:val="000000"/>
                <w:lang w:eastAsia="en-GB"/>
              </w:rPr>
              <w:t xml:space="preserve">see </w:t>
            </w:r>
            <w:r w:rsidR="004C3A5C" w:rsidRPr="001C6F72">
              <w:rPr>
                <w:rFonts w:eastAsia="Times New Roman" w:cstheme="minorHAnsi"/>
                <w:color w:val="000000"/>
                <w:sz w:val="20"/>
                <w:szCs w:val="20"/>
                <w:lang w:eastAsia="en-GB"/>
              </w:rPr>
              <w:fldChar w:fldCharType="begin"/>
            </w:r>
            <w:r w:rsidR="004C3A5C" w:rsidRPr="001C6F72">
              <w:rPr>
                <w:rFonts w:eastAsia="Times New Roman" w:cstheme="minorHAnsi"/>
                <w:color w:val="000000"/>
                <w:sz w:val="20"/>
                <w:szCs w:val="20"/>
                <w:lang w:eastAsia="en-GB"/>
              </w:rPr>
              <w:instrText xml:space="preserve"> REF _Ref211418341 \h  \* MERGEFORMAT </w:instrText>
            </w:r>
            <w:r w:rsidR="004C3A5C" w:rsidRPr="001C6F72">
              <w:rPr>
                <w:rFonts w:eastAsia="Times New Roman" w:cstheme="minorHAnsi"/>
                <w:color w:val="000000"/>
                <w:sz w:val="20"/>
                <w:szCs w:val="20"/>
                <w:lang w:eastAsia="en-GB"/>
              </w:rPr>
            </w:r>
            <w:r w:rsidR="004C3A5C" w:rsidRPr="001C6F72">
              <w:rPr>
                <w:rFonts w:eastAsia="Times New Roman" w:cstheme="minorHAnsi"/>
                <w:color w:val="000000"/>
                <w:sz w:val="20"/>
                <w:szCs w:val="20"/>
                <w:lang w:eastAsia="en-GB"/>
              </w:rPr>
              <w:fldChar w:fldCharType="separate"/>
            </w:r>
            <w:r w:rsidR="00EF67F6" w:rsidRPr="001E3C3E">
              <w:t xml:space="preserve">Table </w:t>
            </w:r>
            <w:r w:rsidR="00EF67F6" w:rsidRPr="001E3C3E">
              <w:rPr>
                <w:noProof/>
              </w:rPr>
              <w:t>28</w:t>
            </w:r>
            <w:r w:rsidR="004C3A5C" w:rsidRPr="001C6F72">
              <w:rPr>
                <w:rFonts w:eastAsia="Times New Roman" w:cstheme="minorHAnsi"/>
                <w:color w:val="000000"/>
                <w:sz w:val="20"/>
                <w:szCs w:val="20"/>
                <w:lang w:eastAsia="en-GB"/>
              </w:rPr>
              <w:fldChar w:fldCharType="end"/>
            </w:r>
          </w:p>
        </w:tc>
        <w:tc>
          <w:tcPr>
            <w:tcW w:w="1984"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hideMark/>
          </w:tcPr>
          <w:p w14:paraId="4F2C45CA" w14:textId="3A1CBC0B" w:rsidR="00E047C7" w:rsidRPr="00F10038" w:rsidRDefault="002F600F" w:rsidP="00506AE4">
            <w:pPr>
              <w:spacing w:before="60" w:after="60" w:line="240" w:lineRule="auto"/>
              <w:jc w:val="center"/>
              <w:rPr>
                <w:rFonts w:eastAsia="Times New Roman" w:cstheme="minorHAnsi"/>
                <w:color w:val="000000"/>
                <w:lang w:eastAsia="en-GB"/>
              </w:rPr>
            </w:pPr>
            <w:r>
              <w:rPr>
                <w:rFonts w:eastAsia="Times New Roman" w:cstheme="minorHAnsi"/>
                <w:color w:val="000000"/>
                <w:lang w:eastAsia="en-GB"/>
              </w:rPr>
              <w:t>N/A</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707E2655" w14:textId="06B5A94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 xml:space="preserve">710 mm </w:t>
            </w:r>
            <w:r w:rsidRPr="001C6F72">
              <w:rPr>
                <w:rFonts w:eastAsia="Times New Roman" w:cstheme="minorHAnsi"/>
                <w:color w:val="000000"/>
                <w:sz w:val="20"/>
                <w:szCs w:val="20"/>
                <w:lang w:eastAsia="en-GB"/>
              </w:rPr>
              <w:t>elbow clearance</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2917474"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28 in</w:t>
            </w:r>
          </w:p>
        </w:tc>
      </w:tr>
      <w:tr w:rsidR="00E047C7" w:rsidRPr="00205E90" w14:paraId="70DF418E" w14:textId="77777777" w:rsidTr="004C3A5C">
        <w:trPr>
          <w:cantSplit/>
          <w:trHeight w:val="549"/>
        </w:trPr>
        <w:tc>
          <w:tcPr>
            <w:tcW w:w="3096" w:type="dxa"/>
            <w:vMerge/>
            <w:tcBorders>
              <w:top w:val="single" w:sz="4" w:space="0" w:color="000000"/>
              <w:left w:val="single" w:sz="4" w:space="0" w:color="000000"/>
              <w:bottom w:val="single" w:sz="4" w:space="0" w:color="000000"/>
              <w:right w:val="single" w:sz="4" w:space="0" w:color="000000"/>
            </w:tcBorders>
            <w:noWrap/>
            <w:vAlign w:val="center"/>
          </w:tcPr>
          <w:p w14:paraId="14663641" w14:textId="77777777" w:rsidR="00E047C7" w:rsidRPr="00F10038" w:rsidRDefault="00E047C7" w:rsidP="00E23231">
            <w:pPr>
              <w:spacing w:line="240" w:lineRule="auto"/>
              <w:rPr>
                <w:rFonts w:eastAsia="Times New Roman" w:cstheme="minorHAnsi"/>
                <w:color w:val="000000"/>
                <w:lang w:eastAsia="en-GB"/>
              </w:rPr>
            </w:pPr>
          </w:p>
        </w:tc>
        <w:tc>
          <w:tcPr>
            <w:tcW w:w="1984"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303C27AB" w14:textId="77777777" w:rsidR="00E047C7" w:rsidRPr="00F10038" w:rsidRDefault="00E047C7" w:rsidP="00506AE4">
            <w:pPr>
              <w:spacing w:before="60" w:after="60" w:line="240" w:lineRule="auto"/>
              <w:jc w:val="center"/>
              <w:rPr>
                <w:rFonts w:eastAsia="Times New Roman" w:cstheme="minorHAnsi"/>
                <w:color w:val="000000"/>
                <w:lang w:eastAsia="en-GB"/>
              </w:rPr>
            </w:pPr>
          </w:p>
        </w:tc>
        <w:tc>
          <w:tcPr>
            <w:tcW w:w="212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ECA8C9D"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 xml:space="preserve">100 to 150 mm </w:t>
            </w:r>
            <w:r w:rsidRPr="001C6F72">
              <w:rPr>
                <w:rFonts w:eastAsia="Times New Roman" w:cstheme="minorHAnsi"/>
                <w:color w:val="000000"/>
                <w:sz w:val="20"/>
                <w:szCs w:val="20"/>
                <w:lang w:eastAsia="en-GB"/>
              </w:rPr>
              <w:t>overhead valve rim-to-rim clearance</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B810D13"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4 to 6 in</w:t>
            </w:r>
          </w:p>
        </w:tc>
      </w:tr>
      <w:tr w:rsidR="009C2F42" w:rsidRPr="00205E90" w14:paraId="32E32786" w14:textId="77777777">
        <w:trPr>
          <w:cantSplit/>
          <w:trHeight w:val="25"/>
        </w:trPr>
        <w:tc>
          <w:tcPr>
            <w:tcW w:w="9191" w:type="dxa"/>
            <w:gridSpan w:val="4"/>
            <w:tcBorders>
              <w:top w:val="single" w:sz="4" w:space="0" w:color="000000"/>
              <w:left w:val="single" w:sz="4" w:space="0" w:color="000000"/>
              <w:bottom w:val="single" w:sz="4" w:space="0" w:color="000000"/>
              <w:right w:val="single" w:sz="4" w:space="0" w:color="000000"/>
            </w:tcBorders>
            <w:shd w:val="clear" w:color="auto" w:fill="D9E2F3" w:themeFill="accent1" w:themeFillTint="33"/>
            <w:noWrap/>
            <w:vAlign w:val="center"/>
          </w:tcPr>
          <w:p w14:paraId="2C617C1D" w14:textId="5FFA1C52" w:rsidR="009C2F42" w:rsidRPr="00F10038" w:rsidRDefault="009C2F42" w:rsidP="00E23231">
            <w:pPr>
              <w:spacing w:line="240" w:lineRule="auto"/>
              <w:rPr>
                <w:rFonts w:eastAsia="Times New Roman" w:cstheme="minorHAnsi"/>
                <w:b/>
                <w:bCs/>
                <w:color w:val="000000"/>
                <w:lang w:eastAsia="en-GB"/>
              </w:rPr>
            </w:pPr>
            <w:r w:rsidRPr="00F10038">
              <w:rPr>
                <w:rFonts w:eastAsia="Times New Roman" w:cstheme="minorHAnsi"/>
                <w:b/>
                <w:bCs/>
                <w:color w:val="000000"/>
                <w:lang w:eastAsia="en-GB"/>
              </w:rPr>
              <w:t xml:space="preserve">Lever </w:t>
            </w:r>
            <w:r w:rsidR="00D57686">
              <w:rPr>
                <w:rFonts w:eastAsia="Times New Roman" w:cstheme="minorHAnsi"/>
                <w:b/>
                <w:bCs/>
                <w:color w:val="000000"/>
                <w:lang w:eastAsia="en-GB"/>
              </w:rPr>
              <w:t>c</w:t>
            </w:r>
            <w:r w:rsidRPr="00F10038">
              <w:rPr>
                <w:rFonts w:eastAsia="Times New Roman" w:cstheme="minorHAnsi"/>
                <w:b/>
                <w:bCs/>
                <w:color w:val="000000"/>
                <w:lang w:eastAsia="en-GB"/>
              </w:rPr>
              <w:t>ontrols</w:t>
            </w:r>
          </w:p>
        </w:tc>
      </w:tr>
      <w:tr w:rsidR="00E047C7" w:rsidRPr="00205E90" w14:paraId="5EF57D6A" w14:textId="77777777" w:rsidTr="00BF0E91">
        <w:trPr>
          <w:cantSplit/>
          <w:trHeight w:val="25"/>
        </w:trPr>
        <w:tc>
          <w:tcPr>
            <w:tcW w:w="3096"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4F7001FE" w14:textId="191D4D9C"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One </w:t>
            </w:r>
            <w:r w:rsidR="00D57686">
              <w:rPr>
                <w:rFonts w:eastAsia="Times New Roman" w:cstheme="minorHAnsi"/>
                <w:color w:val="000000"/>
                <w:lang w:eastAsia="en-GB"/>
              </w:rPr>
              <w:t>h</w:t>
            </w:r>
            <w:r w:rsidRPr="00F10038">
              <w:rPr>
                <w:rFonts w:eastAsia="Times New Roman" w:cstheme="minorHAnsi"/>
                <w:color w:val="000000"/>
                <w:lang w:eastAsia="en-GB"/>
              </w:rPr>
              <w:t>and</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17093D99"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88CE5A1" w14:textId="022BB59B"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50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0524388"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2 in</w:t>
            </w:r>
          </w:p>
        </w:tc>
      </w:tr>
      <w:tr w:rsidR="00E047C7" w:rsidRPr="00205E90" w14:paraId="64DFF569" w14:textId="77777777" w:rsidTr="00BF0E91">
        <w:trPr>
          <w:cantSplit/>
          <w:trHeight w:val="25"/>
        </w:trPr>
        <w:tc>
          <w:tcPr>
            <w:tcW w:w="3096"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0AD93084" w14:textId="77777777" w:rsidR="00E047C7" w:rsidRPr="00F10038" w:rsidRDefault="00E047C7" w:rsidP="00E23231">
            <w:pPr>
              <w:spacing w:line="240" w:lineRule="auto"/>
              <w:rPr>
                <w:rFonts w:eastAsia="Times New Roman" w:cstheme="minorHAnsi"/>
                <w:color w:val="00000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4926E5BC"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Preferred</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4483675" w14:textId="61E2A03F"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100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15E2C8E"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4 in</w:t>
            </w:r>
          </w:p>
        </w:tc>
      </w:tr>
      <w:tr w:rsidR="00E047C7" w:rsidRPr="00205E90" w14:paraId="6C8018C4" w14:textId="77777777" w:rsidTr="00BF0E91">
        <w:trPr>
          <w:cantSplit/>
          <w:trHeight w:val="25"/>
        </w:trPr>
        <w:tc>
          <w:tcPr>
            <w:tcW w:w="3096"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7ED6B553" w14:textId="143708A8" w:rsidR="00E047C7" w:rsidRPr="00F10038" w:rsidRDefault="00E047C7" w:rsidP="00E23231">
            <w:pPr>
              <w:spacing w:line="240" w:lineRule="auto"/>
              <w:rPr>
                <w:rFonts w:eastAsia="Times New Roman" w:cstheme="minorHAnsi"/>
                <w:color w:val="000000"/>
                <w:lang w:eastAsia="en-GB"/>
              </w:rPr>
            </w:pPr>
            <w:r w:rsidRPr="00F10038">
              <w:rPr>
                <w:rFonts w:eastAsia="Times New Roman" w:cstheme="minorHAnsi"/>
                <w:color w:val="000000"/>
                <w:lang w:eastAsia="en-GB"/>
              </w:rPr>
              <w:t xml:space="preserve">Two </w:t>
            </w:r>
            <w:r w:rsidR="00D57686">
              <w:rPr>
                <w:rFonts w:eastAsia="Times New Roman" w:cstheme="minorHAnsi"/>
                <w:color w:val="000000"/>
                <w:lang w:eastAsia="en-GB"/>
              </w:rPr>
              <w:t>h</w:t>
            </w:r>
            <w:r w:rsidRPr="00F10038">
              <w:rPr>
                <w:rFonts w:eastAsia="Times New Roman" w:cstheme="minorHAnsi"/>
                <w:color w:val="000000"/>
                <w:lang w:eastAsia="en-GB"/>
              </w:rPr>
              <w:t>and</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0DF73ED8" w14:textId="39E51CF0"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Minimum</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132AA86" w14:textId="4E2A7FC8"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75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FC4D083"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3 in</w:t>
            </w:r>
          </w:p>
        </w:tc>
      </w:tr>
      <w:tr w:rsidR="00E047C7" w:rsidRPr="00205E90" w14:paraId="6C16FEC2" w14:textId="77777777" w:rsidTr="00BF0E91">
        <w:trPr>
          <w:cantSplit/>
          <w:trHeight w:val="25"/>
        </w:trPr>
        <w:tc>
          <w:tcPr>
            <w:tcW w:w="3096" w:type="dxa"/>
            <w:vMerge/>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0942F5B1" w14:textId="77777777" w:rsidR="00E047C7" w:rsidRPr="00F10038" w:rsidRDefault="00E047C7" w:rsidP="00E23231">
            <w:pPr>
              <w:spacing w:line="240" w:lineRule="auto"/>
              <w:rPr>
                <w:rFonts w:eastAsia="Times New Roman" w:cstheme="minorHAnsi"/>
                <w:color w:val="00000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68D83CB9"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Preferred</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A9E729A" w14:textId="4F7505E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125 mm</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B9F5F47" w14:textId="77777777" w:rsidR="00E047C7" w:rsidRPr="00F10038" w:rsidRDefault="00E047C7" w:rsidP="00506AE4">
            <w:pPr>
              <w:spacing w:before="60" w:after="60" w:line="240" w:lineRule="auto"/>
              <w:jc w:val="center"/>
              <w:rPr>
                <w:rFonts w:eastAsia="Times New Roman" w:cstheme="minorHAnsi"/>
                <w:color w:val="000000"/>
                <w:lang w:eastAsia="en-GB"/>
              </w:rPr>
            </w:pPr>
            <w:r w:rsidRPr="00F10038">
              <w:rPr>
                <w:rFonts w:eastAsia="Times New Roman" w:cstheme="minorHAnsi"/>
                <w:color w:val="000000"/>
                <w:lang w:eastAsia="en-GB"/>
              </w:rPr>
              <w:t>5 in</w:t>
            </w:r>
          </w:p>
        </w:tc>
      </w:tr>
      <w:tr w:rsidR="00E047C7" w:rsidRPr="00205E90" w14:paraId="7E2E629E" w14:textId="77777777" w:rsidTr="009C2F42">
        <w:trPr>
          <w:cantSplit/>
          <w:trHeight w:val="549"/>
        </w:trPr>
        <w:tc>
          <w:tcPr>
            <w:tcW w:w="9191" w:type="dxa"/>
            <w:gridSpan w:val="4"/>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49383BC2" w14:textId="68A5AA75" w:rsidR="00E047C7" w:rsidRPr="00F10038" w:rsidRDefault="00E047C7" w:rsidP="00E23231">
            <w:pPr>
              <w:spacing w:line="240" w:lineRule="auto"/>
              <w:rPr>
                <w:rFonts w:eastAsia="Times New Roman" w:cstheme="minorHAnsi"/>
                <w:b/>
                <w:bCs/>
                <w:color w:val="000000"/>
                <w:lang w:eastAsia="en-GB"/>
              </w:rPr>
            </w:pPr>
            <w:r w:rsidRPr="00F10038">
              <w:rPr>
                <w:rFonts w:eastAsia="Times New Roman" w:cstheme="minorHAnsi"/>
                <w:b/>
                <w:bCs/>
                <w:color w:val="000000"/>
                <w:lang w:eastAsia="en-GB"/>
              </w:rPr>
              <w:t>Note:</w:t>
            </w:r>
          </w:p>
          <w:p w14:paraId="0D594EE2" w14:textId="15F5612E" w:rsidR="00E047C7" w:rsidRPr="00D57686" w:rsidRDefault="001E3C3E" w:rsidP="00E23231">
            <w:pPr>
              <w:spacing w:line="240" w:lineRule="auto"/>
              <w:rPr>
                <w:rFonts w:eastAsia="Times New Roman" w:cstheme="minorHAnsi"/>
                <w:color w:val="000000"/>
                <w:lang w:eastAsia="en-GB"/>
              </w:rPr>
            </w:pPr>
            <w:r w:rsidRPr="00D57686">
              <w:rPr>
                <w:rFonts w:eastAsia="Times New Roman" w:cstheme="minorHAnsi"/>
                <w:color w:val="000000"/>
                <w:vertAlign w:val="superscript"/>
                <w:lang w:eastAsia="en-GB"/>
              </w:rPr>
              <w:t>*</w:t>
            </w:r>
            <w:r w:rsidR="00E047C7" w:rsidRPr="001C6F72">
              <w:rPr>
                <w:rFonts w:eastAsia="Times New Roman" w:cstheme="minorHAnsi"/>
                <w:color w:val="000000"/>
                <w:sz w:val="20"/>
                <w:szCs w:val="20"/>
                <w:lang w:eastAsia="en-GB"/>
              </w:rPr>
              <w:t>Add 13 mm (0.5 in) for gloves</w:t>
            </w:r>
          </w:p>
          <w:p w14:paraId="3633D991" w14:textId="10D67FA4" w:rsidR="00E047C7" w:rsidRPr="00F10038" w:rsidRDefault="001E3C3E" w:rsidP="00E23231">
            <w:pPr>
              <w:spacing w:line="240" w:lineRule="auto"/>
              <w:rPr>
                <w:rFonts w:eastAsia="Times New Roman" w:cstheme="minorHAnsi"/>
                <w:color w:val="000000"/>
                <w:lang w:eastAsia="en-GB"/>
              </w:rPr>
            </w:pPr>
            <w:r w:rsidRPr="00D57686">
              <w:rPr>
                <w:rFonts w:eastAsia="Times New Roman" w:cstheme="minorHAnsi"/>
                <w:color w:val="000000"/>
                <w:vertAlign w:val="superscript"/>
                <w:lang w:eastAsia="en-GB"/>
              </w:rPr>
              <w:t>**</w:t>
            </w:r>
            <w:r w:rsidR="00E047C7" w:rsidRPr="001C6F72">
              <w:rPr>
                <w:rFonts w:eastAsia="Times New Roman" w:cstheme="minorHAnsi"/>
                <w:color w:val="000000"/>
                <w:sz w:val="20"/>
                <w:szCs w:val="20"/>
                <w:lang w:eastAsia="en-GB"/>
              </w:rPr>
              <w:t>Add 25 mm (1 in) for gloves</w:t>
            </w:r>
          </w:p>
        </w:tc>
      </w:tr>
    </w:tbl>
    <w:p w14:paraId="329516B4" w14:textId="77777777" w:rsidR="00CB00FB" w:rsidRDefault="00CB00FB" w:rsidP="00CB00FB">
      <w:pPr>
        <w:ind w:left="360"/>
      </w:pPr>
    </w:p>
    <w:p w14:paraId="5CB26343" w14:textId="77777777" w:rsidR="0091122E" w:rsidRDefault="0091122E" w:rsidP="00520028">
      <w:pPr>
        <w:ind w:left="360"/>
      </w:pPr>
    </w:p>
    <w:p w14:paraId="2CDE8581" w14:textId="3435EF65" w:rsidR="00166D16" w:rsidRDefault="00166D16" w:rsidP="00870E65">
      <w:r>
        <w:br w:type="page"/>
      </w:r>
    </w:p>
    <w:p w14:paraId="214B4470" w14:textId="57A4E1EC" w:rsidR="00212916" w:rsidRPr="008E5232" w:rsidRDefault="00212916" w:rsidP="008A5A0D">
      <w:pPr>
        <w:pStyle w:val="Heading3"/>
      </w:pPr>
      <w:bookmarkStart w:id="112" w:name="_Toc224655594"/>
      <w:r w:rsidRPr="008E5232">
        <w:lastRenderedPageBreak/>
        <w:t xml:space="preserve">Soft </w:t>
      </w:r>
      <w:bookmarkEnd w:id="112"/>
      <w:r w:rsidR="00BB4DE7" w:rsidRPr="008E5232">
        <w:t>controls</w:t>
      </w:r>
    </w:p>
    <w:p w14:paraId="037CF5D4" w14:textId="716EC2F4" w:rsidR="00256A4B" w:rsidRDefault="00A116EF" w:rsidP="00256A4B">
      <w:r w:rsidRPr="00A116EF">
        <w:t>Soft controls provide flexibility within the interface by allowing a single control to perform multiple functions; however, their design should ensure that the active function and method of operation are clear to the operator.</w:t>
      </w:r>
    </w:p>
    <w:p w14:paraId="7A75E9AE" w14:textId="4BF2470C" w:rsidR="00765602" w:rsidRDefault="00765602" w:rsidP="00256A4B">
      <w:r w:rsidRPr="00077D3D">
        <w:rPr>
          <w:rFonts w:cs="Calibri"/>
          <w:color w:val="000000"/>
        </w:rPr>
        <w:t xml:space="preserve">For </w:t>
      </w:r>
      <w:r>
        <w:rPr>
          <w:rFonts w:cs="Calibri"/>
          <w:color w:val="000000"/>
        </w:rPr>
        <w:t>allocating functions to</w:t>
      </w:r>
      <w:r w:rsidRPr="00077D3D">
        <w:rPr>
          <w:rFonts w:cs="Calibri"/>
          <w:color w:val="000000"/>
        </w:rPr>
        <w:t xml:space="preserve"> soft controls, suitable consideration </w:t>
      </w:r>
      <w:r>
        <w:rPr>
          <w:rFonts w:cs="Calibri"/>
          <w:color w:val="000000"/>
        </w:rPr>
        <w:t>is</w:t>
      </w:r>
      <w:r w:rsidRPr="00077D3D">
        <w:rPr>
          <w:rFonts w:cs="Calibri"/>
          <w:color w:val="000000"/>
        </w:rPr>
        <w:t xml:space="preserve"> needed to satisfy </w:t>
      </w:r>
      <w:r>
        <w:rPr>
          <w:rFonts w:cs="Calibri"/>
          <w:color w:val="000000"/>
        </w:rPr>
        <w:t>HFE</w:t>
      </w:r>
      <w:r w:rsidRPr="00077D3D">
        <w:rPr>
          <w:rFonts w:cs="Calibri"/>
          <w:color w:val="000000"/>
        </w:rPr>
        <w:t xml:space="preserve"> requirements</w:t>
      </w:r>
      <w:r>
        <w:rPr>
          <w:rFonts w:cs="Calibri"/>
          <w:color w:val="000000"/>
        </w:rPr>
        <w:t>, f</w:t>
      </w:r>
      <w:r w:rsidRPr="00077D3D">
        <w:rPr>
          <w:rFonts w:cs="Calibri"/>
          <w:color w:val="000000"/>
        </w:rPr>
        <w:t>or example: software switch selection time, human error rate in selecting the switches, or system response time.</w:t>
      </w:r>
      <w:r>
        <w:rPr>
          <w:rFonts w:cs="Calibri"/>
          <w:color w:val="000000"/>
        </w:rPr>
        <w:t xml:space="preserve">  This should be considered in the HMI design guide.</w:t>
      </w:r>
    </w:p>
    <w:p w14:paraId="6D9CEC8B" w14:textId="65B91DDF" w:rsidR="00A116EF" w:rsidRDefault="00A116EF" w:rsidP="00256A4B">
      <w:r>
        <w:fldChar w:fldCharType="begin"/>
      </w:r>
      <w:r>
        <w:instrText xml:space="preserve"> REF _Ref224148055 \h </w:instrText>
      </w:r>
      <w:r>
        <w:fldChar w:fldCharType="separate"/>
      </w:r>
      <w:r w:rsidR="00EF67F6">
        <w:t xml:space="preserve">Table </w:t>
      </w:r>
      <w:r w:rsidR="00EF67F6">
        <w:rPr>
          <w:noProof/>
        </w:rPr>
        <w:t>21</w:t>
      </w:r>
      <w:r>
        <w:fldChar w:fldCharType="end"/>
      </w:r>
      <w:r>
        <w:t xml:space="preserve"> provides design principles for soft controls.</w:t>
      </w:r>
    </w:p>
    <w:p w14:paraId="5F7E21B9" w14:textId="6B7BFC2D" w:rsidR="00256A4B" w:rsidRPr="00256A4B" w:rsidRDefault="00256A4B" w:rsidP="00565F33">
      <w:pPr>
        <w:pStyle w:val="Caption"/>
      </w:pPr>
      <w:bookmarkStart w:id="113" w:name="_Ref224148055"/>
      <w:bookmarkStart w:id="114" w:name="_Toc224655622"/>
      <w:r>
        <w:t xml:space="preserve">Table </w:t>
      </w:r>
      <w:r w:rsidR="00EF67F6">
        <w:fldChar w:fldCharType="begin"/>
      </w:r>
      <w:r w:rsidR="00EF67F6">
        <w:instrText xml:space="preserve"> SEQ Table \* ARABIC </w:instrText>
      </w:r>
      <w:r w:rsidR="00EF67F6">
        <w:fldChar w:fldCharType="separate"/>
      </w:r>
      <w:r w:rsidR="00EF67F6">
        <w:rPr>
          <w:noProof/>
        </w:rPr>
        <w:t>21</w:t>
      </w:r>
      <w:r w:rsidR="00EF67F6">
        <w:rPr>
          <w:noProof/>
        </w:rPr>
        <w:fldChar w:fldCharType="end"/>
      </w:r>
      <w:bookmarkEnd w:id="113"/>
      <w:r w:rsidR="005C0C80">
        <w:rPr>
          <w:noProof/>
        </w:rPr>
        <w:t>:</w:t>
      </w:r>
      <w:r>
        <w:t xml:space="preserve"> Design principles for soft controls</w:t>
      </w:r>
      <w:bookmarkEnd w:id="114"/>
    </w:p>
    <w:tbl>
      <w:tblPr>
        <w:tblStyle w:val="TableGrid"/>
        <w:tblW w:w="8926" w:type="dxa"/>
        <w:tblLook w:val="04A0" w:firstRow="1" w:lastRow="0" w:firstColumn="1" w:lastColumn="0" w:noHBand="0" w:noVBand="1"/>
      </w:tblPr>
      <w:tblGrid>
        <w:gridCol w:w="706"/>
        <w:gridCol w:w="6941"/>
        <w:gridCol w:w="1279"/>
      </w:tblGrid>
      <w:tr w:rsidR="002B665A" w:rsidRPr="00900384" w14:paraId="3C52B5C2" w14:textId="77777777" w:rsidTr="006F3BF3">
        <w:trPr>
          <w:cantSplit/>
          <w:tblHeader/>
        </w:trPr>
        <w:tc>
          <w:tcPr>
            <w:tcW w:w="739" w:type="dxa"/>
            <w:shd w:val="clear" w:color="auto" w:fill="2F5496" w:themeFill="accent1" w:themeFillShade="BF"/>
            <w:vAlign w:val="center"/>
          </w:tcPr>
          <w:p w14:paraId="176860C9" w14:textId="77777777" w:rsidR="002B665A" w:rsidRPr="00900384" w:rsidRDefault="002B665A">
            <w:pPr>
              <w:pStyle w:val="ListParagraph"/>
              <w:spacing w:after="0"/>
              <w:ind w:left="0"/>
              <w:rPr>
                <w:b/>
                <w:bCs/>
                <w:color w:val="FFFFFF" w:themeColor="background1"/>
              </w:rPr>
            </w:pPr>
            <w:r>
              <w:rPr>
                <w:b/>
                <w:bCs/>
                <w:color w:val="FFFFFF" w:themeColor="background1"/>
              </w:rPr>
              <w:t>#</w:t>
            </w:r>
          </w:p>
        </w:tc>
        <w:tc>
          <w:tcPr>
            <w:tcW w:w="7293" w:type="dxa"/>
            <w:shd w:val="clear" w:color="auto" w:fill="2F5496" w:themeFill="accent1" w:themeFillShade="BF"/>
            <w:vAlign w:val="center"/>
          </w:tcPr>
          <w:p w14:paraId="1A55B499" w14:textId="0E863FFD" w:rsidR="002B665A" w:rsidRPr="00900384" w:rsidRDefault="002B665A">
            <w:pPr>
              <w:jc w:val="center"/>
              <w:rPr>
                <w:rFonts w:ascii="Calibri" w:hAnsi="Calibri" w:cs="Calibri"/>
                <w:b/>
                <w:bCs/>
                <w:color w:val="FFFFFF" w:themeColor="background1"/>
              </w:rPr>
            </w:pPr>
            <w:r>
              <w:rPr>
                <w:rFonts w:ascii="Calibri" w:hAnsi="Calibri" w:cs="Calibri"/>
                <w:b/>
                <w:bCs/>
                <w:color w:val="FFFFFF" w:themeColor="background1"/>
              </w:rPr>
              <w:t xml:space="preserve">Design </w:t>
            </w:r>
            <w:r w:rsidR="005C0C80">
              <w:rPr>
                <w:rFonts w:ascii="Calibri" w:hAnsi="Calibri" w:cs="Calibri"/>
                <w:b/>
                <w:bCs/>
                <w:color w:val="FFFFFF" w:themeColor="background1"/>
              </w:rPr>
              <w:t>p</w:t>
            </w:r>
            <w:r>
              <w:rPr>
                <w:rFonts w:ascii="Calibri" w:hAnsi="Calibri" w:cs="Calibri"/>
                <w:b/>
                <w:bCs/>
                <w:color w:val="FFFFFF" w:themeColor="background1"/>
              </w:rPr>
              <w:t>rinciples</w:t>
            </w:r>
          </w:p>
        </w:tc>
        <w:tc>
          <w:tcPr>
            <w:tcW w:w="894" w:type="dxa"/>
            <w:shd w:val="clear" w:color="auto" w:fill="7B7B7B" w:themeFill="accent3" w:themeFillShade="BF"/>
          </w:tcPr>
          <w:p w14:paraId="64FE002F" w14:textId="77777777" w:rsidR="002B665A" w:rsidRPr="00900384" w:rsidRDefault="002B665A" w:rsidP="00DB0710">
            <w:pPr>
              <w:jc w:val="center"/>
              <w:rPr>
                <w:rFonts w:ascii="Calibri" w:hAnsi="Calibri" w:cs="Calibri"/>
                <w:b/>
                <w:bCs/>
                <w:color w:val="FFFFFF" w:themeColor="background1"/>
              </w:rPr>
            </w:pPr>
            <w:r>
              <w:rPr>
                <w:rFonts w:ascii="Calibri" w:hAnsi="Calibri" w:cs="Calibri"/>
                <w:b/>
                <w:bCs/>
                <w:color w:val="FFFFFF" w:themeColor="background1"/>
              </w:rPr>
              <w:t>Ref</w:t>
            </w:r>
          </w:p>
        </w:tc>
      </w:tr>
      <w:tr w:rsidR="00077D3D" w14:paraId="0CD40807" w14:textId="77777777" w:rsidTr="006F3BF3">
        <w:trPr>
          <w:cantSplit/>
        </w:trPr>
        <w:tc>
          <w:tcPr>
            <w:tcW w:w="739" w:type="dxa"/>
          </w:tcPr>
          <w:p w14:paraId="4C5F13CB" w14:textId="77777777" w:rsidR="00077D3D" w:rsidRDefault="00077D3D" w:rsidP="00EB7ABC">
            <w:pPr>
              <w:pStyle w:val="ListParagraph"/>
              <w:numPr>
                <w:ilvl w:val="0"/>
                <w:numId w:val="10"/>
              </w:numPr>
              <w:spacing w:after="0"/>
              <w:ind w:left="0" w:firstLine="0"/>
            </w:pPr>
          </w:p>
        </w:tc>
        <w:tc>
          <w:tcPr>
            <w:tcW w:w="7293" w:type="dxa"/>
          </w:tcPr>
          <w:p w14:paraId="5B581443" w14:textId="4F518747" w:rsidR="00077D3D" w:rsidRDefault="00077D3D" w:rsidP="001F7C2C">
            <w:pPr>
              <w:rPr>
                <w:rFonts w:ascii="Calibri" w:hAnsi="Calibri" w:cs="Calibri"/>
                <w:color w:val="000000"/>
              </w:rPr>
            </w:pPr>
            <w:r>
              <w:rPr>
                <w:rFonts w:ascii="Calibri" w:hAnsi="Calibri" w:cs="Calibri"/>
                <w:color w:val="000000"/>
              </w:rPr>
              <w:t xml:space="preserve">Functional </w:t>
            </w:r>
            <w:r w:rsidR="00AE3531">
              <w:rPr>
                <w:rFonts w:ascii="Calibri" w:hAnsi="Calibri" w:cs="Calibri"/>
                <w:color w:val="000000"/>
              </w:rPr>
              <w:t>a</w:t>
            </w:r>
            <w:r>
              <w:rPr>
                <w:rFonts w:ascii="Calibri" w:hAnsi="Calibri" w:cs="Calibri"/>
                <w:color w:val="000000"/>
              </w:rPr>
              <w:t>llocation:</w:t>
            </w:r>
          </w:p>
          <w:p w14:paraId="645C133F" w14:textId="0120BBC7" w:rsidR="000A5F75" w:rsidRDefault="000A5F75" w:rsidP="00EB7ABC">
            <w:pPr>
              <w:pStyle w:val="ListParagraph"/>
              <w:numPr>
                <w:ilvl w:val="0"/>
                <w:numId w:val="52"/>
              </w:numPr>
              <w:rPr>
                <w:rFonts w:cs="Calibri"/>
                <w:color w:val="000000"/>
              </w:rPr>
            </w:pPr>
            <w:r>
              <w:rPr>
                <w:rFonts w:cs="Calibri"/>
                <w:color w:val="000000"/>
              </w:rPr>
              <w:t>S</w:t>
            </w:r>
            <w:r w:rsidRPr="00DC07B8">
              <w:rPr>
                <w:rFonts w:cs="Calibri"/>
                <w:color w:val="000000"/>
              </w:rPr>
              <w:t>oft control</w:t>
            </w:r>
            <w:r>
              <w:rPr>
                <w:rFonts w:cs="Calibri"/>
                <w:color w:val="000000"/>
              </w:rPr>
              <w:t>s</w:t>
            </w:r>
            <w:r w:rsidRPr="00DC07B8">
              <w:rPr>
                <w:rFonts w:cs="Calibri"/>
                <w:color w:val="000000"/>
              </w:rPr>
              <w:t xml:space="preserve"> allow the</w:t>
            </w:r>
            <w:r>
              <w:rPr>
                <w:rFonts w:cs="Calibri"/>
                <w:color w:val="000000"/>
              </w:rPr>
              <w:t xml:space="preserve"> </w:t>
            </w:r>
            <w:r w:rsidRPr="00DC07B8">
              <w:rPr>
                <w:rFonts w:cs="Calibri"/>
                <w:color w:val="000000"/>
              </w:rPr>
              <w:t>operator to access individual components</w:t>
            </w:r>
            <w:r w:rsidR="005823BC">
              <w:rPr>
                <w:rFonts w:cs="Calibri"/>
                <w:color w:val="000000"/>
              </w:rPr>
              <w:t xml:space="preserve"> (e.g. </w:t>
            </w:r>
            <w:r w:rsidR="00D571CC">
              <w:rPr>
                <w:rFonts w:cs="Calibri"/>
                <w:color w:val="000000"/>
              </w:rPr>
              <w:t>plant item, equipment etc.)</w:t>
            </w:r>
            <w:r w:rsidRPr="00DC07B8">
              <w:rPr>
                <w:rFonts w:cs="Calibri"/>
                <w:color w:val="000000"/>
              </w:rPr>
              <w:t xml:space="preserve"> where required, and information </w:t>
            </w:r>
            <w:r>
              <w:rPr>
                <w:rFonts w:cs="Calibri"/>
                <w:color w:val="000000"/>
              </w:rPr>
              <w:t>is</w:t>
            </w:r>
            <w:r w:rsidRPr="00DC07B8">
              <w:rPr>
                <w:rFonts w:cs="Calibri"/>
                <w:color w:val="000000"/>
              </w:rPr>
              <w:t xml:space="preserve"> provided on the status of each component and its control relationship to other components</w:t>
            </w:r>
          </w:p>
          <w:p w14:paraId="76873965" w14:textId="5FD06E9F" w:rsidR="00232F08" w:rsidRPr="00077D3D" w:rsidRDefault="00E66E53" w:rsidP="00EB7ABC">
            <w:pPr>
              <w:pStyle w:val="ListParagraph"/>
              <w:numPr>
                <w:ilvl w:val="0"/>
                <w:numId w:val="52"/>
              </w:numPr>
              <w:rPr>
                <w:rFonts w:cs="Calibri"/>
                <w:color w:val="000000"/>
              </w:rPr>
            </w:pPr>
            <w:r w:rsidRPr="00BA610E">
              <w:rPr>
                <w:rFonts w:cs="Calibri"/>
                <w:color w:val="000000"/>
              </w:rPr>
              <w:t>The excessive use of multiple modes</w:t>
            </w:r>
            <w:r w:rsidR="00AB065E">
              <w:rPr>
                <w:rFonts w:cs="Calibri"/>
                <w:color w:val="000000"/>
              </w:rPr>
              <w:t xml:space="preserve"> (</w:t>
            </w:r>
            <w:r w:rsidR="00C20E00">
              <w:rPr>
                <w:rFonts w:cs="Calibri"/>
                <w:color w:val="000000"/>
              </w:rPr>
              <w:t>changes to the meaning or functioning of the control without changing how it looks)</w:t>
            </w:r>
            <w:r w:rsidRPr="00BA610E">
              <w:rPr>
                <w:rFonts w:cs="Calibri"/>
                <w:color w:val="000000"/>
              </w:rPr>
              <w:t xml:space="preserve"> in soft control </w:t>
            </w:r>
            <w:r w:rsidR="00A35801">
              <w:rPr>
                <w:rFonts w:cs="Calibri"/>
                <w:color w:val="000000"/>
              </w:rPr>
              <w:t>is</w:t>
            </w:r>
            <w:r w:rsidRPr="00BA610E">
              <w:rPr>
                <w:rFonts w:cs="Calibri"/>
                <w:color w:val="000000"/>
              </w:rPr>
              <w:t xml:space="preserve"> avoided. When multiple modes are unavoidable, they </w:t>
            </w:r>
            <w:r w:rsidR="00A35801">
              <w:rPr>
                <w:rFonts w:cs="Calibri"/>
                <w:color w:val="000000"/>
              </w:rPr>
              <w:t>are</w:t>
            </w:r>
            <w:r w:rsidRPr="00BA610E">
              <w:rPr>
                <w:rFonts w:cs="Calibri"/>
                <w:color w:val="000000"/>
              </w:rPr>
              <w:t xml:space="preserve"> clearly indicated, so that the operator can easily determine the current mode</w:t>
            </w:r>
          </w:p>
        </w:tc>
        <w:tc>
          <w:tcPr>
            <w:tcW w:w="894" w:type="dxa"/>
          </w:tcPr>
          <w:p w14:paraId="3EE830B0" w14:textId="14335A79" w:rsidR="00BB771B" w:rsidRDefault="00BB771B" w:rsidP="00DB0710">
            <w:pPr>
              <w:jc w:val="center"/>
              <w:rPr>
                <w:highlight w:val="yellow"/>
              </w:rPr>
            </w:pPr>
            <w:r w:rsidRPr="00ED29BC">
              <w:rPr>
                <w:rFonts w:cstheme="minorHAnsi"/>
                <w:color w:val="000000"/>
              </w:rPr>
              <w:t>NUREG-0700</w:t>
            </w:r>
          </w:p>
          <w:p w14:paraId="2130D9C5" w14:textId="77777777" w:rsidR="00BB771B" w:rsidRDefault="00BB771B" w:rsidP="00DB0710">
            <w:pPr>
              <w:jc w:val="center"/>
              <w:rPr>
                <w:highlight w:val="yellow"/>
              </w:rPr>
            </w:pPr>
          </w:p>
          <w:p w14:paraId="3CB1D20D" w14:textId="1122900D" w:rsidR="00077D3D" w:rsidRDefault="00BB771B" w:rsidP="00DB0710">
            <w:pPr>
              <w:jc w:val="center"/>
            </w:pPr>
            <w:r>
              <w:rPr>
                <w:rFonts w:ascii="Calibri" w:hAnsi="Calibri" w:cs="Calibri"/>
                <w:color w:val="000000"/>
              </w:rPr>
              <w:t>BS EN 61227:2016</w:t>
            </w:r>
          </w:p>
        </w:tc>
      </w:tr>
      <w:tr w:rsidR="002B665A" w14:paraId="261E73A5" w14:textId="77777777" w:rsidTr="006F3BF3">
        <w:trPr>
          <w:cantSplit/>
        </w:trPr>
        <w:tc>
          <w:tcPr>
            <w:tcW w:w="739" w:type="dxa"/>
          </w:tcPr>
          <w:p w14:paraId="49260F56" w14:textId="77777777" w:rsidR="002B665A" w:rsidRDefault="002B665A" w:rsidP="00EB7ABC">
            <w:pPr>
              <w:pStyle w:val="ListParagraph"/>
              <w:numPr>
                <w:ilvl w:val="0"/>
                <w:numId w:val="10"/>
              </w:numPr>
              <w:spacing w:after="0"/>
              <w:ind w:left="0" w:firstLine="0"/>
            </w:pPr>
          </w:p>
        </w:tc>
        <w:tc>
          <w:tcPr>
            <w:tcW w:w="7293" w:type="dxa"/>
          </w:tcPr>
          <w:p w14:paraId="4F85CBAB" w14:textId="47AE3B8F" w:rsidR="003572B9" w:rsidRDefault="003572B9" w:rsidP="001F7C2C">
            <w:pPr>
              <w:rPr>
                <w:rFonts w:ascii="Calibri" w:hAnsi="Calibri" w:cs="Calibri"/>
                <w:color w:val="000000"/>
              </w:rPr>
            </w:pPr>
            <w:r>
              <w:rPr>
                <w:rFonts w:ascii="Calibri" w:hAnsi="Calibri" w:cs="Calibri"/>
                <w:color w:val="000000"/>
              </w:rPr>
              <w:t>Cursors:</w:t>
            </w:r>
          </w:p>
          <w:p w14:paraId="5194C626" w14:textId="1E5CBA43" w:rsidR="002B665A" w:rsidRDefault="002B665A" w:rsidP="00EB7ABC">
            <w:pPr>
              <w:pStyle w:val="ListParagraph"/>
              <w:numPr>
                <w:ilvl w:val="0"/>
                <w:numId w:val="51"/>
              </w:numPr>
              <w:rPr>
                <w:rFonts w:cs="Calibri"/>
                <w:color w:val="000000"/>
              </w:rPr>
            </w:pPr>
            <w:r w:rsidRPr="003572B9">
              <w:rPr>
                <w:rFonts w:cs="Calibri"/>
                <w:color w:val="000000"/>
              </w:rPr>
              <w:t>Cursors have distinctive visual features to ensure they are easily detectable by operators</w:t>
            </w:r>
          </w:p>
          <w:p w14:paraId="16A207C5" w14:textId="66626BB0" w:rsidR="006F3BF3" w:rsidRPr="003572B9" w:rsidRDefault="006F3BF3" w:rsidP="00EB7ABC">
            <w:pPr>
              <w:pStyle w:val="ListParagraph"/>
              <w:numPr>
                <w:ilvl w:val="0"/>
                <w:numId w:val="51"/>
              </w:numPr>
              <w:rPr>
                <w:rFonts w:cs="Calibri"/>
                <w:color w:val="000000"/>
              </w:rPr>
            </w:pPr>
            <w:r>
              <w:rPr>
                <w:rFonts w:cs="Calibri"/>
                <w:color w:val="000000"/>
              </w:rPr>
              <w:t>Cursors are stable (not blinking) and do not disappear beyond display boundaries or out of sight</w:t>
            </w:r>
          </w:p>
          <w:p w14:paraId="48BF249E" w14:textId="68CA267C" w:rsidR="002B665A" w:rsidRDefault="002B665A" w:rsidP="00EB7ABC">
            <w:pPr>
              <w:pStyle w:val="ListParagraph"/>
              <w:numPr>
                <w:ilvl w:val="0"/>
                <w:numId w:val="51"/>
              </w:numPr>
              <w:rPr>
                <w:rFonts w:cs="Calibri"/>
                <w:color w:val="000000"/>
              </w:rPr>
            </w:pPr>
            <w:r w:rsidRPr="003572B9">
              <w:rPr>
                <w:rFonts w:cs="Calibri"/>
                <w:color w:val="000000"/>
              </w:rPr>
              <w:t>Travel distance across windows is minimised</w:t>
            </w:r>
            <w:r w:rsidR="00FF3E84">
              <w:rPr>
                <w:rFonts w:cs="Calibri"/>
                <w:color w:val="000000"/>
              </w:rPr>
              <w:t xml:space="preserve">, i.e. </w:t>
            </w:r>
            <w:r w:rsidR="00881EA0">
              <w:rPr>
                <w:rFonts w:cs="Calibri"/>
                <w:color w:val="000000"/>
              </w:rPr>
              <w:t>the operator doesn’t need to move long distances</w:t>
            </w:r>
            <w:r w:rsidR="00CB7297">
              <w:rPr>
                <w:rFonts w:cs="Calibri"/>
                <w:color w:val="000000"/>
              </w:rPr>
              <w:t xml:space="preserve"> with the cursor</w:t>
            </w:r>
            <w:r w:rsidR="00881EA0">
              <w:rPr>
                <w:rFonts w:cs="Calibri"/>
                <w:color w:val="000000"/>
              </w:rPr>
              <w:t xml:space="preserve"> across multiple windows or displays</w:t>
            </w:r>
          </w:p>
          <w:p w14:paraId="27C71C10" w14:textId="2E33644D" w:rsidR="006F3BF3" w:rsidRPr="00165BF7" w:rsidRDefault="006F3BF3" w:rsidP="00EB7ABC">
            <w:pPr>
              <w:pStyle w:val="ListParagraph"/>
              <w:numPr>
                <w:ilvl w:val="0"/>
                <w:numId w:val="51"/>
              </w:numPr>
              <w:rPr>
                <w:rFonts w:cs="Calibri"/>
                <w:color w:val="000000"/>
              </w:rPr>
            </w:pPr>
            <w:r w:rsidRPr="00165BF7">
              <w:rPr>
                <w:rFonts w:cs="Calibri"/>
                <w:color w:val="000000"/>
              </w:rPr>
              <w:t>The operator can easily control the cursor to conduct all tasks.</w:t>
            </w:r>
            <w:r w:rsidR="00165BF7" w:rsidRPr="00165BF7">
              <w:rPr>
                <w:rFonts w:cs="Calibri"/>
                <w:color w:val="000000"/>
              </w:rPr>
              <w:t xml:space="preserve"> </w:t>
            </w:r>
            <w:r w:rsidRPr="00165BF7">
              <w:rPr>
                <w:rFonts w:cs="Calibri"/>
                <w:color w:val="000000"/>
              </w:rPr>
              <w:t>Cursor sensitivity can be adjusted by the operator</w:t>
            </w:r>
          </w:p>
          <w:p w14:paraId="4670FD66" w14:textId="3A184234" w:rsidR="00276082" w:rsidRDefault="00276082" w:rsidP="00EB7ABC">
            <w:pPr>
              <w:pStyle w:val="ListParagraph"/>
              <w:numPr>
                <w:ilvl w:val="0"/>
                <w:numId w:val="51"/>
              </w:numPr>
              <w:rPr>
                <w:rFonts w:cs="Calibri"/>
                <w:color w:val="000000"/>
              </w:rPr>
            </w:pPr>
            <w:r>
              <w:rPr>
                <w:rFonts w:cs="Calibri"/>
                <w:color w:val="000000"/>
              </w:rPr>
              <w:t>Location</w:t>
            </w:r>
            <w:r w:rsidR="00165BF7">
              <w:rPr>
                <w:rFonts w:cs="Calibri"/>
                <w:color w:val="000000"/>
              </w:rPr>
              <w:t>:</w:t>
            </w:r>
          </w:p>
          <w:p w14:paraId="68434547" w14:textId="610D8497" w:rsidR="00276082" w:rsidRPr="00276082" w:rsidRDefault="00276082" w:rsidP="00EB7ABC">
            <w:pPr>
              <w:pStyle w:val="ListParagraph"/>
              <w:numPr>
                <w:ilvl w:val="1"/>
                <w:numId w:val="51"/>
              </w:numPr>
              <w:spacing w:before="60"/>
              <w:rPr>
                <w:rFonts w:cs="Calibri"/>
                <w:color w:val="000000"/>
              </w:rPr>
            </w:pPr>
            <w:r w:rsidRPr="00276082">
              <w:rPr>
                <w:rFonts w:cs="Calibri"/>
                <w:color w:val="000000"/>
              </w:rPr>
              <w:t>On opening a window</w:t>
            </w:r>
            <w:r w:rsidR="00455DC5">
              <w:rPr>
                <w:rFonts w:cs="Calibri"/>
                <w:color w:val="000000"/>
              </w:rPr>
              <w:t>,</w:t>
            </w:r>
            <w:r w:rsidRPr="00276082">
              <w:rPr>
                <w:rFonts w:cs="Calibri"/>
                <w:color w:val="000000"/>
              </w:rPr>
              <w:t xml:space="preserve"> the cursor is easy to locate and in a convenient place</w:t>
            </w:r>
          </w:p>
          <w:p w14:paraId="77C5B238" w14:textId="583BC173" w:rsidR="00276082" w:rsidRPr="00276082" w:rsidRDefault="00276082" w:rsidP="00EB7ABC">
            <w:pPr>
              <w:pStyle w:val="ListParagraph"/>
              <w:numPr>
                <w:ilvl w:val="1"/>
                <w:numId w:val="51"/>
              </w:numPr>
              <w:spacing w:before="60"/>
              <w:rPr>
                <w:rFonts w:cs="Calibri"/>
                <w:color w:val="000000"/>
              </w:rPr>
            </w:pPr>
            <w:r w:rsidRPr="00276082">
              <w:rPr>
                <w:rFonts w:cs="Calibri"/>
                <w:color w:val="000000"/>
              </w:rPr>
              <w:t>If the cursor has a home location this is consistent across displays</w:t>
            </w:r>
          </w:p>
          <w:p w14:paraId="54272417" w14:textId="07794ABF" w:rsidR="00276082" w:rsidRPr="003572B9" w:rsidRDefault="00276082" w:rsidP="00EB7ABC">
            <w:pPr>
              <w:pStyle w:val="ListParagraph"/>
              <w:numPr>
                <w:ilvl w:val="1"/>
                <w:numId w:val="51"/>
              </w:numPr>
              <w:rPr>
                <w:rFonts w:cs="Calibri"/>
                <w:color w:val="000000"/>
              </w:rPr>
            </w:pPr>
            <w:r w:rsidRPr="00276082">
              <w:rPr>
                <w:rFonts w:cs="Calibri"/>
                <w:color w:val="000000"/>
              </w:rPr>
              <w:t>The cursor returns to a convenient location automatically for repetitive tasks (e.g. the input field)</w:t>
            </w:r>
          </w:p>
        </w:tc>
        <w:tc>
          <w:tcPr>
            <w:tcW w:w="894" w:type="dxa"/>
          </w:tcPr>
          <w:p w14:paraId="54D2236D" w14:textId="09A348C2" w:rsidR="00BB771B" w:rsidRDefault="00BB771B" w:rsidP="00DB0710">
            <w:pPr>
              <w:jc w:val="center"/>
              <w:rPr>
                <w:rFonts w:cstheme="minorHAnsi"/>
                <w:color w:val="000000"/>
              </w:rPr>
            </w:pPr>
            <w:r w:rsidRPr="00ED29BC">
              <w:rPr>
                <w:rFonts w:cstheme="minorHAnsi"/>
                <w:color w:val="000000"/>
              </w:rPr>
              <w:t>NUREG-0700</w:t>
            </w:r>
          </w:p>
          <w:p w14:paraId="73B0E7E3" w14:textId="77777777" w:rsidR="001541E9" w:rsidRDefault="001541E9" w:rsidP="00DB0710">
            <w:pPr>
              <w:jc w:val="center"/>
              <w:rPr>
                <w:rFonts w:cstheme="minorHAnsi"/>
                <w:color w:val="000000"/>
              </w:rPr>
            </w:pPr>
          </w:p>
          <w:p w14:paraId="2566405E" w14:textId="55F27464" w:rsidR="00BB771B" w:rsidRDefault="00BB771B" w:rsidP="00DB0710">
            <w:pPr>
              <w:jc w:val="center"/>
              <w:rPr>
                <w:rFonts w:ascii="Calibri" w:hAnsi="Calibri" w:cs="Calibri"/>
                <w:color w:val="000000"/>
              </w:rPr>
            </w:pPr>
            <w:r w:rsidRPr="00ED29BC">
              <w:rPr>
                <w:rFonts w:cstheme="minorHAnsi"/>
                <w:color w:val="000000"/>
              </w:rPr>
              <w:t>BS EN ISO 9241-13:1998</w:t>
            </w:r>
          </w:p>
          <w:p w14:paraId="0532F39B" w14:textId="77777777" w:rsidR="001541E9" w:rsidRDefault="001541E9" w:rsidP="00DB0710">
            <w:pPr>
              <w:jc w:val="center"/>
              <w:rPr>
                <w:rFonts w:ascii="Calibri" w:hAnsi="Calibri" w:cs="Calibri"/>
                <w:color w:val="000000"/>
              </w:rPr>
            </w:pPr>
          </w:p>
          <w:p w14:paraId="7CA07BFD" w14:textId="5167F2D3" w:rsidR="002B665A" w:rsidRPr="001C6F72" w:rsidRDefault="00BB771B" w:rsidP="00DB0710">
            <w:pPr>
              <w:jc w:val="center"/>
              <w:rPr>
                <w:highlight w:val="yellow"/>
              </w:rPr>
            </w:pPr>
            <w:r>
              <w:rPr>
                <w:rFonts w:ascii="Calibri" w:hAnsi="Calibri" w:cs="Calibri"/>
                <w:color w:val="000000"/>
              </w:rPr>
              <w:t>BS EN 61227:2016</w:t>
            </w:r>
          </w:p>
        </w:tc>
      </w:tr>
      <w:tr w:rsidR="002B665A" w14:paraId="3E500A8A" w14:textId="77777777" w:rsidTr="006F3BF3">
        <w:trPr>
          <w:cantSplit/>
        </w:trPr>
        <w:tc>
          <w:tcPr>
            <w:tcW w:w="739" w:type="dxa"/>
          </w:tcPr>
          <w:p w14:paraId="6B42905E" w14:textId="77777777" w:rsidR="002B665A" w:rsidRDefault="002B665A" w:rsidP="00EB7ABC">
            <w:pPr>
              <w:pStyle w:val="ListParagraph"/>
              <w:numPr>
                <w:ilvl w:val="0"/>
                <w:numId w:val="10"/>
              </w:numPr>
              <w:spacing w:after="0"/>
              <w:ind w:left="0" w:firstLine="0"/>
            </w:pPr>
          </w:p>
        </w:tc>
        <w:tc>
          <w:tcPr>
            <w:tcW w:w="7293" w:type="dxa"/>
          </w:tcPr>
          <w:p w14:paraId="73A9569D" w14:textId="3CCF21B9" w:rsidR="002B665A" w:rsidRDefault="002B665A" w:rsidP="00A242EC">
            <w:pPr>
              <w:rPr>
                <w:rFonts w:ascii="Calibri" w:hAnsi="Calibri" w:cs="Calibri"/>
                <w:color w:val="000000"/>
              </w:rPr>
            </w:pPr>
            <w:r w:rsidRPr="00B4756B">
              <w:rPr>
                <w:rFonts w:ascii="Calibri" w:hAnsi="Calibri" w:cs="Calibri"/>
                <w:color w:val="000000"/>
              </w:rPr>
              <w:t xml:space="preserve">Control selection time </w:t>
            </w:r>
            <w:r>
              <w:rPr>
                <w:rFonts w:ascii="Calibri" w:hAnsi="Calibri" w:cs="Calibri"/>
                <w:color w:val="000000"/>
              </w:rPr>
              <w:t>(</w:t>
            </w:r>
            <w:r w:rsidRPr="00B4756B">
              <w:rPr>
                <w:rFonts w:ascii="Calibri" w:hAnsi="Calibri" w:cs="Calibri"/>
                <w:color w:val="000000"/>
              </w:rPr>
              <w:t xml:space="preserve">the time between selection and acknowledgement to the </w:t>
            </w:r>
            <w:r>
              <w:rPr>
                <w:rFonts w:ascii="Calibri" w:hAnsi="Calibri" w:cs="Calibri"/>
                <w:color w:val="000000"/>
              </w:rPr>
              <w:t>operator</w:t>
            </w:r>
            <w:r w:rsidRPr="00B4756B">
              <w:rPr>
                <w:rFonts w:ascii="Calibri" w:hAnsi="Calibri" w:cs="Calibri"/>
                <w:color w:val="000000"/>
              </w:rPr>
              <w:t>) is appropriate for the task</w:t>
            </w:r>
          </w:p>
        </w:tc>
        <w:tc>
          <w:tcPr>
            <w:tcW w:w="894" w:type="dxa"/>
          </w:tcPr>
          <w:p w14:paraId="426CB79A" w14:textId="1BDB61F8" w:rsidR="002B665A" w:rsidRPr="001C6F72" w:rsidRDefault="00BB771B" w:rsidP="00DB0710">
            <w:pPr>
              <w:jc w:val="center"/>
              <w:rPr>
                <w:highlight w:val="yellow"/>
              </w:rPr>
            </w:pPr>
            <w:r>
              <w:rPr>
                <w:rFonts w:ascii="Calibri" w:hAnsi="Calibri" w:cs="Calibri"/>
                <w:color w:val="000000"/>
              </w:rPr>
              <w:t>BS EN 61227:2016</w:t>
            </w:r>
          </w:p>
        </w:tc>
      </w:tr>
    </w:tbl>
    <w:p w14:paraId="270C394B" w14:textId="77777777" w:rsidR="00FD6614" w:rsidRDefault="00FD6614" w:rsidP="00E8367D"/>
    <w:p w14:paraId="2D6E03ED" w14:textId="77777777" w:rsidR="00FD6614" w:rsidRDefault="00FD6614" w:rsidP="00E8367D">
      <w:pPr>
        <w:sectPr w:rsidR="00FD6614" w:rsidSect="00603CDE">
          <w:headerReference w:type="default" r:id="rId33"/>
          <w:footerReference w:type="default" r:id="rId34"/>
          <w:pgSz w:w="11906" w:h="16838"/>
          <w:pgMar w:top="1440" w:right="1440" w:bottom="1440" w:left="1440" w:header="708" w:footer="708" w:gutter="0"/>
          <w:cols w:space="708"/>
          <w:titlePg/>
          <w:docGrid w:linePitch="360"/>
        </w:sectPr>
      </w:pPr>
    </w:p>
    <w:p w14:paraId="7121BF41" w14:textId="1AE10292" w:rsidR="00212916" w:rsidRDefault="00212916" w:rsidP="008A5A0D">
      <w:pPr>
        <w:pStyle w:val="Heading3"/>
      </w:pPr>
      <w:bookmarkStart w:id="115" w:name="_Toc224655595"/>
      <w:r w:rsidRPr="00212916">
        <w:lastRenderedPageBreak/>
        <w:t>Hard (</w:t>
      </w:r>
      <w:r w:rsidR="00065316">
        <w:t>m</w:t>
      </w:r>
      <w:r w:rsidRPr="00212916">
        <w:t xml:space="preserve">echanical) </w:t>
      </w:r>
      <w:r w:rsidR="00065316">
        <w:t>c</w:t>
      </w:r>
      <w:r w:rsidRPr="00212916">
        <w:t>ontrols</w:t>
      </w:r>
      <w:bookmarkEnd w:id="115"/>
    </w:p>
    <w:bookmarkEnd w:id="95"/>
    <w:bookmarkEnd w:id="96"/>
    <w:p w14:paraId="70821179" w14:textId="79866C09" w:rsidR="009753A8" w:rsidRDefault="009753A8" w:rsidP="009753A8">
      <w:r w:rsidRPr="00D05F60">
        <w:t xml:space="preserve">Hard mechanical controls provide a reliable and direct means for operators to interact with equipment and systems. These controls support precise manual input and are often used where tactile feedback, robustness, or rapid operator response is required. </w:t>
      </w:r>
    </w:p>
    <w:p w14:paraId="48E53948" w14:textId="536A85FB" w:rsidR="009753A8" w:rsidRDefault="009753A8" w:rsidP="009753A8">
      <w:r w:rsidRPr="00D05F60">
        <w:t>This section provides design guidance for commonly used mechanical control types, including rotary controls, thumb wheels, cranked handwheels and push buttons, ensuring they are designed and positioned to support safe, accurate and efficient operation.</w:t>
      </w:r>
    </w:p>
    <w:p w14:paraId="7353CA3A" w14:textId="77777777" w:rsidR="009753A8" w:rsidRPr="009753A8" w:rsidRDefault="009753A8" w:rsidP="009753A8"/>
    <w:p w14:paraId="3CB33A6B" w14:textId="6361BD14" w:rsidR="003D65BC" w:rsidRDefault="002A3BE6" w:rsidP="0042493C">
      <w:pPr>
        <w:pStyle w:val="Heading4"/>
      </w:pPr>
      <w:r w:rsidRPr="00E13A5E">
        <w:t xml:space="preserve">Discrete </w:t>
      </w:r>
      <w:r w:rsidR="007141D8">
        <w:t>r</w:t>
      </w:r>
      <w:r w:rsidRPr="00E13A5E">
        <w:t xml:space="preserve">otary </w:t>
      </w:r>
      <w:r w:rsidR="007141D8">
        <w:t>c</w:t>
      </w:r>
      <w:r w:rsidRPr="00E13A5E">
        <w:t xml:space="preserve">ontrols </w:t>
      </w:r>
    </w:p>
    <w:p w14:paraId="43520AE8" w14:textId="77777777" w:rsidR="0050146B" w:rsidRDefault="0050146B" w:rsidP="0050146B">
      <w:r>
        <w:t>Discrete rotary controls enable operators to select from a set of predefined options by rotating the control through clearly defined positions or detents. Table 22 provides dimensions and resistance for rotary controls.</w:t>
      </w:r>
    </w:p>
    <w:p w14:paraId="3D794597" w14:textId="42A0BB1C" w:rsidR="0050146B" w:rsidRDefault="001B25B1" w:rsidP="0050146B">
      <w:r>
        <w:rPr>
          <w:noProof/>
        </w:rPr>
        <w:drawing>
          <wp:anchor distT="0" distB="0" distL="114300" distR="114300" simplePos="0" relativeHeight="251659264" behindDoc="0" locked="0" layoutInCell="1" allowOverlap="1" wp14:anchorId="7ED91084" wp14:editId="28FECA57">
            <wp:simplePos x="0" y="0"/>
            <wp:positionH relativeFrom="margin">
              <wp:posOffset>30480</wp:posOffset>
            </wp:positionH>
            <wp:positionV relativeFrom="paragraph">
              <wp:posOffset>297180</wp:posOffset>
            </wp:positionV>
            <wp:extent cx="2682240" cy="2656840"/>
            <wp:effectExtent l="0" t="0" r="3810" b="0"/>
            <wp:wrapTopAndBottom/>
            <wp:docPr id="2047541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541131" name="Picture 2047541131"/>
                    <pic:cNvPicPr/>
                  </pic:nvPicPr>
                  <pic:blipFill rotWithShape="1">
                    <a:blip r:embed="rId35" cstate="print">
                      <a:extLst>
                        <a:ext uri="{28A0092B-C50C-407E-A947-70E740481C1C}">
                          <a14:useLocalDpi xmlns:a14="http://schemas.microsoft.com/office/drawing/2010/main" val="0"/>
                        </a:ext>
                      </a:extLst>
                    </a:blip>
                    <a:srcRect l="1212" t="1515" r="1819" b="2424"/>
                    <a:stretch>
                      <a:fillRect/>
                    </a:stretch>
                  </pic:blipFill>
                  <pic:spPr bwMode="auto">
                    <a:xfrm>
                      <a:off x="0" y="0"/>
                      <a:ext cx="2682240" cy="2656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0146B">
        <w:t xml:space="preserve"> </w:t>
      </w:r>
    </w:p>
    <w:p w14:paraId="706F8D7D" w14:textId="77777777" w:rsidR="0050146B" w:rsidRDefault="0050146B" w:rsidP="0050146B">
      <w:pPr>
        <w:rPr>
          <w:b/>
          <w:bCs/>
        </w:rPr>
      </w:pPr>
      <w:r w:rsidRPr="001C6F72">
        <w:rPr>
          <w:b/>
          <w:bCs/>
        </w:rPr>
        <w:t>Figure 13: Discrete rotary control</w:t>
      </w:r>
    </w:p>
    <w:p w14:paraId="21AC8C85" w14:textId="77777777" w:rsidR="001541E9" w:rsidRDefault="001541E9" w:rsidP="0050146B">
      <w:pPr>
        <w:rPr>
          <w:b/>
          <w:bCs/>
        </w:rPr>
      </w:pPr>
    </w:p>
    <w:p w14:paraId="19C68A34" w14:textId="77777777" w:rsidR="001541E9" w:rsidRDefault="001541E9" w:rsidP="0050146B">
      <w:pPr>
        <w:rPr>
          <w:b/>
          <w:bCs/>
        </w:rPr>
      </w:pPr>
    </w:p>
    <w:p w14:paraId="3D2D99B7" w14:textId="77777777" w:rsidR="001541E9" w:rsidRDefault="001541E9" w:rsidP="0050146B">
      <w:pPr>
        <w:rPr>
          <w:b/>
          <w:bCs/>
        </w:rPr>
      </w:pPr>
    </w:p>
    <w:p w14:paraId="5B01EC89" w14:textId="77777777" w:rsidR="001541E9" w:rsidRDefault="001541E9" w:rsidP="0050146B">
      <w:pPr>
        <w:rPr>
          <w:b/>
          <w:bCs/>
        </w:rPr>
        <w:sectPr w:rsidR="001541E9" w:rsidSect="001541E9">
          <w:pgSz w:w="11906" w:h="16838"/>
          <w:pgMar w:top="1440" w:right="1440" w:bottom="1440" w:left="1440" w:header="708" w:footer="708" w:gutter="0"/>
          <w:cols w:space="708"/>
          <w:titlePg/>
          <w:docGrid w:linePitch="360"/>
        </w:sectPr>
      </w:pPr>
    </w:p>
    <w:p w14:paraId="518E11CA" w14:textId="4475B5B0" w:rsidR="0080768D" w:rsidRPr="00E13A5E" w:rsidRDefault="00822BBD" w:rsidP="00565F33">
      <w:pPr>
        <w:pStyle w:val="Caption"/>
      </w:pPr>
      <w:bookmarkStart w:id="116" w:name="_Ref212759515"/>
      <w:bookmarkStart w:id="117" w:name="_Ref212759507"/>
      <w:bookmarkStart w:id="118" w:name="_Toc224655623"/>
      <w:r w:rsidRPr="00E13A5E">
        <w:lastRenderedPageBreak/>
        <w:t xml:space="preserve">Table </w:t>
      </w:r>
      <w:r w:rsidR="00EF67F6">
        <w:fldChar w:fldCharType="begin"/>
      </w:r>
      <w:r w:rsidR="00EF67F6">
        <w:instrText xml:space="preserve"> SEQ Table \* ARABIC </w:instrText>
      </w:r>
      <w:r w:rsidR="00EF67F6">
        <w:fldChar w:fldCharType="separate"/>
      </w:r>
      <w:r w:rsidR="00EF67F6">
        <w:rPr>
          <w:noProof/>
        </w:rPr>
        <w:t>22</w:t>
      </w:r>
      <w:r w:rsidR="00EF67F6">
        <w:rPr>
          <w:noProof/>
        </w:rPr>
        <w:fldChar w:fldCharType="end"/>
      </w:r>
      <w:bookmarkEnd w:id="116"/>
      <w:r w:rsidR="0050146B">
        <w:rPr>
          <w:noProof/>
        </w:rPr>
        <w:t>:</w:t>
      </w:r>
      <w:r w:rsidRPr="00E13A5E">
        <w:t xml:space="preserve"> </w:t>
      </w:r>
      <w:bookmarkEnd w:id="117"/>
      <w:r w:rsidR="001C1F63" w:rsidRPr="001C1F63">
        <w:t xml:space="preserve">Dimensions and resistance for discrete rotary controls </w:t>
      </w:r>
      <w:r w:rsidR="00BB771B">
        <w:t>(</w:t>
      </w:r>
      <w:r w:rsidR="00BB771B" w:rsidRPr="00ED29BC">
        <w:rPr>
          <w:rFonts w:cstheme="minorHAnsi"/>
          <w:color w:val="000000"/>
        </w:rPr>
        <w:t>MIL-STD-1472H</w:t>
      </w:r>
      <w:r w:rsidR="00BB771B">
        <w:rPr>
          <w:rFonts w:cstheme="minorHAnsi"/>
          <w:color w:val="000000"/>
        </w:rPr>
        <w:t>)</w:t>
      </w:r>
      <w:bookmarkEnd w:id="118"/>
    </w:p>
    <w:tbl>
      <w:tblPr>
        <w:tblStyle w:val="TableGrid"/>
        <w:tblW w:w="5000" w:type="pct"/>
        <w:tblLook w:val="04A0" w:firstRow="1" w:lastRow="0" w:firstColumn="1" w:lastColumn="0" w:noHBand="0" w:noVBand="1"/>
      </w:tblPr>
      <w:tblGrid>
        <w:gridCol w:w="1148"/>
        <w:gridCol w:w="902"/>
        <w:gridCol w:w="860"/>
        <w:gridCol w:w="813"/>
        <w:gridCol w:w="874"/>
        <w:gridCol w:w="860"/>
        <w:gridCol w:w="938"/>
        <w:gridCol w:w="900"/>
        <w:gridCol w:w="903"/>
        <w:gridCol w:w="861"/>
        <w:gridCol w:w="895"/>
        <w:gridCol w:w="3981"/>
      </w:tblGrid>
      <w:tr w:rsidR="00032F8B" w:rsidRPr="00E13A5E" w14:paraId="4F9CCDC8" w14:textId="3D11BB49" w:rsidTr="00D53BF6">
        <w:tc>
          <w:tcPr>
            <w:tcW w:w="412" w:type="pct"/>
            <w:vMerge w:val="restart"/>
            <w:tcBorders>
              <w:top w:val="nil"/>
              <w:left w:val="nil"/>
              <w:bottom w:val="single" w:sz="18" w:space="0" w:color="auto"/>
              <w:right w:val="single" w:sz="18" w:space="0" w:color="auto"/>
            </w:tcBorders>
          </w:tcPr>
          <w:p w14:paraId="3EA80CA8" w14:textId="72DFC438" w:rsidR="00032F8B" w:rsidRPr="00E13A5E" w:rsidRDefault="00032F8B" w:rsidP="00DE2616">
            <w:pPr>
              <w:spacing w:before="60" w:after="60"/>
              <w:jc w:val="center"/>
              <w:rPr>
                <w:b/>
                <w:bCs/>
                <w:color w:val="FFFFFF" w:themeColor="background1"/>
              </w:rPr>
            </w:pPr>
          </w:p>
        </w:tc>
        <w:tc>
          <w:tcPr>
            <w:tcW w:w="3160" w:type="pct"/>
            <w:gridSpan w:val="10"/>
            <w:tcBorders>
              <w:top w:val="single" w:sz="18" w:space="0" w:color="auto"/>
              <w:left w:val="single" w:sz="18" w:space="0" w:color="auto"/>
              <w:bottom w:val="single" w:sz="18" w:space="0" w:color="000000"/>
              <w:right w:val="single" w:sz="18" w:space="0" w:color="auto"/>
            </w:tcBorders>
            <w:shd w:val="clear" w:color="auto" w:fill="2F5496" w:themeFill="accent1" w:themeFillShade="BF"/>
          </w:tcPr>
          <w:p w14:paraId="73685C86" w14:textId="5C70B948" w:rsidR="00032F8B" w:rsidRPr="00E13A5E" w:rsidRDefault="00032F8B" w:rsidP="00DE2616">
            <w:pPr>
              <w:spacing w:before="60" w:after="60"/>
              <w:jc w:val="center"/>
              <w:rPr>
                <w:b/>
                <w:bCs/>
                <w:color w:val="FFFFFF" w:themeColor="background1"/>
              </w:rPr>
            </w:pPr>
            <w:r w:rsidRPr="00E13A5E">
              <w:rPr>
                <w:b/>
                <w:bCs/>
                <w:color w:val="FFFFFF" w:themeColor="background1"/>
              </w:rPr>
              <w:t xml:space="preserve">Dimensions </w:t>
            </w:r>
            <w:r>
              <w:rPr>
                <w:b/>
                <w:bCs/>
                <w:color w:val="FFFFFF" w:themeColor="background1"/>
              </w:rPr>
              <w:t>and resistance</w:t>
            </w:r>
            <w:r w:rsidRPr="00E13A5E">
              <w:rPr>
                <w:b/>
                <w:bCs/>
                <w:color w:val="FFFFFF" w:themeColor="background1"/>
              </w:rPr>
              <w:t xml:space="preserve"> for </w:t>
            </w:r>
            <w:r>
              <w:rPr>
                <w:b/>
                <w:bCs/>
                <w:color w:val="FFFFFF" w:themeColor="background1"/>
              </w:rPr>
              <w:t xml:space="preserve">discrete </w:t>
            </w:r>
            <w:r w:rsidRPr="00E13A5E">
              <w:rPr>
                <w:b/>
                <w:bCs/>
                <w:color w:val="FFFFFF" w:themeColor="background1"/>
              </w:rPr>
              <w:t>rotary control</w:t>
            </w:r>
            <w:r>
              <w:rPr>
                <w:b/>
                <w:bCs/>
                <w:color w:val="FFFFFF" w:themeColor="background1"/>
              </w:rPr>
              <w:t>s</w:t>
            </w:r>
          </w:p>
        </w:tc>
        <w:tc>
          <w:tcPr>
            <w:tcW w:w="1428" w:type="pct"/>
            <w:tcBorders>
              <w:top w:val="single" w:sz="18" w:space="0" w:color="auto"/>
              <w:left w:val="single" w:sz="18" w:space="0" w:color="auto"/>
              <w:bottom w:val="single" w:sz="18" w:space="0" w:color="000000"/>
              <w:right w:val="single" w:sz="18" w:space="0" w:color="auto"/>
            </w:tcBorders>
            <w:shd w:val="clear" w:color="auto" w:fill="2F5496" w:themeFill="accent1" w:themeFillShade="BF"/>
          </w:tcPr>
          <w:p w14:paraId="6E19D085" w14:textId="54171D26" w:rsidR="00032F8B" w:rsidRDefault="00032F8B" w:rsidP="00DE2616">
            <w:pPr>
              <w:spacing w:before="60" w:after="60"/>
              <w:jc w:val="center"/>
              <w:rPr>
                <w:b/>
                <w:bCs/>
                <w:color w:val="FFFFFF" w:themeColor="background1"/>
              </w:rPr>
            </w:pPr>
            <w:r>
              <w:rPr>
                <w:b/>
                <w:bCs/>
                <w:color w:val="FFFFFF" w:themeColor="background1"/>
              </w:rPr>
              <w:t>Illustration</w:t>
            </w:r>
          </w:p>
        </w:tc>
      </w:tr>
      <w:tr w:rsidR="00032F8B" w:rsidRPr="00E13A5E" w14:paraId="7C60E7B3" w14:textId="3C28248C" w:rsidTr="00155FA6">
        <w:tc>
          <w:tcPr>
            <w:tcW w:w="412" w:type="pct"/>
            <w:vMerge/>
            <w:tcBorders>
              <w:left w:val="nil"/>
              <w:bottom w:val="single" w:sz="18" w:space="0" w:color="auto"/>
              <w:right w:val="single" w:sz="18" w:space="0" w:color="auto"/>
            </w:tcBorders>
          </w:tcPr>
          <w:p w14:paraId="4671DE98" w14:textId="1BE918EA" w:rsidR="00032F8B" w:rsidRPr="00E13A5E" w:rsidRDefault="00032F8B" w:rsidP="00DE2616">
            <w:pPr>
              <w:spacing w:before="60" w:after="60"/>
              <w:jc w:val="center"/>
              <w:rPr>
                <w:b/>
                <w:bCs/>
                <w:color w:val="000000" w:themeColor="text1"/>
              </w:rPr>
            </w:pPr>
          </w:p>
        </w:tc>
        <w:tc>
          <w:tcPr>
            <w:tcW w:w="1883" w:type="pct"/>
            <w:gridSpan w:val="6"/>
            <w:tcBorders>
              <w:top w:val="single" w:sz="18" w:space="0" w:color="000000"/>
              <w:left w:val="single" w:sz="18" w:space="0" w:color="auto"/>
              <w:right w:val="single" w:sz="18" w:space="0" w:color="auto"/>
            </w:tcBorders>
            <w:shd w:val="clear" w:color="auto" w:fill="DEEAF6" w:themeFill="accent5" w:themeFillTint="33"/>
          </w:tcPr>
          <w:p w14:paraId="7F26CEAF" w14:textId="255856B1" w:rsidR="00032F8B" w:rsidRPr="00E13A5E" w:rsidRDefault="00032F8B" w:rsidP="00DE2616">
            <w:pPr>
              <w:spacing w:before="60" w:after="60"/>
              <w:jc w:val="center"/>
              <w:rPr>
                <w:b/>
                <w:bCs/>
                <w:color w:val="000000" w:themeColor="text1"/>
              </w:rPr>
            </w:pPr>
            <w:r w:rsidRPr="00E13A5E">
              <w:rPr>
                <w:b/>
                <w:bCs/>
                <w:color w:val="000000" w:themeColor="text1"/>
              </w:rPr>
              <w:t>Dimensions</w:t>
            </w:r>
          </w:p>
        </w:tc>
        <w:tc>
          <w:tcPr>
            <w:tcW w:w="646" w:type="pct"/>
            <w:gridSpan w:val="2"/>
            <w:vMerge w:val="restart"/>
            <w:tcBorders>
              <w:top w:val="single" w:sz="18" w:space="0" w:color="000000"/>
              <w:left w:val="single" w:sz="18" w:space="0" w:color="auto"/>
              <w:right w:val="single" w:sz="18" w:space="0" w:color="auto"/>
            </w:tcBorders>
            <w:shd w:val="clear" w:color="auto" w:fill="E2EFD9" w:themeFill="accent6" w:themeFillTint="33"/>
            <w:vAlign w:val="center"/>
          </w:tcPr>
          <w:p w14:paraId="55A9356B" w14:textId="7EE93F12" w:rsidR="00032F8B" w:rsidRPr="00E13A5E" w:rsidRDefault="00AD780F" w:rsidP="00AD780F">
            <w:pPr>
              <w:spacing w:before="60" w:after="60"/>
              <w:jc w:val="center"/>
              <w:rPr>
                <w:b/>
                <w:bCs/>
                <w:color w:val="000000" w:themeColor="text1"/>
              </w:rPr>
            </w:pPr>
            <w:r>
              <w:rPr>
                <w:b/>
                <w:bCs/>
                <w:color w:val="000000" w:themeColor="text1"/>
              </w:rPr>
              <w:t>Displacement</w:t>
            </w:r>
            <w:r w:rsidR="00680C46">
              <w:rPr>
                <w:b/>
                <w:bCs/>
                <w:color w:val="000000" w:themeColor="text1"/>
                <w:vertAlign w:val="superscript"/>
              </w:rPr>
              <w:t>*</w:t>
            </w:r>
            <w:r w:rsidR="002A0836">
              <w:rPr>
                <w:b/>
                <w:bCs/>
                <w:color w:val="000000" w:themeColor="text1"/>
              </w:rPr>
              <w:t xml:space="preserve"> (A)</w:t>
            </w:r>
          </w:p>
        </w:tc>
        <w:tc>
          <w:tcPr>
            <w:tcW w:w="630" w:type="pct"/>
            <w:gridSpan w:val="2"/>
            <w:vMerge w:val="restart"/>
            <w:tcBorders>
              <w:top w:val="single" w:sz="18" w:space="0" w:color="000000"/>
              <w:left w:val="single" w:sz="18" w:space="0" w:color="auto"/>
              <w:right w:val="single" w:sz="18" w:space="0" w:color="auto"/>
            </w:tcBorders>
            <w:shd w:val="clear" w:color="auto" w:fill="E2EFD9" w:themeFill="accent6" w:themeFillTint="33"/>
            <w:vAlign w:val="center"/>
          </w:tcPr>
          <w:p w14:paraId="638C8F00" w14:textId="00624978" w:rsidR="00032F8B" w:rsidRPr="00E13A5E" w:rsidRDefault="00032F8B" w:rsidP="00DE2616">
            <w:pPr>
              <w:spacing w:before="60" w:after="60"/>
              <w:jc w:val="center"/>
              <w:rPr>
                <w:b/>
                <w:bCs/>
                <w:color w:val="000000" w:themeColor="text1"/>
              </w:rPr>
            </w:pPr>
            <w:r w:rsidRPr="00E13A5E">
              <w:rPr>
                <w:b/>
                <w:bCs/>
                <w:color w:val="000000" w:themeColor="text1"/>
              </w:rPr>
              <w:t>Resistance</w:t>
            </w:r>
          </w:p>
        </w:tc>
        <w:tc>
          <w:tcPr>
            <w:tcW w:w="1428" w:type="pct"/>
            <w:vMerge w:val="restart"/>
            <w:tcBorders>
              <w:top w:val="single" w:sz="18" w:space="0" w:color="000000"/>
              <w:left w:val="single" w:sz="18" w:space="0" w:color="auto"/>
              <w:right w:val="single" w:sz="18" w:space="0" w:color="auto"/>
            </w:tcBorders>
            <w:vAlign w:val="center"/>
          </w:tcPr>
          <w:p w14:paraId="5B232764" w14:textId="77777777" w:rsidR="00032F8B" w:rsidRDefault="00032F8B" w:rsidP="00DE2616">
            <w:pPr>
              <w:spacing w:before="60" w:after="60"/>
              <w:jc w:val="center"/>
              <w:rPr>
                <w:b/>
                <w:color w:val="000000" w:themeColor="text1"/>
              </w:rPr>
            </w:pPr>
            <w:r>
              <w:rPr>
                <w:b/>
                <w:noProof/>
                <w:color w:val="000000" w:themeColor="text1"/>
              </w:rPr>
              <w:drawing>
                <wp:inline distT="0" distB="0" distL="0" distR="0" wp14:anchorId="33D3E1EA" wp14:editId="6C86A5C8">
                  <wp:extent cx="2390775" cy="1919371"/>
                  <wp:effectExtent l="0" t="0" r="0" b="5080"/>
                  <wp:docPr id="163215464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54647" name="Picture 1632154647"/>
                          <pic:cNvPicPr/>
                        </pic:nvPicPr>
                        <pic:blipFill rotWithShape="1">
                          <a:blip r:embed="rId36" cstate="print">
                            <a:extLst>
                              <a:ext uri="{28A0092B-C50C-407E-A947-70E740481C1C}">
                                <a14:useLocalDpi xmlns:a14="http://schemas.microsoft.com/office/drawing/2010/main" val="0"/>
                              </a:ext>
                            </a:extLst>
                          </a:blip>
                          <a:srcRect l="9262" r="7697"/>
                          <a:stretch>
                            <a:fillRect/>
                          </a:stretch>
                        </pic:blipFill>
                        <pic:spPr bwMode="auto">
                          <a:xfrm>
                            <a:off x="0" y="0"/>
                            <a:ext cx="2391558" cy="1920000"/>
                          </a:xfrm>
                          <a:prstGeom prst="rect">
                            <a:avLst/>
                          </a:prstGeom>
                          <a:ln>
                            <a:noFill/>
                          </a:ln>
                          <a:extLst>
                            <a:ext uri="{53640926-AAD7-44D8-BBD7-CCE9431645EC}">
                              <a14:shadowObscured xmlns:a14="http://schemas.microsoft.com/office/drawing/2010/main"/>
                            </a:ext>
                          </a:extLst>
                        </pic:spPr>
                      </pic:pic>
                    </a:graphicData>
                  </a:graphic>
                </wp:inline>
              </w:drawing>
            </w:r>
          </w:p>
          <w:p w14:paraId="7A07A80C" w14:textId="41BC6236" w:rsidR="0050146B" w:rsidRPr="00E13A5E" w:rsidRDefault="0050146B" w:rsidP="001C6F72">
            <w:pPr>
              <w:rPr>
                <w:b/>
                <w:color w:val="000000" w:themeColor="text1"/>
              </w:rPr>
            </w:pPr>
            <w:r w:rsidRPr="00DA47B3">
              <w:rPr>
                <w:b/>
                <w:bCs/>
              </w:rPr>
              <w:t>Figure 1</w:t>
            </w:r>
            <w:r>
              <w:rPr>
                <w:b/>
                <w:bCs/>
              </w:rPr>
              <w:t>4</w:t>
            </w:r>
            <w:r w:rsidRPr="00DA47B3">
              <w:rPr>
                <w:b/>
                <w:bCs/>
              </w:rPr>
              <w:t>: Discrete rotary control</w:t>
            </w:r>
            <w:r>
              <w:rPr>
                <w:b/>
                <w:bCs/>
              </w:rPr>
              <w:t xml:space="preserve"> dimensions and resistance</w:t>
            </w:r>
          </w:p>
        </w:tc>
      </w:tr>
      <w:tr w:rsidR="00032F8B" w:rsidRPr="00E13A5E" w14:paraId="79CB2180" w14:textId="24CF1126" w:rsidTr="00155FA6">
        <w:tc>
          <w:tcPr>
            <w:tcW w:w="412" w:type="pct"/>
            <w:vMerge/>
            <w:tcBorders>
              <w:left w:val="nil"/>
              <w:bottom w:val="single" w:sz="18" w:space="0" w:color="auto"/>
              <w:right w:val="single" w:sz="18" w:space="0" w:color="auto"/>
            </w:tcBorders>
          </w:tcPr>
          <w:p w14:paraId="2CA5A834" w14:textId="2D37743F" w:rsidR="00032F8B" w:rsidRPr="00E13A5E" w:rsidRDefault="00032F8B" w:rsidP="00DE2616">
            <w:pPr>
              <w:spacing w:before="60" w:after="60"/>
            </w:pPr>
          </w:p>
        </w:tc>
        <w:tc>
          <w:tcPr>
            <w:tcW w:w="633" w:type="pct"/>
            <w:gridSpan w:val="2"/>
            <w:tcBorders>
              <w:left w:val="single" w:sz="18" w:space="0" w:color="auto"/>
              <w:bottom w:val="single" w:sz="18" w:space="0" w:color="000000"/>
            </w:tcBorders>
            <w:shd w:val="clear" w:color="auto" w:fill="DEEAF6" w:themeFill="accent5" w:themeFillTint="33"/>
            <w:vAlign w:val="center"/>
          </w:tcPr>
          <w:p w14:paraId="6A329533" w14:textId="42CE1DCA" w:rsidR="00032F8B" w:rsidRPr="00E13A5E" w:rsidRDefault="00032F8B" w:rsidP="00DE2616">
            <w:pPr>
              <w:spacing w:before="60" w:after="60"/>
              <w:jc w:val="center"/>
              <w:rPr>
                <w:b/>
                <w:bCs/>
              </w:rPr>
            </w:pPr>
            <w:r w:rsidRPr="00E13A5E">
              <w:rPr>
                <w:b/>
                <w:bCs/>
              </w:rPr>
              <w:t>Length</w:t>
            </w:r>
            <w:r>
              <w:rPr>
                <w:b/>
                <w:bCs/>
              </w:rPr>
              <w:t xml:space="preserve"> (L)</w:t>
            </w:r>
          </w:p>
        </w:tc>
        <w:tc>
          <w:tcPr>
            <w:tcW w:w="605" w:type="pct"/>
            <w:gridSpan w:val="2"/>
            <w:tcBorders>
              <w:bottom w:val="single" w:sz="18" w:space="0" w:color="000000"/>
            </w:tcBorders>
            <w:shd w:val="clear" w:color="auto" w:fill="DEEAF6" w:themeFill="accent5" w:themeFillTint="33"/>
            <w:vAlign w:val="center"/>
          </w:tcPr>
          <w:p w14:paraId="3192BC37" w14:textId="263C6E72" w:rsidR="00032F8B" w:rsidRPr="00E13A5E" w:rsidRDefault="00032F8B" w:rsidP="00DE2616">
            <w:pPr>
              <w:spacing w:before="60" w:after="60"/>
              <w:jc w:val="center"/>
              <w:rPr>
                <w:b/>
                <w:bCs/>
              </w:rPr>
            </w:pPr>
            <w:r w:rsidRPr="00E13A5E">
              <w:rPr>
                <w:b/>
                <w:bCs/>
              </w:rPr>
              <w:t>Width</w:t>
            </w:r>
            <w:r>
              <w:rPr>
                <w:b/>
                <w:bCs/>
              </w:rPr>
              <w:t xml:space="preserve"> (W)</w:t>
            </w:r>
          </w:p>
        </w:tc>
        <w:tc>
          <w:tcPr>
            <w:tcW w:w="645" w:type="pct"/>
            <w:gridSpan w:val="2"/>
            <w:tcBorders>
              <w:bottom w:val="single" w:sz="18" w:space="0" w:color="000000"/>
              <w:right w:val="single" w:sz="18" w:space="0" w:color="auto"/>
            </w:tcBorders>
            <w:shd w:val="clear" w:color="auto" w:fill="DEEAF6" w:themeFill="accent5" w:themeFillTint="33"/>
            <w:vAlign w:val="center"/>
          </w:tcPr>
          <w:p w14:paraId="654B5907" w14:textId="6DDA1BFD" w:rsidR="00032F8B" w:rsidRPr="00E13A5E" w:rsidRDefault="00032F8B" w:rsidP="00DE2616">
            <w:pPr>
              <w:spacing w:before="60" w:after="60"/>
              <w:jc w:val="center"/>
              <w:rPr>
                <w:b/>
                <w:bCs/>
              </w:rPr>
            </w:pPr>
            <w:r>
              <w:rPr>
                <w:b/>
                <w:bCs/>
              </w:rPr>
              <w:t>Height (H)</w:t>
            </w:r>
          </w:p>
        </w:tc>
        <w:tc>
          <w:tcPr>
            <w:tcW w:w="646" w:type="pct"/>
            <w:gridSpan w:val="2"/>
            <w:vMerge/>
            <w:tcBorders>
              <w:left w:val="single" w:sz="18" w:space="0" w:color="auto"/>
              <w:bottom w:val="single" w:sz="18" w:space="0" w:color="000000"/>
              <w:right w:val="single" w:sz="18" w:space="0" w:color="auto"/>
            </w:tcBorders>
            <w:shd w:val="clear" w:color="auto" w:fill="E2EFD9" w:themeFill="accent6" w:themeFillTint="33"/>
          </w:tcPr>
          <w:p w14:paraId="0AC99F32" w14:textId="77777777" w:rsidR="00032F8B" w:rsidRPr="00E13A5E" w:rsidRDefault="00032F8B" w:rsidP="00DE2616">
            <w:pPr>
              <w:spacing w:before="60" w:after="60"/>
              <w:jc w:val="center"/>
            </w:pPr>
          </w:p>
        </w:tc>
        <w:tc>
          <w:tcPr>
            <w:tcW w:w="630" w:type="pct"/>
            <w:gridSpan w:val="2"/>
            <w:vMerge/>
            <w:tcBorders>
              <w:left w:val="single" w:sz="18" w:space="0" w:color="auto"/>
              <w:bottom w:val="single" w:sz="18" w:space="0" w:color="000000"/>
              <w:right w:val="single" w:sz="18" w:space="0" w:color="auto"/>
            </w:tcBorders>
            <w:shd w:val="clear" w:color="auto" w:fill="E2EFD9" w:themeFill="accent6" w:themeFillTint="33"/>
            <w:vAlign w:val="center"/>
          </w:tcPr>
          <w:p w14:paraId="12CA6681" w14:textId="3384DAC6" w:rsidR="00032F8B" w:rsidRPr="00E13A5E" w:rsidRDefault="00032F8B" w:rsidP="00DE2616">
            <w:pPr>
              <w:spacing w:before="60" w:after="60"/>
              <w:jc w:val="center"/>
            </w:pPr>
          </w:p>
        </w:tc>
        <w:tc>
          <w:tcPr>
            <w:tcW w:w="1428" w:type="pct"/>
            <w:vMerge/>
            <w:tcBorders>
              <w:left w:val="single" w:sz="18" w:space="0" w:color="auto"/>
              <w:right w:val="single" w:sz="18" w:space="0" w:color="auto"/>
            </w:tcBorders>
          </w:tcPr>
          <w:p w14:paraId="59CD4AB8" w14:textId="77777777" w:rsidR="00032F8B" w:rsidRPr="00E13A5E" w:rsidRDefault="00032F8B" w:rsidP="00DE2616">
            <w:pPr>
              <w:spacing w:before="60" w:after="60"/>
              <w:jc w:val="center"/>
            </w:pPr>
          </w:p>
        </w:tc>
      </w:tr>
      <w:tr w:rsidR="00852319" w:rsidRPr="00E13A5E" w14:paraId="126C0338" w14:textId="36018064" w:rsidTr="00155FA6">
        <w:trPr>
          <w:trHeight w:val="1257"/>
        </w:trPr>
        <w:tc>
          <w:tcPr>
            <w:tcW w:w="412" w:type="pct"/>
            <w:tcBorders>
              <w:top w:val="single" w:sz="18" w:space="0" w:color="auto"/>
              <w:left w:val="single" w:sz="18" w:space="0" w:color="auto"/>
              <w:right w:val="single" w:sz="18" w:space="0" w:color="000000"/>
            </w:tcBorders>
            <w:vAlign w:val="center"/>
          </w:tcPr>
          <w:p w14:paraId="00D12603" w14:textId="7BA2F0CE" w:rsidR="00852319" w:rsidRPr="00E13A5E" w:rsidRDefault="00852319" w:rsidP="00690B03">
            <w:pPr>
              <w:spacing w:before="60" w:after="60"/>
              <w:jc w:val="center"/>
              <w:rPr>
                <w:b/>
                <w:bCs/>
              </w:rPr>
            </w:pPr>
            <w:r w:rsidRPr="00E13A5E">
              <w:rPr>
                <w:b/>
                <w:bCs/>
              </w:rPr>
              <w:t>Minimum</w:t>
            </w:r>
          </w:p>
        </w:tc>
        <w:tc>
          <w:tcPr>
            <w:tcW w:w="324" w:type="pct"/>
            <w:tcBorders>
              <w:top w:val="single" w:sz="18" w:space="0" w:color="000000"/>
              <w:left w:val="single" w:sz="18" w:space="0" w:color="000000"/>
              <w:right w:val="single" w:sz="4" w:space="0" w:color="000000"/>
            </w:tcBorders>
            <w:vAlign w:val="center"/>
          </w:tcPr>
          <w:p w14:paraId="18590357" w14:textId="75D95540" w:rsidR="00852319" w:rsidRDefault="00852319" w:rsidP="00DE2616">
            <w:pPr>
              <w:spacing w:before="60" w:after="60"/>
              <w:jc w:val="center"/>
            </w:pPr>
            <w:r w:rsidRPr="00E13A5E">
              <w:t>25</w:t>
            </w:r>
            <w:r w:rsidR="00680C46">
              <w:t xml:space="preserve"> </w:t>
            </w:r>
            <w:r w:rsidRPr="00E13A5E">
              <w:t>mm</w:t>
            </w:r>
            <w:r>
              <w:t xml:space="preserve"> </w:t>
            </w:r>
          </w:p>
        </w:tc>
        <w:tc>
          <w:tcPr>
            <w:tcW w:w="309" w:type="pct"/>
            <w:tcBorders>
              <w:top w:val="single" w:sz="18" w:space="0" w:color="000000"/>
              <w:left w:val="single" w:sz="4" w:space="0" w:color="000000"/>
              <w:right w:val="single" w:sz="4" w:space="0" w:color="000000"/>
            </w:tcBorders>
            <w:vAlign w:val="center"/>
          </w:tcPr>
          <w:p w14:paraId="72ABF3F7" w14:textId="28454491" w:rsidR="00852319" w:rsidRPr="00E13A5E" w:rsidRDefault="00852319" w:rsidP="00DE2616">
            <w:pPr>
              <w:spacing w:before="60" w:after="60"/>
              <w:jc w:val="center"/>
            </w:pPr>
            <w:r>
              <w:t>1 in</w:t>
            </w:r>
          </w:p>
        </w:tc>
        <w:tc>
          <w:tcPr>
            <w:tcW w:w="605" w:type="pct"/>
            <w:gridSpan w:val="2"/>
            <w:tcBorders>
              <w:top w:val="single" w:sz="18" w:space="0" w:color="000000"/>
              <w:left w:val="single" w:sz="4" w:space="0" w:color="000000"/>
              <w:right w:val="single" w:sz="4" w:space="0" w:color="000000"/>
            </w:tcBorders>
            <w:shd w:val="clear" w:color="auto" w:fill="E7E6E6" w:themeFill="background2"/>
            <w:vAlign w:val="center"/>
          </w:tcPr>
          <w:p w14:paraId="49BB3162" w14:textId="0B3E0414" w:rsidR="00852319" w:rsidRPr="00A017CF" w:rsidRDefault="00852319" w:rsidP="00DE2616">
            <w:pPr>
              <w:spacing w:before="60" w:after="60"/>
              <w:jc w:val="center"/>
            </w:pPr>
            <w:r>
              <w:t>N/A</w:t>
            </w:r>
          </w:p>
        </w:tc>
        <w:tc>
          <w:tcPr>
            <w:tcW w:w="309" w:type="pct"/>
            <w:tcBorders>
              <w:top w:val="single" w:sz="18" w:space="0" w:color="000000"/>
              <w:left w:val="single" w:sz="4" w:space="0" w:color="000000"/>
              <w:right w:val="single" w:sz="4" w:space="0" w:color="000000"/>
            </w:tcBorders>
            <w:shd w:val="clear" w:color="auto" w:fill="E7E6E6" w:themeFill="background2"/>
            <w:vAlign w:val="center"/>
          </w:tcPr>
          <w:p w14:paraId="655F6F89" w14:textId="5D24D7D3" w:rsidR="00852319" w:rsidRDefault="00852319" w:rsidP="00DE2616">
            <w:pPr>
              <w:spacing w:before="60" w:after="60"/>
              <w:jc w:val="center"/>
            </w:pPr>
            <w:r w:rsidRPr="00E13A5E">
              <w:t>16</w:t>
            </w:r>
            <w:r w:rsidR="00680C46">
              <w:t xml:space="preserve"> </w:t>
            </w:r>
            <w:r w:rsidRPr="00E13A5E">
              <w:t>mm</w:t>
            </w:r>
            <w:r>
              <w:t xml:space="preserve"> </w:t>
            </w:r>
          </w:p>
        </w:tc>
        <w:tc>
          <w:tcPr>
            <w:tcW w:w="337" w:type="pct"/>
            <w:tcBorders>
              <w:top w:val="single" w:sz="18" w:space="0" w:color="000000"/>
              <w:left w:val="single" w:sz="4" w:space="0" w:color="000000"/>
              <w:right w:val="single" w:sz="18" w:space="0" w:color="000000"/>
            </w:tcBorders>
            <w:vAlign w:val="center"/>
          </w:tcPr>
          <w:p w14:paraId="2D625C23" w14:textId="552594D7" w:rsidR="00852319" w:rsidRPr="00E13A5E" w:rsidRDefault="00852319" w:rsidP="00DE2616">
            <w:pPr>
              <w:spacing w:before="60" w:after="60"/>
              <w:jc w:val="center"/>
            </w:pPr>
            <w:r>
              <w:t>0</w:t>
            </w:r>
            <w:r w:rsidR="00680C46">
              <w:t>,</w:t>
            </w:r>
            <w:r>
              <w:t>625 in</w:t>
            </w:r>
          </w:p>
        </w:tc>
        <w:tc>
          <w:tcPr>
            <w:tcW w:w="323" w:type="pct"/>
            <w:tcBorders>
              <w:top w:val="single" w:sz="18" w:space="0" w:color="000000"/>
              <w:left w:val="single" w:sz="18" w:space="0" w:color="000000"/>
              <w:right w:val="single" w:sz="8" w:space="0" w:color="auto"/>
            </w:tcBorders>
            <w:vAlign w:val="center"/>
          </w:tcPr>
          <w:p w14:paraId="04D30E55" w14:textId="69764B2A" w:rsidR="00852319" w:rsidRPr="00E13A5E" w:rsidRDefault="00852319" w:rsidP="00656FED">
            <w:pPr>
              <w:spacing w:before="60" w:after="60"/>
              <w:jc w:val="center"/>
            </w:pPr>
            <w:r w:rsidRPr="00A2671C">
              <w:t>262 mrad</w:t>
            </w:r>
          </w:p>
        </w:tc>
        <w:tc>
          <w:tcPr>
            <w:tcW w:w="324" w:type="pct"/>
            <w:tcBorders>
              <w:top w:val="single" w:sz="18" w:space="0" w:color="000000"/>
              <w:left w:val="single" w:sz="8" w:space="0" w:color="auto"/>
              <w:right w:val="single" w:sz="18" w:space="0" w:color="000000"/>
            </w:tcBorders>
            <w:vAlign w:val="center"/>
          </w:tcPr>
          <w:p w14:paraId="6D02885E" w14:textId="510CEF89" w:rsidR="00852319" w:rsidRPr="00E13A5E" w:rsidRDefault="00254EAA" w:rsidP="00254EAA">
            <w:pPr>
              <w:spacing w:before="60" w:after="60"/>
              <w:jc w:val="center"/>
            </w:pPr>
            <w:r w:rsidRPr="00A2671C">
              <w:t>15°</w:t>
            </w:r>
          </w:p>
        </w:tc>
        <w:tc>
          <w:tcPr>
            <w:tcW w:w="309" w:type="pct"/>
            <w:tcBorders>
              <w:top w:val="single" w:sz="18" w:space="0" w:color="000000"/>
              <w:left w:val="single" w:sz="18" w:space="0" w:color="000000"/>
              <w:right w:val="single" w:sz="4" w:space="0" w:color="000000"/>
            </w:tcBorders>
            <w:vAlign w:val="center"/>
          </w:tcPr>
          <w:p w14:paraId="62165CFF" w14:textId="1D47F805" w:rsidR="00852319" w:rsidRDefault="00852319" w:rsidP="00DE2616">
            <w:pPr>
              <w:spacing w:before="60" w:after="60"/>
              <w:jc w:val="center"/>
            </w:pPr>
            <w:r w:rsidRPr="00E13A5E">
              <w:t>115</w:t>
            </w:r>
            <w:r>
              <w:t xml:space="preserve"> m</w:t>
            </w:r>
            <w:r w:rsidRPr="00E13A5E">
              <w:t>N</w:t>
            </w:r>
            <w:r>
              <w:t>.</w:t>
            </w:r>
            <w:r w:rsidRPr="00E13A5E">
              <w:t>m</w:t>
            </w:r>
            <w:r>
              <w:t xml:space="preserve"> </w:t>
            </w:r>
          </w:p>
        </w:tc>
        <w:tc>
          <w:tcPr>
            <w:tcW w:w="321" w:type="pct"/>
            <w:tcBorders>
              <w:top w:val="single" w:sz="18" w:space="0" w:color="000000"/>
              <w:left w:val="single" w:sz="4" w:space="0" w:color="000000"/>
              <w:right w:val="single" w:sz="18" w:space="0" w:color="auto"/>
            </w:tcBorders>
            <w:vAlign w:val="center"/>
          </w:tcPr>
          <w:p w14:paraId="0212484A" w14:textId="1136FB91" w:rsidR="00852319" w:rsidRPr="00E13A5E" w:rsidRDefault="00852319" w:rsidP="00DE2616">
            <w:pPr>
              <w:spacing w:before="60" w:after="60"/>
              <w:jc w:val="center"/>
            </w:pPr>
            <w:r>
              <w:t>1 in-lbf</w:t>
            </w:r>
          </w:p>
        </w:tc>
        <w:tc>
          <w:tcPr>
            <w:tcW w:w="1428" w:type="pct"/>
            <w:vMerge/>
            <w:tcBorders>
              <w:left w:val="single" w:sz="18" w:space="0" w:color="auto"/>
              <w:right w:val="single" w:sz="18" w:space="0" w:color="auto"/>
            </w:tcBorders>
          </w:tcPr>
          <w:p w14:paraId="0E1C1FD7" w14:textId="77777777" w:rsidR="00852319" w:rsidRPr="00E13A5E" w:rsidRDefault="00852319" w:rsidP="00DE2616">
            <w:pPr>
              <w:spacing w:before="60" w:after="60"/>
            </w:pPr>
          </w:p>
        </w:tc>
      </w:tr>
      <w:tr w:rsidR="00852319" w:rsidRPr="00E13A5E" w14:paraId="65712339" w14:textId="069E7B62" w:rsidTr="00155FA6">
        <w:tc>
          <w:tcPr>
            <w:tcW w:w="412" w:type="pct"/>
            <w:tcBorders>
              <w:left w:val="single" w:sz="18" w:space="0" w:color="auto"/>
              <w:bottom w:val="single" w:sz="18" w:space="0" w:color="auto"/>
              <w:right w:val="single" w:sz="18" w:space="0" w:color="000000"/>
            </w:tcBorders>
            <w:vAlign w:val="center"/>
          </w:tcPr>
          <w:p w14:paraId="54C447FF" w14:textId="1F552F98" w:rsidR="00852319" w:rsidRPr="00E13A5E" w:rsidRDefault="00852319" w:rsidP="00690B03">
            <w:pPr>
              <w:spacing w:before="60" w:after="60"/>
              <w:jc w:val="center"/>
              <w:rPr>
                <w:b/>
                <w:bCs/>
              </w:rPr>
            </w:pPr>
            <w:r w:rsidRPr="00E13A5E">
              <w:rPr>
                <w:b/>
                <w:bCs/>
              </w:rPr>
              <w:t>Maximum</w:t>
            </w:r>
          </w:p>
        </w:tc>
        <w:tc>
          <w:tcPr>
            <w:tcW w:w="324" w:type="pct"/>
            <w:tcBorders>
              <w:left w:val="single" w:sz="18" w:space="0" w:color="000000"/>
              <w:bottom w:val="single" w:sz="18" w:space="0" w:color="auto"/>
              <w:right w:val="single" w:sz="4" w:space="0" w:color="000000"/>
            </w:tcBorders>
            <w:vAlign w:val="center"/>
          </w:tcPr>
          <w:p w14:paraId="65805C8F" w14:textId="35567334" w:rsidR="00852319" w:rsidRDefault="00852319" w:rsidP="00DE2616">
            <w:pPr>
              <w:spacing w:before="60" w:after="60"/>
              <w:jc w:val="center"/>
            </w:pPr>
            <w:r w:rsidRPr="00E13A5E">
              <w:t>100</w:t>
            </w:r>
            <w:r w:rsidR="00680C46">
              <w:t xml:space="preserve"> </w:t>
            </w:r>
            <w:r w:rsidRPr="00E13A5E">
              <w:t>mm</w:t>
            </w:r>
            <w:r>
              <w:t xml:space="preserve"> </w:t>
            </w:r>
          </w:p>
        </w:tc>
        <w:tc>
          <w:tcPr>
            <w:tcW w:w="309" w:type="pct"/>
            <w:tcBorders>
              <w:left w:val="single" w:sz="4" w:space="0" w:color="000000"/>
              <w:bottom w:val="single" w:sz="18" w:space="0" w:color="auto"/>
              <w:right w:val="single" w:sz="4" w:space="0" w:color="000000"/>
            </w:tcBorders>
            <w:vAlign w:val="center"/>
          </w:tcPr>
          <w:p w14:paraId="090AEB84" w14:textId="055DA180" w:rsidR="00852319" w:rsidRPr="00E13A5E" w:rsidRDefault="00852319" w:rsidP="00DE2616">
            <w:pPr>
              <w:spacing w:before="60" w:after="60"/>
              <w:jc w:val="center"/>
            </w:pPr>
            <w:r>
              <w:t>4 in</w:t>
            </w:r>
          </w:p>
        </w:tc>
        <w:tc>
          <w:tcPr>
            <w:tcW w:w="292" w:type="pct"/>
            <w:tcBorders>
              <w:left w:val="single" w:sz="4" w:space="0" w:color="000000"/>
              <w:bottom w:val="single" w:sz="18" w:space="0" w:color="auto"/>
              <w:right w:val="single" w:sz="4" w:space="0" w:color="000000"/>
            </w:tcBorders>
            <w:vAlign w:val="center"/>
          </w:tcPr>
          <w:p w14:paraId="415E8DE2" w14:textId="6A957B6D" w:rsidR="00852319" w:rsidRDefault="00852319" w:rsidP="00DE2616">
            <w:pPr>
              <w:spacing w:before="60" w:after="60"/>
              <w:jc w:val="center"/>
            </w:pPr>
            <w:r w:rsidRPr="00E13A5E">
              <w:t>25</w:t>
            </w:r>
            <w:r w:rsidR="00680C46">
              <w:t xml:space="preserve"> </w:t>
            </w:r>
            <w:r w:rsidRPr="00E13A5E">
              <w:t>mm</w:t>
            </w:r>
            <w:r>
              <w:t xml:space="preserve"> </w:t>
            </w:r>
          </w:p>
        </w:tc>
        <w:tc>
          <w:tcPr>
            <w:tcW w:w="314" w:type="pct"/>
            <w:tcBorders>
              <w:left w:val="single" w:sz="4" w:space="0" w:color="000000"/>
              <w:bottom w:val="single" w:sz="18" w:space="0" w:color="auto"/>
              <w:right w:val="single" w:sz="4" w:space="0" w:color="000000"/>
            </w:tcBorders>
            <w:vAlign w:val="center"/>
          </w:tcPr>
          <w:p w14:paraId="02F9CD52" w14:textId="74096B56" w:rsidR="00852319" w:rsidRPr="00E13A5E" w:rsidRDefault="00852319" w:rsidP="00DE2616">
            <w:pPr>
              <w:spacing w:before="60" w:after="60"/>
              <w:jc w:val="center"/>
            </w:pPr>
            <w:r>
              <w:t>1 in</w:t>
            </w:r>
          </w:p>
        </w:tc>
        <w:tc>
          <w:tcPr>
            <w:tcW w:w="309" w:type="pct"/>
            <w:tcBorders>
              <w:left w:val="single" w:sz="4" w:space="0" w:color="000000"/>
              <w:bottom w:val="single" w:sz="18" w:space="0" w:color="auto"/>
              <w:right w:val="single" w:sz="4" w:space="0" w:color="000000"/>
            </w:tcBorders>
            <w:vAlign w:val="center"/>
          </w:tcPr>
          <w:p w14:paraId="1880DA1A" w14:textId="48255C7C" w:rsidR="00852319" w:rsidRDefault="00852319" w:rsidP="00DE2616">
            <w:pPr>
              <w:spacing w:before="60" w:after="60"/>
              <w:jc w:val="center"/>
            </w:pPr>
            <w:r w:rsidRPr="00E13A5E">
              <w:t>75</w:t>
            </w:r>
            <w:r w:rsidR="00680C46">
              <w:t xml:space="preserve"> </w:t>
            </w:r>
            <w:r w:rsidRPr="00E13A5E">
              <w:t>mm</w:t>
            </w:r>
            <w:r>
              <w:t xml:space="preserve"> </w:t>
            </w:r>
          </w:p>
        </w:tc>
        <w:tc>
          <w:tcPr>
            <w:tcW w:w="337" w:type="pct"/>
            <w:tcBorders>
              <w:left w:val="single" w:sz="4" w:space="0" w:color="000000"/>
              <w:bottom w:val="single" w:sz="18" w:space="0" w:color="auto"/>
              <w:right w:val="single" w:sz="18" w:space="0" w:color="000000"/>
            </w:tcBorders>
            <w:vAlign w:val="center"/>
          </w:tcPr>
          <w:p w14:paraId="44467644" w14:textId="2867B928" w:rsidR="00852319" w:rsidRPr="00E13A5E" w:rsidRDefault="00852319" w:rsidP="00DE2616">
            <w:pPr>
              <w:spacing w:before="60" w:after="60"/>
              <w:jc w:val="center"/>
            </w:pPr>
            <w:r>
              <w:t>3 in</w:t>
            </w:r>
          </w:p>
        </w:tc>
        <w:tc>
          <w:tcPr>
            <w:tcW w:w="323" w:type="pct"/>
            <w:tcBorders>
              <w:left w:val="single" w:sz="18" w:space="0" w:color="000000"/>
              <w:bottom w:val="single" w:sz="18" w:space="0" w:color="auto"/>
              <w:right w:val="single" w:sz="8" w:space="0" w:color="auto"/>
            </w:tcBorders>
            <w:vAlign w:val="center"/>
          </w:tcPr>
          <w:p w14:paraId="27B4C29B" w14:textId="1C1891B1" w:rsidR="00852319" w:rsidRPr="00E13A5E" w:rsidRDefault="00254EAA" w:rsidP="00656FED">
            <w:pPr>
              <w:spacing w:before="60" w:after="60"/>
              <w:jc w:val="center"/>
            </w:pPr>
            <w:r w:rsidRPr="00C36FD6">
              <w:t>700 mrad</w:t>
            </w:r>
          </w:p>
        </w:tc>
        <w:tc>
          <w:tcPr>
            <w:tcW w:w="324" w:type="pct"/>
            <w:tcBorders>
              <w:left w:val="single" w:sz="8" w:space="0" w:color="auto"/>
              <w:bottom w:val="single" w:sz="18" w:space="0" w:color="auto"/>
              <w:right w:val="single" w:sz="18" w:space="0" w:color="000000"/>
            </w:tcBorders>
            <w:vAlign w:val="center"/>
          </w:tcPr>
          <w:p w14:paraId="2818CE6E" w14:textId="0B2E5802" w:rsidR="00852319" w:rsidRPr="00E13A5E" w:rsidRDefault="00254EAA" w:rsidP="00254EAA">
            <w:pPr>
              <w:spacing w:before="60" w:after="60"/>
              <w:jc w:val="center"/>
            </w:pPr>
            <w:r w:rsidRPr="00C36FD6">
              <w:t>40°</w:t>
            </w:r>
          </w:p>
        </w:tc>
        <w:tc>
          <w:tcPr>
            <w:tcW w:w="309" w:type="pct"/>
            <w:tcBorders>
              <w:left w:val="single" w:sz="18" w:space="0" w:color="000000"/>
              <w:bottom w:val="single" w:sz="18" w:space="0" w:color="auto"/>
              <w:right w:val="single" w:sz="4" w:space="0" w:color="000000"/>
            </w:tcBorders>
            <w:vAlign w:val="center"/>
          </w:tcPr>
          <w:p w14:paraId="18110AA0" w14:textId="46403407" w:rsidR="00852319" w:rsidRDefault="00852319" w:rsidP="00DE2616">
            <w:pPr>
              <w:spacing w:before="60" w:after="60"/>
              <w:jc w:val="center"/>
            </w:pPr>
            <w:r w:rsidRPr="00E13A5E">
              <w:t>680</w:t>
            </w:r>
            <w:r>
              <w:t xml:space="preserve"> m</w:t>
            </w:r>
            <w:r w:rsidRPr="00E13A5E">
              <w:t>N</w:t>
            </w:r>
            <w:r>
              <w:t>.</w:t>
            </w:r>
            <w:r w:rsidRPr="00E13A5E">
              <w:t>m</w:t>
            </w:r>
            <w:r>
              <w:t xml:space="preserve"> </w:t>
            </w:r>
          </w:p>
        </w:tc>
        <w:tc>
          <w:tcPr>
            <w:tcW w:w="321" w:type="pct"/>
            <w:tcBorders>
              <w:left w:val="single" w:sz="4" w:space="0" w:color="000000"/>
              <w:bottom w:val="single" w:sz="18" w:space="0" w:color="auto"/>
              <w:right w:val="single" w:sz="18" w:space="0" w:color="auto"/>
            </w:tcBorders>
            <w:vAlign w:val="center"/>
          </w:tcPr>
          <w:p w14:paraId="0733B345" w14:textId="2E36F133" w:rsidR="00852319" w:rsidRPr="00E13A5E" w:rsidRDefault="00852319" w:rsidP="00DE2616">
            <w:pPr>
              <w:spacing w:before="60" w:after="60"/>
              <w:jc w:val="center"/>
            </w:pPr>
            <w:r>
              <w:t>6 in-lbf</w:t>
            </w:r>
          </w:p>
        </w:tc>
        <w:tc>
          <w:tcPr>
            <w:tcW w:w="1428" w:type="pct"/>
            <w:vMerge/>
            <w:tcBorders>
              <w:left w:val="single" w:sz="18" w:space="0" w:color="auto"/>
              <w:right w:val="single" w:sz="18" w:space="0" w:color="auto"/>
            </w:tcBorders>
          </w:tcPr>
          <w:p w14:paraId="47DBBAC2" w14:textId="77777777" w:rsidR="00852319" w:rsidRPr="00E13A5E" w:rsidRDefault="00852319" w:rsidP="00DE2616">
            <w:pPr>
              <w:spacing w:before="60" w:after="60"/>
            </w:pPr>
          </w:p>
        </w:tc>
      </w:tr>
      <w:tr w:rsidR="00D53BF6" w:rsidRPr="00E13A5E" w14:paraId="7E2957DD" w14:textId="77777777" w:rsidTr="00D53BF6">
        <w:tc>
          <w:tcPr>
            <w:tcW w:w="412" w:type="pct"/>
            <w:tcBorders>
              <w:top w:val="single" w:sz="18" w:space="0" w:color="auto"/>
              <w:left w:val="single" w:sz="18" w:space="0" w:color="auto"/>
              <w:bottom w:val="single" w:sz="18" w:space="0" w:color="auto"/>
              <w:right w:val="single" w:sz="18" w:space="0" w:color="000000"/>
            </w:tcBorders>
            <w:vAlign w:val="center"/>
          </w:tcPr>
          <w:p w14:paraId="7919D840" w14:textId="064D47B4" w:rsidR="00D53BF6" w:rsidRPr="00E13A5E" w:rsidRDefault="00D53BF6" w:rsidP="00690B03">
            <w:pPr>
              <w:spacing w:before="60" w:after="60"/>
              <w:jc w:val="center"/>
              <w:rPr>
                <w:b/>
                <w:bCs/>
              </w:rPr>
            </w:pPr>
            <w:r>
              <w:rPr>
                <w:b/>
                <w:bCs/>
              </w:rPr>
              <w:t>Note</w:t>
            </w:r>
          </w:p>
        </w:tc>
        <w:tc>
          <w:tcPr>
            <w:tcW w:w="4588" w:type="pct"/>
            <w:gridSpan w:val="11"/>
            <w:tcBorders>
              <w:top w:val="single" w:sz="18" w:space="0" w:color="auto"/>
              <w:left w:val="single" w:sz="18" w:space="0" w:color="000000"/>
              <w:bottom w:val="single" w:sz="18" w:space="0" w:color="auto"/>
              <w:right w:val="single" w:sz="18" w:space="0" w:color="auto"/>
            </w:tcBorders>
            <w:vAlign w:val="center"/>
          </w:tcPr>
          <w:p w14:paraId="16B378AE" w14:textId="46B31882" w:rsidR="00D53BF6" w:rsidRPr="00E13A5E" w:rsidRDefault="00680C46" w:rsidP="003539B2">
            <w:pPr>
              <w:spacing w:before="60"/>
            </w:pPr>
            <w:r>
              <w:t>*</w:t>
            </w:r>
            <w:r w:rsidR="003539B2" w:rsidRPr="001C6F72">
              <w:rPr>
                <w:sz w:val="20"/>
                <w:szCs w:val="20"/>
              </w:rPr>
              <w:t xml:space="preserve">Measurement given is for facilitating performance. </w:t>
            </w:r>
            <w:r w:rsidR="003429D1" w:rsidRPr="001C6F72">
              <w:rPr>
                <w:sz w:val="20"/>
                <w:szCs w:val="20"/>
              </w:rPr>
              <w:t xml:space="preserve">Special engineering requirements or controls to be used tactually (‘blind’) may </w:t>
            </w:r>
            <w:r w:rsidR="00CF23FD" w:rsidRPr="001C6F72">
              <w:rPr>
                <w:sz w:val="20"/>
                <w:szCs w:val="20"/>
              </w:rPr>
              <w:t>demand greater displacement</w:t>
            </w:r>
          </w:p>
        </w:tc>
      </w:tr>
    </w:tbl>
    <w:p w14:paraId="53CE75E5" w14:textId="77777777" w:rsidR="001541E9" w:rsidRDefault="001541E9" w:rsidP="00B31D96">
      <w:pPr>
        <w:sectPr w:rsidR="001541E9" w:rsidSect="001541E9">
          <w:pgSz w:w="16838" w:h="11906" w:orient="landscape"/>
          <w:pgMar w:top="1440" w:right="1440" w:bottom="1440" w:left="1440" w:header="708" w:footer="708" w:gutter="0"/>
          <w:cols w:space="708"/>
          <w:titlePg/>
          <w:docGrid w:linePitch="360"/>
        </w:sectPr>
      </w:pPr>
    </w:p>
    <w:p w14:paraId="01457B86" w14:textId="1BDB9458" w:rsidR="001461C9" w:rsidRDefault="001461C9" w:rsidP="001461C9">
      <w:pPr>
        <w:pStyle w:val="Heading4"/>
      </w:pPr>
      <w:r w:rsidRPr="001461C9">
        <w:lastRenderedPageBreak/>
        <w:t>Continuous adjustment rotary controls</w:t>
      </w:r>
    </w:p>
    <w:p w14:paraId="48582B92" w14:textId="1E8C3621" w:rsidR="009977B1" w:rsidRDefault="009977B1" w:rsidP="009977B1">
      <w:r>
        <w:t>Continuous adjustment rotary controls, also known as thumbwheels, enable operators to select from a set of predefined options by rotating the control through clearly defined positions or detents.</w:t>
      </w:r>
    </w:p>
    <w:p w14:paraId="798C5E12" w14:textId="77777777" w:rsidR="009977B1" w:rsidRDefault="009977B1" w:rsidP="009977B1">
      <w:r>
        <w:t>A continuous adjustment control is a type of rotary control designed to be operated with the thumb or finger that moves continually, or to defined start/stop positions only.</w:t>
      </w:r>
    </w:p>
    <w:p w14:paraId="0B562797" w14:textId="1901D72C" w:rsidR="009977B1" w:rsidRDefault="009977B1" w:rsidP="009977B1">
      <w:r>
        <w:t>Table 23 provides dimensions and resistance for continuous adjustment rotary control.</w:t>
      </w:r>
    </w:p>
    <w:p w14:paraId="4193D13B" w14:textId="11C31D04" w:rsidR="009977B1" w:rsidRDefault="00EC023A" w:rsidP="009977B1">
      <w:r>
        <w:rPr>
          <w:noProof/>
        </w:rPr>
        <w:drawing>
          <wp:inline distT="0" distB="0" distL="0" distR="0" wp14:anchorId="366E5113" wp14:editId="7FC8F46A">
            <wp:extent cx="1793682" cy="1735455"/>
            <wp:effectExtent l="0" t="0" r="0" b="0"/>
            <wp:docPr id="14306728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9418" t="6041" r="18522" b="24238"/>
                    <a:stretch>
                      <a:fillRect/>
                    </a:stretch>
                  </pic:blipFill>
                  <pic:spPr bwMode="auto">
                    <a:xfrm>
                      <a:off x="0" y="0"/>
                      <a:ext cx="1805320" cy="1746715"/>
                    </a:xfrm>
                    <a:prstGeom prst="rect">
                      <a:avLst/>
                    </a:prstGeom>
                    <a:noFill/>
                    <a:ln>
                      <a:noFill/>
                    </a:ln>
                    <a:extLst>
                      <a:ext uri="{53640926-AAD7-44D8-BBD7-CCE9431645EC}">
                        <a14:shadowObscured xmlns:a14="http://schemas.microsoft.com/office/drawing/2010/main"/>
                      </a:ext>
                    </a:extLst>
                  </pic:spPr>
                </pic:pic>
              </a:graphicData>
            </a:graphic>
          </wp:inline>
        </w:drawing>
      </w:r>
      <w:r w:rsidR="009977B1">
        <w:rPr>
          <w:noProof/>
        </w:rPr>
        <w:drawing>
          <wp:inline distT="0" distB="0" distL="0" distR="0" wp14:anchorId="76606608" wp14:editId="37DA2042">
            <wp:extent cx="1744980" cy="1744980"/>
            <wp:effectExtent l="0" t="0" r="7620" b="7620"/>
            <wp:docPr id="158292761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898771" name="Picture 2042898771"/>
                    <pic:cNvPicPr/>
                  </pic:nvPicPr>
                  <pic:blipFill rotWithShape="1">
                    <a:blip r:embed="rId38" cstate="print">
                      <a:extLst>
                        <a:ext uri="{28A0092B-C50C-407E-A947-70E740481C1C}">
                          <a14:useLocalDpi xmlns:a14="http://schemas.microsoft.com/office/drawing/2010/main" val="0"/>
                        </a:ext>
                      </a:extLst>
                    </a:blip>
                    <a:srcRect l="3705" t="4764" r="4729" b="3670"/>
                    <a:stretch>
                      <a:fillRect/>
                    </a:stretch>
                  </pic:blipFill>
                  <pic:spPr bwMode="auto">
                    <a:xfrm>
                      <a:off x="0" y="0"/>
                      <a:ext cx="1745532" cy="1745532"/>
                    </a:xfrm>
                    <a:prstGeom prst="rect">
                      <a:avLst/>
                    </a:prstGeom>
                    <a:ln>
                      <a:noFill/>
                    </a:ln>
                    <a:extLst>
                      <a:ext uri="{53640926-AAD7-44D8-BBD7-CCE9431645EC}">
                        <a14:shadowObscured xmlns:a14="http://schemas.microsoft.com/office/drawing/2010/main"/>
                      </a:ext>
                    </a:extLst>
                  </pic:spPr>
                </pic:pic>
              </a:graphicData>
            </a:graphic>
          </wp:inline>
        </w:drawing>
      </w:r>
    </w:p>
    <w:p w14:paraId="0639AB27" w14:textId="3F425B83" w:rsidR="00AB2DDD" w:rsidRDefault="00AB2DDD" w:rsidP="009977B1">
      <w:pPr>
        <w:rPr>
          <w:b/>
          <w:bCs/>
        </w:rPr>
      </w:pPr>
      <w:r w:rsidRPr="001C6F72">
        <w:rPr>
          <w:b/>
          <w:bCs/>
        </w:rPr>
        <w:t>Figure 15: Examples of continuous adjustment rotary controls</w:t>
      </w:r>
    </w:p>
    <w:p w14:paraId="7671B59A" w14:textId="77777777" w:rsidR="001541E9" w:rsidRDefault="001541E9" w:rsidP="009977B1">
      <w:pPr>
        <w:rPr>
          <w:b/>
          <w:bCs/>
        </w:rPr>
        <w:sectPr w:rsidR="001541E9" w:rsidSect="001541E9">
          <w:pgSz w:w="11906" w:h="16838"/>
          <w:pgMar w:top="1440" w:right="1440" w:bottom="1440" w:left="1440" w:header="708" w:footer="708" w:gutter="0"/>
          <w:cols w:space="708"/>
          <w:titlePg/>
          <w:docGrid w:linePitch="360"/>
        </w:sectPr>
      </w:pPr>
    </w:p>
    <w:p w14:paraId="0DFAC8D5" w14:textId="71953940" w:rsidR="00CF10E5" w:rsidRPr="00E13A5E" w:rsidRDefault="00CF10E5" w:rsidP="00565F33">
      <w:pPr>
        <w:pStyle w:val="Caption"/>
      </w:pPr>
      <w:bookmarkStart w:id="119" w:name="_Ref224154314"/>
      <w:bookmarkStart w:id="120" w:name="_Toc224655624"/>
      <w:r w:rsidRPr="00E13A5E">
        <w:lastRenderedPageBreak/>
        <w:t xml:space="preserve">Table </w:t>
      </w:r>
      <w:r w:rsidR="00EF67F6">
        <w:fldChar w:fldCharType="begin"/>
      </w:r>
      <w:r w:rsidR="00EF67F6">
        <w:instrText xml:space="preserve"> SEQ Table \* ARABIC </w:instrText>
      </w:r>
      <w:r w:rsidR="00EF67F6">
        <w:fldChar w:fldCharType="separate"/>
      </w:r>
      <w:r w:rsidR="00EF67F6">
        <w:rPr>
          <w:noProof/>
        </w:rPr>
        <w:t>23</w:t>
      </w:r>
      <w:r w:rsidR="00EF67F6">
        <w:rPr>
          <w:noProof/>
        </w:rPr>
        <w:fldChar w:fldCharType="end"/>
      </w:r>
      <w:bookmarkEnd w:id="119"/>
      <w:r w:rsidR="00022DD0">
        <w:rPr>
          <w:noProof/>
        </w:rPr>
        <w:t>:</w:t>
      </w:r>
      <w:r w:rsidRPr="00E13A5E">
        <w:t xml:space="preserve"> </w:t>
      </w:r>
      <w:r w:rsidRPr="001E1313">
        <w:t>Dimensions and resistance for continuous adjustment thumbwheel controls</w:t>
      </w:r>
      <w:r>
        <w:t xml:space="preserve"> </w:t>
      </w:r>
      <w:r w:rsidR="00BB771B">
        <w:t>(</w:t>
      </w:r>
      <w:r w:rsidR="00BB771B" w:rsidRPr="00ED29BC">
        <w:rPr>
          <w:rFonts w:cstheme="minorHAnsi"/>
          <w:color w:val="000000"/>
        </w:rPr>
        <w:t>MIL-STD-1472H</w:t>
      </w:r>
      <w:r w:rsidR="00BB771B">
        <w:rPr>
          <w:rFonts w:cstheme="minorHAnsi"/>
          <w:color w:val="000000"/>
        </w:rPr>
        <w:t>)</w:t>
      </w:r>
      <w:r w:rsidR="00BB771B" w:rsidDel="00BB771B">
        <w:t xml:space="preserve"> </w:t>
      </w:r>
      <w:bookmarkEnd w:id="120"/>
    </w:p>
    <w:tbl>
      <w:tblPr>
        <w:tblStyle w:val="TableGrid"/>
        <w:tblW w:w="5002" w:type="pct"/>
        <w:tblInd w:w="-5" w:type="dxa"/>
        <w:tblLook w:val="04A0" w:firstRow="1" w:lastRow="0" w:firstColumn="1" w:lastColumn="0" w:noHBand="0" w:noVBand="1"/>
      </w:tblPr>
      <w:tblGrid>
        <w:gridCol w:w="1148"/>
        <w:gridCol w:w="905"/>
        <w:gridCol w:w="907"/>
        <w:gridCol w:w="1063"/>
        <w:gridCol w:w="1063"/>
        <w:gridCol w:w="1651"/>
        <w:gridCol w:w="1653"/>
        <w:gridCol w:w="5528"/>
      </w:tblGrid>
      <w:tr w:rsidR="00CF10E5" w:rsidRPr="00E13A5E" w14:paraId="0D81789E" w14:textId="77777777" w:rsidTr="0085053D">
        <w:trPr>
          <w:gridBefore w:val="1"/>
          <w:wBefore w:w="412" w:type="pct"/>
        </w:trPr>
        <w:tc>
          <w:tcPr>
            <w:tcW w:w="2602" w:type="pct"/>
            <w:gridSpan w:val="6"/>
            <w:tcBorders>
              <w:top w:val="single" w:sz="18" w:space="0" w:color="auto"/>
              <w:left w:val="single" w:sz="18" w:space="0" w:color="auto"/>
              <w:bottom w:val="single" w:sz="18" w:space="0" w:color="auto"/>
              <w:right w:val="single" w:sz="18" w:space="0" w:color="auto"/>
            </w:tcBorders>
            <w:shd w:val="clear" w:color="auto" w:fill="2F5496" w:themeFill="accent1" w:themeFillShade="BF"/>
            <w:vAlign w:val="center"/>
          </w:tcPr>
          <w:p w14:paraId="68F73E16" w14:textId="77777777" w:rsidR="00CF10E5" w:rsidRPr="00E13A5E" w:rsidRDefault="00CF10E5" w:rsidP="0085053D">
            <w:pPr>
              <w:keepNext/>
              <w:spacing w:before="40" w:after="40"/>
              <w:jc w:val="center"/>
              <w:rPr>
                <w:b/>
                <w:bCs/>
                <w:color w:val="FFFFFF" w:themeColor="background1"/>
              </w:rPr>
            </w:pPr>
            <w:r>
              <w:rPr>
                <w:b/>
                <w:bCs/>
                <w:color w:val="FFFFFF" w:themeColor="background1"/>
              </w:rPr>
              <w:t>Dimensions and resistance for continuous adjustment thumbwheel controls</w:t>
            </w:r>
          </w:p>
        </w:tc>
        <w:tc>
          <w:tcPr>
            <w:tcW w:w="1986" w:type="pct"/>
            <w:tcBorders>
              <w:top w:val="single" w:sz="18" w:space="0" w:color="auto"/>
              <w:left w:val="single" w:sz="18" w:space="0" w:color="auto"/>
              <w:bottom w:val="single" w:sz="18" w:space="0" w:color="auto"/>
              <w:right w:val="single" w:sz="18" w:space="0" w:color="auto"/>
            </w:tcBorders>
            <w:shd w:val="clear" w:color="auto" w:fill="2F5496" w:themeFill="accent1" w:themeFillShade="BF"/>
            <w:vAlign w:val="center"/>
          </w:tcPr>
          <w:p w14:paraId="7015C05C" w14:textId="77777777" w:rsidR="00CF10E5" w:rsidRDefault="00CF10E5" w:rsidP="0085053D">
            <w:pPr>
              <w:keepNext/>
              <w:spacing w:before="40" w:after="40"/>
              <w:jc w:val="center"/>
              <w:rPr>
                <w:b/>
                <w:bCs/>
                <w:color w:val="FFFFFF" w:themeColor="background1"/>
              </w:rPr>
            </w:pPr>
            <w:r>
              <w:rPr>
                <w:b/>
                <w:bCs/>
                <w:color w:val="FFFFFF" w:themeColor="background1"/>
              </w:rPr>
              <w:t>Illustrations</w:t>
            </w:r>
          </w:p>
        </w:tc>
      </w:tr>
      <w:tr w:rsidR="00CF10E5" w:rsidRPr="00E13A5E" w14:paraId="56E74DAF" w14:textId="77777777" w:rsidTr="0085053D">
        <w:trPr>
          <w:trHeight w:val="788"/>
        </w:trPr>
        <w:tc>
          <w:tcPr>
            <w:tcW w:w="412" w:type="pct"/>
            <w:tcBorders>
              <w:top w:val="nil"/>
              <w:left w:val="nil"/>
              <w:bottom w:val="single" w:sz="18" w:space="0" w:color="auto"/>
              <w:right w:val="single" w:sz="18" w:space="0" w:color="auto"/>
            </w:tcBorders>
            <w:vAlign w:val="center"/>
          </w:tcPr>
          <w:p w14:paraId="3AFD0E28" w14:textId="77777777" w:rsidR="00CF10E5" w:rsidRPr="00E13A5E" w:rsidRDefault="00CF10E5" w:rsidP="0085053D">
            <w:pPr>
              <w:keepNext/>
              <w:spacing w:before="60" w:after="60"/>
              <w:jc w:val="center"/>
              <w:rPr>
                <w:rFonts w:cstheme="minorHAnsi"/>
              </w:rPr>
            </w:pPr>
          </w:p>
        </w:tc>
        <w:tc>
          <w:tcPr>
            <w:tcW w:w="651" w:type="pct"/>
            <w:gridSpan w:val="2"/>
            <w:tcBorders>
              <w:top w:val="single" w:sz="18" w:space="0" w:color="auto"/>
              <w:left w:val="single" w:sz="18" w:space="0" w:color="auto"/>
              <w:bottom w:val="single" w:sz="18" w:space="0" w:color="auto"/>
            </w:tcBorders>
            <w:shd w:val="clear" w:color="auto" w:fill="DEEAF6" w:themeFill="accent5" w:themeFillTint="33"/>
            <w:vAlign w:val="center"/>
          </w:tcPr>
          <w:p w14:paraId="1914D652" w14:textId="04C2403E" w:rsidR="00CF10E5" w:rsidRPr="00E13A5E" w:rsidRDefault="00CF10E5" w:rsidP="0085053D">
            <w:pPr>
              <w:keepNext/>
              <w:spacing w:before="60" w:after="60"/>
              <w:jc w:val="center"/>
              <w:rPr>
                <w:rFonts w:cstheme="minorHAnsi"/>
                <w:b/>
                <w:bCs/>
              </w:rPr>
            </w:pPr>
            <w:r w:rsidRPr="00E13A5E">
              <w:rPr>
                <w:rFonts w:cstheme="minorHAnsi"/>
                <w:b/>
                <w:bCs/>
              </w:rPr>
              <w:t xml:space="preserve">Rim </w:t>
            </w:r>
            <w:r w:rsidR="00022DD0">
              <w:rPr>
                <w:rFonts w:cstheme="minorHAnsi"/>
                <w:b/>
                <w:bCs/>
              </w:rPr>
              <w:t>e</w:t>
            </w:r>
            <w:r w:rsidRPr="00E13A5E">
              <w:rPr>
                <w:rFonts w:cstheme="minorHAnsi"/>
                <w:b/>
                <w:bCs/>
              </w:rPr>
              <w:t>xposure</w:t>
            </w:r>
            <w:r>
              <w:rPr>
                <w:rFonts w:cstheme="minorHAnsi"/>
                <w:b/>
                <w:bCs/>
              </w:rPr>
              <w:t xml:space="preserve"> (E)</w:t>
            </w:r>
          </w:p>
        </w:tc>
        <w:tc>
          <w:tcPr>
            <w:tcW w:w="764" w:type="pct"/>
            <w:gridSpan w:val="2"/>
            <w:tcBorders>
              <w:bottom w:val="single" w:sz="18" w:space="0" w:color="auto"/>
              <w:right w:val="single" w:sz="18" w:space="0" w:color="auto"/>
            </w:tcBorders>
            <w:shd w:val="clear" w:color="auto" w:fill="DEEAF6" w:themeFill="accent5" w:themeFillTint="33"/>
            <w:vAlign w:val="center"/>
          </w:tcPr>
          <w:p w14:paraId="4F6ECDB2" w14:textId="77777777" w:rsidR="00CF10E5" w:rsidRPr="00E13A5E" w:rsidRDefault="00CF10E5" w:rsidP="0085053D">
            <w:pPr>
              <w:pStyle w:val="Default"/>
              <w:keepNext/>
              <w:spacing w:before="60" w:after="60"/>
              <w:jc w:val="center"/>
              <w:rPr>
                <w:rFonts w:asciiTheme="minorHAnsi" w:hAnsiTheme="minorHAnsi" w:cstheme="minorHAnsi"/>
                <w:b/>
                <w:bCs/>
                <w:sz w:val="22"/>
                <w:szCs w:val="22"/>
              </w:rPr>
            </w:pPr>
            <w:r w:rsidRPr="00E13A5E">
              <w:rPr>
                <w:rFonts w:asciiTheme="minorHAnsi" w:hAnsiTheme="minorHAnsi" w:cstheme="minorHAnsi"/>
                <w:b/>
                <w:bCs/>
                <w:sz w:val="22"/>
                <w:szCs w:val="22"/>
              </w:rPr>
              <w:t xml:space="preserve">Width </w:t>
            </w:r>
            <w:r>
              <w:rPr>
                <w:rFonts w:asciiTheme="minorHAnsi" w:hAnsiTheme="minorHAnsi" w:cstheme="minorHAnsi"/>
                <w:b/>
                <w:bCs/>
                <w:sz w:val="22"/>
                <w:szCs w:val="22"/>
              </w:rPr>
              <w:t>(W)</w:t>
            </w:r>
          </w:p>
        </w:tc>
        <w:tc>
          <w:tcPr>
            <w:tcW w:w="1187" w:type="pct"/>
            <w:gridSpan w:val="2"/>
            <w:tcBorders>
              <w:left w:val="single" w:sz="18" w:space="0" w:color="auto"/>
              <w:bottom w:val="single" w:sz="18" w:space="0" w:color="auto"/>
              <w:right w:val="single" w:sz="18" w:space="0" w:color="auto"/>
            </w:tcBorders>
            <w:shd w:val="clear" w:color="auto" w:fill="E2EFD9" w:themeFill="accent6" w:themeFillTint="33"/>
            <w:vAlign w:val="center"/>
          </w:tcPr>
          <w:p w14:paraId="68D6118F" w14:textId="77777777" w:rsidR="00CF10E5" w:rsidRPr="00E13A5E" w:rsidRDefault="00CF10E5" w:rsidP="0085053D">
            <w:pPr>
              <w:keepNext/>
              <w:spacing w:before="60" w:after="60"/>
              <w:jc w:val="center"/>
              <w:rPr>
                <w:rFonts w:cstheme="minorHAnsi"/>
                <w:b/>
                <w:bCs/>
              </w:rPr>
            </w:pPr>
            <w:r w:rsidRPr="00E13A5E">
              <w:rPr>
                <w:rFonts w:cstheme="minorHAnsi"/>
                <w:b/>
                <w:bCs/>
              </w:rPr>
              <w:t>Resistance</w:t>
            </w:r>
          </w:p>
        </w:tc>
        <w:tc>
          <w:tcPr>
            <w:tcW w:w="1986" w:type="pct"/>
            <w:vMerge w:val="restart"/>
            <w:tcBorders>
              <w:left w:val="single" w:sz="18" w:space="0" w:color="auto"/>
              <w:right w:val="single" w:sz="18" w:space="0" w:color="auto"/>
            </w:tcBorders>
            <w:vAlign w:val="center"/>
          </w:tcPr>
          <w:p w14:paraId="776C8A5D" w14:textId="77777777" w:rsidR="00CF10E5" w:rsidRDefault="00CF10E5" w:rsidP="0085053D">
            <w:pPr>
              <w:keepNext/>
              <w:spacing w:before="60" w:after="60"/>
              <w:jc w:val="center"/>
              <w:rPr>
                <w:noProof/>
              </w:rPr>
            </w:pPr>
          </w:p>
          <w:p w14:paraId="1A0515D0" w14:textId="77777777" w:rsidR="00CF10E5" w:rsidRDefault="00CF10E5" w:rsidP="0085053D">
            <w:pPr>
              <w:keepNext/>
              <w:spacing w:before="60" w:after="60"/>
              <w:jc w:val="center"/>
              <w:rPr>
                <w:noProof/>
              </w:rPr>
            </w:pPr>
            <w:r w:rsidRPr="00E13A5E">
              <w:rPr>
                <w:noProof/>
              </w:rPr>
              <w:drawing>
                <wp:inline distT="0" distB="0" distL="0" distR="0" wp14:anchorId="17A510B2" wp14:editId="327E3037">
                  <wp:extent cx="1440000" cy="1588855"/>
                  <wp:effectExtent l="19050" t="19050" r="27305" b="11430"/>
                  <wp:docPr id="5035776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9946" r="59351" b="52569"/>
                          <a:stretch>
                            <a:fillRect/>
                          </a:stretch>
                        </pic:blipFill>
                        <pic:spPr bwMode="auto">
                          <a:xfrm>
                            <a:off x="0" y="0"/>
                            <a:ext cx="1440000" cy="1588855"/>
                          </a:xfrm>
                          <a:prstGeom prst="rect">
                            <a:avLst/>
                          </a:prstGeom>
                          <a:noFill/>
                          <a:ln>
                            <a:solidFill>
                              <a:schemeClr val="accent3"/>
                            </a:solidFill>
                          </a:ln>
                          <a:extLst>
                            <a:ext uri="{53640926-AAD7-44D8-BBD7-CCE9431645EC}">
                              <a14:shadowObscured xmlns:a14="http://schemas.microsoft.com/office/drawing/2010/main"/>
                            </a:ext>
                          </a:extLst>
                        </pic:spPr>
                      </pic:pic>
                    </a:graphicData>
                  </a:graphic>
                </wp:inline>
              </w:drawing>
            </w:r>
            <w:r>
              <w:rPr>
                <w:noProof/>
              </w:rPr>
              <w:t xml:space="preserve">     </w:t>
            </w:r>
            <w:r w:rsidRPr="00E13A5E">
              <w:rPr>
                <w:noProof/>
              </w:rPr>
              <w:drawing>
                <wp:inline distT="0" distB="0" distL="0" distR="0" wp14:anchorId="2E0C869F" wp14:editId="31955708">
                  <wp:extent cx="1440000" cy="1581753"/>
                  <wp:effectExtent l="19050" t="19050" r="27305" b="19050"/>
                  <wp:docPr id="12120508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50434" r="18725" b="52569"/>
                          <a:stretch>
                            <a:fillRect/>
                          </a:stretch>
                        </pic:blipFill>
                        <pic:spPr bwMode="auto">
                          <a:xfrm>
                            <a:off x="0" y="0"/>
                            <a:ext cx="1440000" cy="1581753"/>
                          </a:xfrm>
                          <a:prstGeom prst="rect">
                            <a:avLst/>
                          </a:prstGeom>
                          <a:noFill/>
                          <a:ln>
                            <a:solidFill>
                              <a:schemeClr val="accent3"/>
                            </a:solidFill>
                          </a:ln>
                          <a:extLst>
                            <a:ext uri="{53640926-AAD7-44D8-BBD7-CCE9431645EC}">
                              <a14:shadowObscured xmlns:a14="http://schemas.microsoft.com/office/drawing/2010/main"/>
                            </a:ext>
                          </a:extLst>
                        </pic:spPr>
                      </pic:pic>
                    </a:graphicData>
                  </a:graphic>
                </wp:inline>
              </w:drawing>
            </w:r>
          </w:p>
          <w:p w14:paraId="50228223" w14:textId="69951F42" w:rsidR="00CF10E5" w:rsidRPr="00E13A5E" w:rsidRDefault="00022DD0" w:rsidP="0085053D">
            <w:pPr>
              <w:keepNext/>
              <w:spacing w:before="60" w:after="60"/>
              <w:jc w:val="center"/>
              <w:rPr>
                <w:rFonts w:cstheme="minorHAnsi"/>
                <w:b/>
                <w:bCs/>
              </w:rPr>
            </w:pPr>
            <w:r>
              <w:rPr>
                <w:rFonts w:cstheme="minorHAnsi"/>
                <w:b/>
                <w:bCs/>
              </w:rPr>
              <w:t xml:space="preserve">Figure 16: </w:t>
            </w:r>
            <w:r w:rsidRPr="00022DD0">
              <w:rPr>
                <w:rFonts w:cstheme="minorHAnsi"/>
                <w:b/>
                <w:bCs/>
              </w:rPr>
              <w:t>Dimensions and resistance for continuous adjustment thumbwheel controls</w:t>
            </w:r>
          </w:p>
        </w:tc>
      </w:tr>
      <w:tr w:rsidR="00CF10E5" w:rsidRPr="00E13A5E" w14:paraId="6BDA4D05" w14:textId="77777777" w:rsidTr="0085053D">
        <w:tc>
          <w:tcPr>
            <w:tcW w:w="412" w:type="pct"/>
            <w:tcBorders>
              <w:top w:val="single" w:sz="18" w:space="0" w:color="auto"/>
              <w:left w:val="single" w:sz="18" w:space="0" w:color="auto"/>
              <w:right w:val="single" w:sz="18" w:space="0" w:color="auto"/>
            </w:tcBorders>
            <w:vAlign w:val="center"/>
          </w:tcPr>
          <w:p w14:paraId="029C0BAB" w14:textId="77777777" w:rsidR="00CF10E5" w:rsidRPr="00E13A5E" w:rsidRDefault="00CF10E5" w:rsidP="0085053D">
            <w:pPr>
              <w:keepNext/>
              <w:spacing w:before="60" w:after="60"/>
              <w:jc w:val="center"/>
              <w:rPr>
                <w:rFonts w:cstheme="minorHAnsi"/>
                <w:b/>
                <w:bCs/>
              </w:rPr>
            </w:pPr>
            <w:r w:rsidRPr="00E13A5E">
              <w:rPr>
                <w:rFonts w:cstheme="minorHAnsi"/>
                <w:b/>
                <w:bCs/>
              </w:rPr>
              <w:t>Minimum</w:t>
            </w:r>
          </w:p>
        </w:tc>
        <w:tc>
          <w:tcPr>
            <w:tcW w:w="325" w:type="pct"/>
            <w:tcBorders>
              <w:top w:val="single" w:sz="18" w:space="0" w:color="auto"/>
              <w:left w:val="single" w:sz="18" w:space="0" w:color="auto"/>
              <w:right w:val="single" w:sz="4" w:space="0" w:color="auto"/>
            </w:tcBorders>
            <w:vAlign w:val="center"/>
          </w:tcPr>
          <w:p w14:paraId="37785179" w14:textId="1C8ACBC7" w:rsidR="00CF10E5" w:rsidRDefault="00CF10E5" w:rsidP="0085053D">
            <w:pPr>
              <w:keepNext/>
              <w:spacing w:before="60" w:after="60"/>
              <w:jc w:val="center"/>
              <w:rPr>
                <w:rFonts w:cstheme="minorHAnsi"/>
              </w:rPr>
            </w:pPr>
            <w:r w:rsidRPr="00E13A5E">
              <w:rPr>
                <w:rFonts w:cstheme="minorHAnsi"/>
              </w:rPr>
              <w:t>25 mm</w:t>
            </w:r>
            <w:r w:rsidR="00022DD0">
              <w:rPr>
                <w:rFonts w:cstheme="minorHAnsi"/>
              </w:rPr>
              <w:t>*</w:t>
            </w:r>
          </w:p>
        </w:tc>
        <w:tc>
          <w:tcPr>
            <w:tcW w:w="326" w:type="pct"/>
            <w:tcBorders>
              <w:top w:val="single" w:sz="18" w:space="0" w:color="auto"/>
              <w:left w:val="single" w:sz="4" w:space="0" w:color="auto"/>
              <w:right w:val="single" w:sz="4" w:space="0" w:color="auto"/>
            </w:tcBorders>
            <w:vAlign w:val="center"/>
          </w:tcPr>
          <w:p w14:paraId="1DDA6B33" w14:textId="77777777" w:rsidR="00CF10E5" w:rsidRPr="00E13A5E" w:rsidRDefault="00CF10E5" w:rsidP="0085053D">
            <w:pPr>
              <w:keepNext/>
              <w:spacing w:before="60" w:after="60"/>
              <w:jc w:val="center"/>
              <w:rPr>
                <w:rFonts w:cstheme="minorHAnsi"/>
              </w:rPr>
            </w:pPr>
            <w:r w:rsidRPr="00E13A5E">
              <w:rPr>
                <w:rFonts w:cstheme="minorHAnsi"/>
              </w:rPr>
              <w:t>1 in</w:t>
            </w:r>
          </w:p>
        </w:tc>
        <w:tc>
          <w:tcPr>
            <w:tcW w:w="382" w:type="pct"/>
            <w:tcBorders>
              <w:top w:val="single" w:sz="18" w:space="0" w:color="auto"/>
              <w:left w:val="single" w:sz="4" w:space="0" w:color="auto"/>
              <w:right w:val="single" w:sz="4" w:space="0" w:color="auto"/>
            </w:tcBorders>
            <w:vAlign w:val="center"/>
          </w:tcPr>
          <w:p w14:paraId="5F4F3EA5" w14:textId="1FCE4442" w:rsidR="00CF10E5" w:rsidRDefault="00CF10E5" w:rsidP="0085053D">
            <w:pPr>
              <w:keepNext/>
              <w:spacing w:before="60" w:after="60"/>
              <w:jc w:val="center"/>
              <w:rPr>
                <w:rFonts w:cstheme="minorHAnsi"/>
              </w:rPr>
            </w:pPr>
            <w:r w:rsidRPr="00E13A5E">
              <w:rPr>
                <w:rFonts w:cstheme="minorHAnsi"/>
              </w:rPr>
              <w:t>3 mm</w:t>
            </w:r>
            <w:r w:rsidR="00ED206F">
              <w:rPr>
                <w:rFonts w:cstheme="minorHAnsi"/>
              </w:rPr>
              <w:t>*</w:t>
            </w:r>
          </w:p>
        </w:tc>
        <w:tc>
          <w:tcPr>
            <w:tcW w:w="382" w:type="pct"/>
            <w:tcBorders>
              <w:top w:val="single" w:sz="18" w:space="0" w:color="auto"/>
              <w:left w:val="single" w:sz="4" w:space="0" w:color="auto"/>
              <w:right w:val="single" w:sz="18" w:space="0" w:color="auto"/>
            </w:tcBorders>
            <w:vAlign w:val="center"/>
          </w:tcPr>
          <w:p w14:paraId="7E2325D7" w14:textId="471D52A5" w:rsidR="00CF10E5" w:rsidRPr="00E13A5E" w:rsidRDefault="00CF10E5" w:rsidP="0085053D">
            <w:pPr>
              <w:keepNext/>
              <w:spacing w:before="60" w:after="60"/>
              <w:jc w:val="center"/>
              <w:rPr>
                <w:rFonts w:cstheme="minorHAnsi"/>
              </w:rPr>
            </w:pPr>
            <w:r w:rsidRPr="00E13A5E">
              <w:rPr>
                <w:rFonts w:cstheme="minorHAnsi"/>
              </w:rPr>
              <w:t>0</w:t>
            </w:r>
            <w:r w:rsidR="00ED206F">
              <w:rPr>
                <w:rFonts w:cstheme="minorHAnsi"/>
              </w:rPr>
              <w:t>,</w:t>
            </w:r>
            <w:r w:rsidRPr="00E13A5E">
              <w:rPr>
                <w:rFonts w:cstheme="minorHAnsi"/>
              </w:rPr>
              <w:t>125 in</w:t>
            </w:r>
          </w:p>
        </w:tc>
        <w:tc>
          <w:tcPr>
            <w:tcW w:w="1187" w:type="pct"/>
            <w:gridSpan w:val="2"/>
            <w:tcBorders>
              <w:top w:val="single" w:sz="18" w:space="0" w:color="auto"/>
              <w:left w:val="single" w:sz="18" w:space="0" w:color="auto"/>
              <w:bottom w:val="single" w:sz="4" w:space="0" w:color="auto"/>
              <w:right w:val="single" w:sz="18" w:space="0" w:color="auto"/>
            </w:tcBorders>
            <w:vAlign w:val="center"/>
          </w:tcPr>
          <w:p w14:paraId="256FAA82" w14:textId="77777777" w:rsidR="00CF10E5" w:rsidRPr="00E13A5E" w:rsidRDefault="00CF10E5" w:rsidP="0085053D">
            <w:pPr>
              <w:jc w:val="center"/>
              <w:rPr>
                <w:rFonts w:cstheme="minorHAnsi"/>
              </w:rPr>
            </w:pPr>
            <w:r w:rsidRPr="00656910">
              <w:rPr>
                <w:rFonts w:cstheme="minorHAnsi"/>
                <w:sz w:val="20"/>
                <w:szCs w:val="20"/>
              </w:rPr>
              <w:t xml:space="preserve">No defined measure: </w:t>
            </w:r>
            <w:r w:rsidRPr="00656910">
              <w:rPr>
                <w:sz w:val="20"/>
                <w:szCs w:val="20"/>
              </w:rPr>
              <w:t>should minimize effects of inadvertent input if operator is subject to motion</w:t>
            </w:r>
          </w:p>
        </w:tc>
        <w:tc>
          <w:tcPr>
            <w:tcW w:w="1986" w:type="pct"/>
            <w:vMerge/>
            <w:tcBorders>
              <w:left w:val="single" w:sz="18" w:space="0" w:color="auto"/>
              <w:right w:val="single" w:sz="18" w:space="0" w:color="auto"/>
            </w:tcBorders>
            <w:vAlign w:val="center"/>
          </w:tcPr>
          <w:p w14:paraId="47ED0B60" w14:textId="77777777" w:rsidR="00CF10E5" w:rsidRDefault="00CF10E5" w:rsidP="0085053D">
            <w:pPr>
              <w:jc w:val="center"/>
              <w:rPr>
                <w:rFonts w:cstheme="minorHAnsi"/>
              </w:rPr>
            </w:pPr>
          </w:p>
        </w:tc>
      </w:tr>
      <w:tr w:rsidR="00CF10E5" w:rsidRPr="00E13A5E" w14:paraId="2AA453C7" w14:textId="77777777" w:rsidTr="0085053D">
        <w:trPr>
          <w:trHeight w:val="1006"/>
        </w:trPr>
        <w:tc>
          <w:tcPr>
            <w:tcW w:w="412" w:type="pct"/>
            <w:tcBorders>
              <w:left w:val="single" w:sz="18" w:space="0" w:color="auto"/>
              <w:bottom w:val="single" w:sz="18" w:space="0" w:color="auto"/>
              <w:right w:val="single" w:sz="18" w:space="0" w:color="auto"/>
            </w:tcBorders>
            <w:vAlign w:val="center"/>
          </w:tcPr>
          <w:p w14:paraId="30C9AF47" w14:textId="77777777" w:rsidR="00CF10E5" w:rsidRPr="00E13A5E" w:rsidRDefault="00CF10E5" w:rsidP="0085053D">
            <w:pPr>
              <w:keepNext/>
              <w:spacing w:before="60" w:after="60"/>
              <w:jc w:val="center"/>
              <w:rPr>
                <w:rFonts w:cstheme="minorHAnsi"/>
                <w:b/>
                <w:bCs/>
              </w:rPr>
            </w:pPr>
            <w:r w:rsidRPr="00E13A5E">
              <w:rPr>
                <w:rFonts w:cstheme="minorHAnsi"/>
                <w:b/>
                <w:bCs/>
              </w:rPr>
              <w:t>Maximum</w:t>
            </w:r>
          </w:p>
        </w:tc>
        <w:tc>
          <w:tcPr>
            <w:tcW w:w="325" w:type="pct"/>
            <w:tcBorders>
              <w:left w:val="single" w:sz="18" w:space="0" w:color="auto"/>
              <w:bottom w:val="single" w:sz="18" w:space="0" w:color="auto"/>
              <w:right w:val="single" w:sz="4" w:space="0" w:color="auto"/>
            </w:tcBorders>
            <w:vAlign w:val="center"/>
          </w:tcPr>
          <w:p w14:paraId="44561760" w14:textId="2BA0066F" w:rsidR="00CF10E5" w:rsidRDefault="00CF10E5" w:rsidP="0085053D">
            <w:pPr>
              <w:keepNext/>
              <w:spacing w:before="60" w:after="60"/>
              <w:jc w:val="center"/>
              <w:rPr>
                <w:rFonts w:cstheme="minorHAnsi"/>
              </w:rPr>
            </w:pPr>
            <w:r w:rsidRPr="00E13A5E">
              <w:rPr>
                <w:rFonts w:cstheme="minorHAnsi"/>
              </w:rPr>
              <w:t>100</w:t>
            </w:r>
            <w:r w:rsidR="00ED206F">
              <w:rPr>
                <w:rFonts w:cstheme="minorHAnsi"/>
              </w:rPr>
              <w:t xml:space="preserve"> </w:t>
            </w:r>
            <w:r w:rsidRPr="00E13A5E">
              <w:rPr>
                <w:rFonts w:cstheme="minorHAnsi"/>
              </w:rPr>
              <w:t>mm</w:t>
            </w:r>
          </w:p>
        </w:tc>
        <w:tc>
          <w:tcPr>
            <w:tcW w:w="326" w:type="pct"/>
            <w:tcBorders>
              <w:left w:val="single" w:sz="4" w:space="0" w:color="auto"/>
              <w:bottom w:val="single" w:sz="18" w:space="0" w:color="auto"/>
              <w:right w:val="single" w:sz="4" w:space="0" w:color="auto"/>
            </w:tcBorders>
            <w:vAlign w:val="center"/>
          </w:tcPr>
          <w:p w14:paraId="35CB9CE3" w14:textId="77777777" w:rsidR="00CF10E5" w:rsidRPr="00E13A5E" w:rsidRDefault="00CF10E5" w:rsidP="0085053D">
            <w:pPr>
              <w:keepNext/>
              <w:spacing w:before="60" w:after="60"/>
              <w:jc w:val="center"/>
              <w:rPr>
                <w:rFonts w:cstheme="minorHAnsi"/>
              </w:rPr>
            </w:pPr>
            <w:r w:rsidRPr="00E13A5E">
              <w:rPr>
                <w:rFonts w:cstheme="minorHAnsi"/>
              </w:rPr>
              <w:t>4</w:t>
            </w:r>
            <w:r>
              <w:rPr>
                <w:rFonts w:cstheme="minorHAnsi"/>
              </w:rPr>
              <w:t xml:space="preserve"> </w:t>
            </w:r>
            <w:r w:rsidRPr="00E13A5E">
              <w:rPr>
                <w:rFonts w:cstheme="minorHAnsi"/>
              </w:rPr>
              <w:t>in</w:t>
            </w:r>
          </w:p>
        </w:tc>
        <w:tc>
          <w:tcPr>
            <w:tcW w:w="382" w:type="pct"/>
            <w:tcBorders>
              <w:left w:val="single" w:sz="4" w:space="0" w:color="auto"/>
              <w:bottom w:val="single" w:sz="18" w:space="0" w:color="auto"/>
              <w:right w:val="single" w:sz="4" w:space="0" w:color="auto"/>
            </w:tcBorders>
            <w:vAlign w:val="center"/>
          </w:tcPr>
          <w:p w14:paraId="5F4E703A" w14:textId="53EEF8B0" w:rsidR="00CF10E5" w:rsidRDefault="00CF10E5" w:rsidP="0085053D">
            <w:pPr>
              <w:keepNext/>
              <w:spacing w:before="60" w:after="60"/>
              <w:jc w:val="center"/>
              <w:rPr>
                <w:rFonts w:cstheme="minorHAnsi"/>
              </w:rPr>
            </w:pPr>
            <w:r w:rsidRPr="00E13A5E">
              <w:rPr>
                <w:rFonts w:cstheme="minorHAnsi"/>
              </w:rPr>
              <w:t>23</w:t>
            </w:r>
            <w:r w:rsidR="00ED206F">
              <w:rPr>
                <w:rFonts w:cstheme="minorHAnsi"/>
              </w:rPr>
              <w:t xml:space="preserve"> </w:t>
            </w:r>
            <w:r w:rsidRPr="00E13A5E">
              <w:rPr>
                <w:rFonts w:cstheme="minorHAnsi"/>
              </w:rPr>
              <w:t>mm</w:t>
            </w:r>
          </w:p>
        </w:tc>
        <w:tc>
          <w:tcPr>
            <w:tcW w:w="382" w:type="pct"/>
            <w:tcBorders>
              <w:left w:val="single" w:sz="4" w:space="0" w:color="auto"/>
              <w:bottom w:val="single" w:sz="18" w:space="0" w:color="auto"/>
              <w:right w:val="single" w:sz="18" w:space="0" w:color="auto"/>
            </w:tcBorders>
            <w:vAlign w:val="center"/>
          </w:tcPr>
          <w:p w14:paraId="5F345103" w14:textId="4AF86666" w:rsidR="00CF10E5" w:rsidRPr="00E13A5E" w:rsidRDefault="00CF10E5" w:rsidP="0085053D">
            <w:pPr>
              <w:keepNext/>
              <w:spacing w:before="60" w:after="60"/>
              <w:jc w:val="center"/>
              <w:rPr>
                <w:rFonts w:cstheme="minorHAnsi"/>
              </w:rPr>
            </w:pPr>
            <w:r w:rsidRPr="00E13A5E">
              <w:rPr>
                <w:rFonts w:cstheme="minorHAnsi"/>
              </w:rPr>
              <w:t>0</w:t>
            </w:r>
            <w:r w:rsidR="00ED206F">
              <w:rPr>
                <w:rFonts w:cstheme="minorHAnsi"/>
              </w:rPr>
              <w:t>,</w:t>
            </w:r>
            <w:r w:rsidRPr="00E13A5E">
              <w:rPr>
                <w:rFonts w:cstheme="minorHAnsi"/>
              </w:rPr>
              <w:t>875 in</w:t>
            </w:r>
          </w:p>
        </w:tc>
        <w:tc>
          <w:tcPr>
            <w:tcW w:w="593" w:type="pct"/>
            <w:tcBorders>
              <w:left w:val="single" w:sz="18" w:space="0" w:color="auto"/>
              <w:right w:val="single" w:sz="4" w:space="0" w:color="auto"/>
            </w:tcBorders>
            <w:vAlign w:val="center"/>
          </w:tcPr>
          <w:p w14:paraId="7514C82A" w14:textId="367D2475" w:rsidR="00CF10E5" w:rsidRPr="00E76E66" w:rsidRDefault="00CF10E5" w:rsidP="0085053D">
            <w:pPr>
              <w:keepNext/>
              <w:ind w:left="360"/>
              <w:jc w:val="center"/>
              <w:rPr>
                <w:rFonts w:cstheme="minorHAnsi"/>
              </w:rPr>
            </w:pPr>
            <w:r>
              <w:rPr>
                <w:rFonts w:cstheme="minorHAnsi"/>
              </w:rPr>
              <w:t>3</w:t>
            </w:r>
            <w:r w:rsidR="00ED206F">
              <w:rPr>
                <w:rFonts w:cstheme="minorHAnsi"/>
              </w:rPr>
              <w:t>,</w:t>
            </w:r>
            <w:r>
              <w:rPr>
                <w:rFonts w:cstheme="minorHAnsi"/>
              </w:rPr>
              <w:t xml:space="preserve">3 </w:t>
            </w:r>
            <w:r w:rsidRPr="00E76E66">
              <w:rPr>
                <w:rFonts w:cstheme="minorHAnsi"/>
              </w:rPr>
              <w:t>N</w:t>
            </w:r>
          </w:p>
        </w:tc>
        <w:tc>
          <w:tcPr>
            <w:tcW w:w="593" w:type="pct"/>
            <w:tcBorders>
              <w:left w:val="single" w:sz="4" w:space="0" w:color="auto"/>
              <w:right w:val="single" w:sz="18" w:space="0" w:color="auto"/>
            </w:tcBorders>
            <w:vAlign w:val="center"/>
          </w:tcPr>
          <w:p w14:paraId="394FD890" w14:textId="77777777" w:rsidR="00CF10E5" w:rsidRPr="00E76E66" w:rsidRDefault="00CF10E5" w:rsidP="0085053D">
            <w:pPr>
              <w:keepNext/>
              <w:ind w:left="360"/>
              <w:jc w:val="center"/>
              <w:rPr>
                <w:rFonts w:cstheme="minorHAnsi"/>
              </w:rPr>
            </w:pPr>
            <w:r w:rsidRPr="00E76E66">
              <w:rPr>
                <w:rFonts w:cstheme="minorHAnsi"/>
              </w:rPr>
              <w:t>12 oz</w:t>
            </w:r>
          </w:p>
        </w:tc>
        <w:tc>
          <w:tcPr>
            <w:tcW w:w="1986" w:type="pct"/>
            <w:vMerge/>
            <w:tcBorders>
              <w:left w:val="single" w:sz="18" w:space="0" w:color="auto"/>
              <w:right w:val="single" w:sz="18" w:space="0" w:color="auto"/>
            </w:tcBorders>
            <w:vAlign w:val="center"/>
          </w:tcPr>
          <w:p w14:paraId="4733D5F8" w14:textId="77777777" w:rsidR="00CF10E5" w:rsidRPr="00550682" w:rsidRDefault="00CF10E5" w:rsidP="0085053D">
            <w:pPr>
              <w:pStyle w:val="ListParagraph"/>
              <w:keepNext/>
              <w:ind w:left="720"/>
              <w:jc w:val="center"/>
              <w:rPr>
                <w:rFonts w:cstheme="minorHAnsi"/>
              </w:rPr>
            </w:pPr>
          </w:p>
        </w:tc>
      </w:tr>
      <w:tr w:rsidR="00CF10E5" w:rsidRPr="00E13A5E" w14:paraId="24A63752" w14:textId="77777777" w:rsidTr="0085053D">
        <w:trPr>
          <w:trHeight w:val="1113"/>
        </w:trPr>
        <w:tc>
          <w:tcPr>
            <w:tcW w:w="412" w:type="pct"/>
            <w:tcBorders>
              <w:top w:val="single" w:sz="18" w:space="0" w:color="auto"/>
              <w:left w:val="single" w:sz="18" w:space="0" w:color="auto"/>
              <w:bottom w:val="single" w:sz="18" w:space="0" w:color="auto"/>
              <w:right w:val="single" w:sz="18" w:space="0" w:color="auto"/>
            </w:tcBorders>
            <w:vAlign w:val="center"/>
          </w:tcPr>
          <w:p w14:paraId="7D2EB41C" w14:textId="77777777" w:rsidR="00CF10E5" w:rsidRPr="00E13A5E" w:rsidRDefault="00CF10E5" w:rsidP="0085053D">
            <w:pPr>
              <w:keepNext/>
              <w:spacing w:before="60" w:after="60"/>
              <w:jc w:val="center"/>
              <w:rPr>
                <w:rFonts w:cstheme="minorHAnsi"/>
                <w:b/>
                <w:bCs/>
              </w:rPr>
            </w:pPr>
            <w:r w:rsidRPr="00E13A5E">
              <w:rPr>
                <w:rFonts w:cstheme="minorHAnsi"/>
                <w:b/>
                <w:bCs/>
              </w:rPr>
              <w:t>Note</w:t>
            </w:r>
          </w:p>
        </w:tc>
        <w:tc>
          <w:tcPr>
            <w:tcW w:w="2602" w:type="pct"/>
            <w:gridSpan w:val="6"/>
            <w:tcBorders>
              <w:top w:val="single" w:sz="18" w:space="0" w:color="auto"/>
              <w:left w:val="single" w:sz="18" w:space="0" w:color="auto"/>
              <w:bottom w:val="single" w:sz="18" w:space="0" w:color="auto"/>
              <w:right w:val="single" w:sz="18" w:space="0" w:color="auto"/>
            </w:tcBorders>
            <w:vAlign w:val="center"/>
          </w:tcPr>
          <w:p w14:paraId="03C08691" w14:textId="714D89F9" w:rsidR="00CF10E5" w:rsidRPr="00A017CF" w:rsidRDefault="00022DD0" w:rsidP="0085053D">
            <w:pPr>
              <w:keepNext/>
              <w:spacing w:before="60" w:after="60"/>
              <w:rPr>
                <w:rFonts w:cstheme="minorHAnsi"/>
              </w:rPr>
            </w:pPr>
            <w:r>
              <w:rPr>
                <w:rFonts w:cstheme="minorHAnsi"/>
                <w:sz w:val="16"/>
                <w:szCs w:val="16"/>
              </w:rPr>
              <w:t>*</w:t>
            </w:r>
            <w:r w:rsidR="00CF10E5" w:rsidRPr="001C6F72">
              <w:rPr>
                <w:rFonts w:cstheme="minorHAnsi"/>
                <w:sz w:val="20"/>
                <w:szCs w:val="20"/>
              </w:rPr>
              <w:t>Preferred; some miniature applications may require less</w:t>
            </w:r>
          </w:p>
        </w:tc>
        <w:tc>
          <w:tcPr>
            <w:tcW w:w="1986" w:type="pct"/>
            <w:vMerge/>
            <w:tcBorders>
              <w:left w:val="single" w:sz="18" w:space="0" w:color="auto"/>
              <w:bottom w:val="single" w:sz="18" w:space="0" w:color="auto"/>
              <w:right w:val="single" w:sz="18" w:space="0" w:color="auto"/>
            </w:tcBorders>
            <w:vAlign w:val="center"/>
          </w:tcPr>
          <w:p w14:paraId="0BF72DD7" w14:textId="77777777" w:rsidR="00CF10E5" w:rsidRPr="0069378B" w:rsidRDefault="00CF10E5" w:rsidP="0085053D">
            <w:pPr>
              <w:keepNext/>
              <w:spacing w:before="60" w:after="60"/>
              <w:jc w:val="center"/>
              <w:rPr>
                <w:rFonts w:cstheme="minorHAnsi"/>
                <w:sz w:val="16"/>
                <w:szCs w:val="16"/>
              </w:rPr>
            </w:pPr>
          </w:p>
        </w:tc>
      </w:tr>
    </w:tbl>
    <w:p w14:paraId="254E70F7" w14:textId="77777777" w:rsidR="001541E9" w:rsidRDefault="005A5155" w:rsidP="00107CE8">
      <w:pPr>
        <w:sectPr w:rsidR="001541E9" w:rsidSect="001541E9">
          <w:pgSz w:w="16838" w:h="11906" w:orient="landscape"/>
          <w:pgMar w:top="1440" w:right="1440" w:bottom="1440" w:left="1440" w:header="708" w:footer="708" w:gutter="0"/>
          <w:cols w:space="708"/>
          <w:titlePg/>
          <w:docGrid w:linePitch="360"/>
        </w:sectPr>
      </w:pPr>
      <w:bookmarkStart w:id="121" w:name="_Ref212760217"/>
      <w:r>
        <w:br w:type="page"/>
      </w:r>
    </w:p>
    <w:bookmarkEnd w:id="121"/>
    <w:p w14:paraId="59D49A49" w14:textId="77777777" w:rsidR="00074B47" w:rsidRDefault="00074B47" w:rsidP="00074B47">
      <w:pPr>
        <w:pStyle w:val="Heading4"/>
      </w:pPr>
      <w:r>
        <w:lastRenderedPageBreak/>
        <w:t>Knobs</w:t>
      </w:r>
    </w:p>
    <w:p w14:paraId="326548AF" w14:textId="6AB9FD82" w:rsidR="00ED206F" w:rsidRPr="0076322F" w:rsidRDefault="00ED206F" w:rsidP="00ED206F">
      <w:r w:rsidRPr="0076322F">
        <w:t xml:space="preserve">Knobs are rotary control devices designed to be grasped and turned by the fingers or the whole hand to adjust a parameter. They are typically mounted on the front face of a panel and provide a simple means of controlling settings such as level, position or intensity. </w:t>
      </w:r>
    </w:p>
    <w:p w14:paraId="76E1C465" w14:textId="72A22349" w:rsidR="00ED206F" w:rsidRDefault="00ED206F" w:rsidP="00ED206F">
      <w:r w:rsidRPr="0076322F">
        <w:t>Knobs may allow continuous adjustment (smooth rotation through a range) or discrete adjustment (rotation through defined steps or detents).</w:t>
      </w:r>
    </w:p>
    <w:p w14:paraId="32221913" w14:textId="49E71A77" w:rsidR="00ED206F" w:rsidRDefault="00ED206F" w:rsidP="00ED206F">
      <w:r w:rsidRPr="0076322F">
        <w:rPr>
          <w:noProof/>
        </w:rPr>
        <w:drawing>
          <wp:inline distT="0" distB="0" distL="0" distR="0" wp14:anchorId="41EF233E" wp14:editId="4A0275D3">
            <wp:extent cx="1866900" cy="2022364"/>
            <wp:effectExtent l="0" t="0" r="0" b="0"/>
            <wp:docPr id="5831623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962445" name="Picture 1996962445"/>
                    <pic:cNvPicPr/>
                  </pic:nvPicPr>
                  <pic:blipFill rotWithShape="1">
                    <a:blip r:embed="rId40" cstate="print">
                      <a:extLst>
                        <a:ext uri="{28A0092B-C50C-407E-A947-70E740481C1C}">
                          <a14:useLocalDpi xmlns:a14="http://schemas.microsoft.com/office/drawing/2010/main" val="0"/>
                        </a:ext>
                      </a:extLst>
                    </a:blip>
                    <a:srcRect l="12175" t="7411" r="11071" b="9444"/>
                    <a:stretch>
                      <a:fillRect/>
                    </a:stretch>
                  </pic:blipFill>
                  <pic:spPr bwMode="auto">
                    <a:xfrm>
                      <a:off x="0" y="0"/>
                      <a:ext cx="1886610" cy="2043716"/>
                    </a:xfrm>
                    <a:prstGeom prst="rect">
                      <a:avLst/>
                    </a:prstGeom>
                    <a:ln>
                      <a:noFill/>
                    </a:ln>
                    <a:extLst>
                      <a:ext uri="{53640926-AAD7-44D8-BBD7-CCE9431645EC}">
                        <a14:shadowObscured xmlns:a14="http://schemas.microsoft.com/office/drawing/2010/main"/>
                      </a:ext>
                    </a:extLst>
                  </pic:spPr>
                </pic:pic>
              </a:graphicData>
            </a:graphic>
          </wp:inline>
        </w:drawing>
      </w:r>
      <w:r w:rsidR="00FD208D">
        <w:rPr>
          <w:rStyle w:val="CommentReference"/>
          <w:sz w:val="22"/>
          <w:szCs w:val="22"/>
        </w:rPr>
      </w:r>
    </w:p>
    <w:p w14:paraId="15066188" w14:textId="51A7C84C" w:rsidR="00ED206F" w:rsidRPr="001C6F72" w:rsidRDefault="00ED206F" w:rsidP="001C6F72">
      <w:pPr>
        <w:rPr>
          <w:b/>
          <w:bCs/>
        </w:rPr>
      </w:pPr>
      <w:r w:rsidRPr="001C6F72">
        <w:rPr>
          <w:b/>
          <w:bCs/>
        </w:rPr>
        <w:t>Figure 17: Example of a rotary knob control</w:t>
      </w:r>
    </w:p>
    <w:p w14:paraId="1724768A" w14:textId="77777777" w:rsidR="003A191C" w:rsidRDefault="003A191C" w:rsidP="00565F33">
      <w:pPr>
        <w:pStyle w:val="Caption"/>
      </w:pPr>
      <w:bookmarkStart w:id="123" w:name="_Toc224655625"/>
    </w:p>
    <w:p w14:paraId="4D7285E8" w14:textId="77777777" w:rsidR="001541E9" w:rsidRDefault="001541E9" w:rsidP="00565F33">
      <w:pPr>
        <w:pStyle w:val="Caption"/>
        <w:sectPr w:rsidR="001541E9" w:rsidSect="001541E9">
          <w:pgSz w:w="11906" w:h="16838"/>
          <w:pgMar w:top="1440" w:right="1440" w:bottom="1440" w:left="1440" w:header="708" w:footer="708" w:gutter="0"/>
          <w:cols w:space="708"/>
          <w:titlePg/>
          <w:docGrid w:linePitch="360"/>
        </w:sectPr>
      </w:pPr>
    </w:p>
    <w:p w14:paraId="4C66D321" w14:textId="083A791C" w:rsidR="00074B47" w:rsidRPr="00E13A5E" w:rsidRDefault="00074B47" w:rsidP="00565F33">
      <w:pPr>
        <w:pStyle w:val="Caption"/>
      </w:pPr>
      <w:r w:rsidRPr="00E13A5E">
        <w:lastRenderedPageBreak/>
        <w:t xml:space="preserve">Table </w:t>
      </w:r>
      <w:r w:rsidR="00EF67F6">
        <w:fldChar w:fldCharType="begin"/>
      </w:r>
      <w:r w:rsidR="00EF67F6">
        <w:instrText xml:space="preserve"> SEQ Table \* ARABIC </w:instrText>
      </w:r>
      <w:r w:rsidR="00EF67F6">
        <w:fldChar w:fldCharType="separate"/>
      </w:r>
      <w:r w:rsidR="00EF67F6">
        <w:rPr>
          <w:noProof/>
        </w:rPr>
        <w:t>24</w:t>
      </w:r>
      <w:r w:rsidR="00EF67F6">
        <w:rPr>
          <w:noProof/>
        </w:rPr>
        <w:fldChar w:fldCharType="end"/>
      </w:r>
      <w:r w:rsidR="003A191C">
        <w:rPr>
          <w:noProof/>
        </w:rPr>
        <w:t>:</w:t>
      </w:r>
      <w:r>
        <w:t xml:space="preserve"> </w:t>
      </w:r>
      <w:r w:rsidRPr="001C1F63">
        <w:t xml:space="preserve">Dimensions for </w:t>
      </w:r>
      <w:r>
        <w:t>knobs</w:t>
      </w:r>
      <w:r w:rsidRPr="001C1F63">
        <w:t xml:space="preserve"> </w:t>
      </w:r>
      <w:r w:rsidR="00BB771B">
        <w:t>(</w:t>
      </w:r>
      <w:r w:rsidR="00BB771B" w:rsidRPr="00ED29BC">
        <w:rPr>
          <w:rFonts w:cstheme="minorHAnsi"/>
          <w:color w:val="000000"/>
        </w:rPr>
        <w:t>MIL-STD-1472H</w:t>
      </w:r>
      <w:r w:rsidR="00BB771B">
        <w:rPr>
          <w:rFonts w:cstheme="minorHAnsi"/>
          <w:color w:val="000000"/>
        </w:rPr>
        <w:t>)</w:t>
      </w:r>
      <w:r w:rsidR="00BB771B" w:rsidDel="00BB771B">
        <w:t xml:space="preserve"> </w:t>
      </w:r>
      <w:bookmarkEnd w:id="123"/>
    </w:p>
    <w:tbl>
      <w:tblPr>
        <w:tblStyle w:val="TableGrid"/>
        <w:tblW w:w="0" w:type="auto"/>
        <w:tblInd w:w="-10" w:type="dxa"/>
        <w:tblLook w:val="04A0" w:firstRow="1" w:lastRow="0" w:firstColumn="1" w:lastColumn="0" w:noHBand="0" w:noVBand="1"/>
      </w:tblPr>
      <w:tblGrid>
        <w:gridCol w:w="1251"/>
        <w:gridCol w:w="1040"/>
        <w:gridCol w:w="1041"/>
        <w:gridCol w:w="1040"/>
        <w:gridCol w:w="1041"/>
        <w:gridCol w:w="1040"/>
        <w:gridCol w:w="1041"/>
        <w:gridCol w:w="1040"/>
        <w:gridCol w:w="1041"/>
        <w:gridCol w:w="1040"/>
        <w:gridCol w:w="1041"/>
        <w:gridCol w:w="1040"/>
        <w:gridCol w:w="1041"/>
      </w:tblGrid>
      <w:tr w:rsidR="00074B47" w:rsidRPr="00E13A5E" w14:paraId="699571AF" w14:textId="77777777" w:rsidTr="0085053D">
        <w:trPr>
          <w:gridBefore w:val="1"/>
          <w:wBefore w:w="1251" w:type="dxa"/>
          <w:tblHeader/>
        </w:trPr>
        <w:tc>
          <w:tcPr>
            <w:tcW w:w="12486" w:type="dxa"/>
            <w:gridSpan w:val="12"/>
            <w:tcBorders>
              <w:top w:val="single" w:sz="18" w:space="0" w:color="auto"/>
              <w:left w:val="single" w:sz="18" w:space="0" w:color="auto"/>
              <w:bottom w:val="single" w:sz="18" w:space="0" w:color="auto"/>
              <w:right w:val="single" w:sz="18" w:space="0" w:color="auto"/>
            </w:tcBorders>
            <w:shd w:val="clear" w:color="auto" w:fill="2F5496" w:themeFill="accent1" w:themeFillShade="BF"/>
          </w:tcPr>
          <w:p w14:paraId="1FBE7B85" w14:textId="77777777" w:rsidR="00074B47" w:rsidRPr="00E13A5E" w:rsidRDefault="00074B47" w:rsidP="0085053D">
            <w:pPr>
              <w:spacing w:before="60" w:after="60"/>
              <w:jc w:val="center"/>
              <w:rPr>
                <w:b/>
                <w:bCs/>
                <w:color w:val="FFFFFF" w:themeColor="background1"/>
              </w:rPr>
            </w:pPr>
            <w:r w:rsidRPr="00E13A5E">
              <w:rPr>
                <w:b/>
                <w:bCs/>
                <w:color w:val="FFFFFF" w:themeColor="background1"/>
              </w:rPr>
              <w:t xml:space="preserve">Dimensions for </w:t>
            </w:r>
            <w:r>
              <w:rPr>
                <w:b/>
                <w:bCs/>
                <w:color w:val="FFFFFF" w:themeColor="background1"/>
              </w:rPr>
              <w:t>knobs</w:t>
            </w:r>
          </w:p>
        </w:tc>
      </w:tr>
      <w:tr w:rsidR="00074B47" w:rsidRPr="00E13A5E" w14:paraId="604390DD" w14:textId="77777777" w:rsidTr="00BD3A3C">
        <w:tc>
          <w:tcPr>
            <w:tcW w:w="1251" w:type="dxa"/>
            <w:vMerge w:val="restart"/>
            <w:tcBorders>
              <w:top w:val="nil"/>
              <w:left w:val="nil"/>
              <w:bottom w:val="single" w:sz="18" w:space="0" w:color="auto"/>
              <w:right w:val="single" w:sz="18" w:space="0" w:color="auto"/>
            </w:tcBorders>
            <w:shd w:val="clear" w:color="auto" w:fill="FFFFFF" w:themeFill="background1"/>
          </w:tcPr>
          <w:p w14:paraId="253734A5" w14:textId="77777777" w:rsidR="00074B47" w:rsidRPr="00E13A5E" w:rsidRDefault="00074B47" w:rsidP="0085053D">
            <w:pPr>
              <w:spacing w:before="60" w:after="60"/>
              <w:jc w:val="center"/>
              <w:rPr>
                <w:b/>
                <w:bCs/>
              </w:rPr>
            </w:pPr>
          </w:p>
        </w:tc>
        <w:tc>
          <w:tcPr>
            <w:tcW w:w="4162" w:type="dxa"/>
            <w:gridSpan w:val="4"/>
            <w:tcBorders>
              <w:top w:val="single" w:sz="18" w:space="0" w:color="auto"/>
              <w:left w:val="single" w:sz="18" w:space="0" w:color="auto"/>
            </w:tcBorders>
            <w:shd w:val="clear" w:color="auto" w:fill="DEEAF6" w:themeFill="accent5" w:themeFillTint="33"/>
            <w:vAlign w:val="center"/>
          </w:tcPr>
          <w:p w14:paraId="51EB7143" w14:textId="4644D255" w:rsidR="00074B47" w:rsidRPr="00E13A5E" w:rsidRDefault="00074B47" w:rsidP="0085053D">
            <w:pPr>
              <w:spacing w:before="60" w:after="60"/>
              <w:jc w:val="center"/>
              <w:rPr>
                <w:b/>
                <w:bCs/>
              </w:rPr>
            </w:pPr>
            <w:r w:rsidRPr="00E13A5E">
              <w:rPr>
                <w:b/>
                <w:bCs/>
              </w:rPr>
              <w:t xml:space="preserve">Fingertip </w:t>
            </w:r>
            <w:r w:rsidR="003A191C">
              <w:rPr>
                <w:b/>
                <w:bCs/>
              </w:rPr>
              <w:t>g</w:t>
            </w:r>
            <w:r w:rsidRPr="00E13A5E">
              <w:rPr>
                <w:b/>
                <w:bCs/>
              </w:rPr>
              <w:t>rasp</w:t>
            </w:r>
            <w:r>
              <w:rPr>
                <w:b/>
                <w:bCs/>
              </w:rPr>
              <w:t xml:space="preserve"> (a)</w:t>
            </w:r>
          </w:p>
        </w:tc>
        <w:tc>
          <w:tcPr>
            <w:tcW w:w="4162" w:type="dxa"/>
            <w:gridSpan w:val="4"/>
            <w:tcBorders>
              <w:top w:val="single" w:sz="18" w:space="0" w:color="auto"/>
            </w:tcBorders>
            <w:shd w:val="clear" w:color="auto" w:fill="DEEAF6" w:themeFill="accent5" w:themeFillTint="33"/>
            <w:vAlign w:val="center"/>
          </w:tcPr>
          <w:p w14:paraId="5064F094" w14:textId="66A2DD58" w:rsidR="00074B47" w:rsidRPr="00E13A5E" w:rsidRDefault="00074B47" w:rsidP="0085053D">
            <w:pPr>
              <w:spacing w:before="60" w:after="60"/>
              <w:jc w:val="center"/>
              <w:rPr>
                <w:b/>
                <w:bCs/>
              </w:rPr>
            </w:pPr>
            <w:r w:rsidRPr="00E13A5E">
              <w:rPr>
                <w:b/>
                <w:bCs/>
              </w:rPr>
              <w:t xml:space="preserve">Thumb and </w:t>
            </w:r>
            <w:r w:rsidR="003A191C">
              <w:rPr>
                <w:b/>
                <w:bCs/>
              </w:rPr>
              <w:t>f</w:t>
            </w:r>
            <w:r w:rsidRPr="00E13A5E">
              <w:rPr>
                <w:b/>
                <w:bCs/>
              </w:rPr>
              <w:t xml:space="preserve">inger </w:t>
            </w:r>
            <w:r w:rsidR="003A191C">
              <w:rPr>
                <w:b/>
                <w:bCs/>
              </w:rPr>
              <w:t>e</w:t>
            </w:r>
            <w:r w:rsidRPr="00E13A5E">
              <w:rPr>
                <w:b/>
                <w:bCs/>
              </w:rPr>
              <w:t>ncircled</w:t>
            </w:r>
            <w:r>
              <w:rPr>
                <w:b/>
                <w:bCs/>
              </w:rPr>
              <w:t xml:space="preserve"> (b)</w:t>
            </w:r>
          </w:p>
        </w:tc>
        <w:tc>
          <w:tcPr>
            <w:tcW w:w="4162" w:type="dxa"/>
            <w:gridSpan w:val="4"/>
            <w:tcBorders>
              <w:top w:val="single" w:sz="18" w:space="0" w:color="auto"/>
              <w:right w:val="single" w:sz="18" w:space="0" w:color="auto"/>
            </w:tcBorders>
            <w:shd w:val="clear" w:color="auto" w:fill="DEEAF6" w:themeFill="accent5" w:themeFillTint="33"/>
            <w:vAlign w:val="center"/>
          </w:tcPr>
          <w:p w14:paraId="4B6E446B" w14:textId="11126A57" w:rsidR="00074B47" w:rsidRPr="00E13A5E" w:rsidRDefault="00074B47" w:rsidP="0085053D">
            <w:pPr>
              <w:spacing w:before="60" w:after="60"/>
              <w:jc w:val="center"/>
              <w:rPr>
                <w:b/>
                <w:bCs/>
              </w:rPr>
            </w:pPr>
            <w:r w:rsidRPr="00E13A5E">
              <w:rPr>
                <w:b/>
                <w:bCs/>
              </w:rPr>
              <w:t xml:space="preserve">Palm </w:t>
            </w:r>
            <w:r w:rsidR="003A191C">
              <w:rPr>
                <w:b/>
                <w:bCs/>
              </w:rPr>
              <w:t>g</w:t>
            </w:r>
            <w:r w:rsidRPr="00E13A5E">
              <w:rPr>
                <w:b/>
                <w:bCs/>
              </w:rPr>
              <w:t>rasp</w:t>
            </w:r>
            <w:r>
              <w:rPr>
                <w:b/>
                <w:bCs/>
              </w:rPr>
              <w:t xml:space="preserve"> (c)</w:t>
            </w:r>
          </w:p>
        </w:tc>
      </w:tr>
      <w:tr w:rsidR="00074B47" w:rsidRPr="00E13A5E" w14:paraId="02AE18A9" w14:textId="77777777" w:rsidTr="00BD3A3C">
        <w:tc>
          <w:tcPr>
            <w:tcW w:w="1251" w:type="dxa"/>
            <w:vMerge/>
            <w:tcBorders>
              <w:left w:val="nil"/>
              <w:bottom w:val="single" w:sz="18" w:space="0" w:color="auto"/>
              <w:right w:val="single" w:sz="18" w:space="0" w:color="auto"/>
            </w:tcBorders>
            <w:shd w:val="clear" w:color="auto" w:fill="FFFFFF" w:themeFill="background1"/>
          </w:tcPr>
          <w:p w14:paraId="1B195FE1" w14:textId="77777777" w:rsidR="00074B47" w:rsidRPr="00E13A5E" w:rsidRDefault="00074B47" w:rsidP="0085053D">
            <w:pPr>
              <w:spacing w:before="60" w:after="60"/>
              <w:jc w:val="center"/>
              <w:rPr>
                <w:b/>
                <w:bCs/>
              </w:rPr>
            </w:pPr>
          </w:p>
        </w:tc>
        <w:tc>
          <w:tcPr>
            <w:tcW w:w="2081" w:type="dxa"/>
            <w:gridSpan w:val="2"/>
            <w:tcBorders>
              <w:left w:val="single" w:sz="18" w:space="0" w:color="auto"/>
              <w:bottom w:val="single" w:sz="18" w:space="0" w:color="auto"/>
            </w:tcBorders>
            <w:shd w:val="clear" w:color="auto" w:fill="DEEAF6" w:themeFill="accent5" w:themeFillTint="33"/>
            <w:vAlign w:val="center"/>
          </w:tcPr>
          <w:p w14:paraId="377FFC4D" w14:textId="77777777" w:rsidR="00074B47" w:rsidRPr="00E13A5E" w:rsidRDefault="00074B47" w:rsidP="0085053D">
            <w:pPr>
              <w:spacing w:before="60" w:after="60"/>
              <w:jc w:val="center"/>
              <w:rPr>
                <w:b/>
                <w:bCs/>
              </w:rPr>
            </w:pPr>
            <w:r w:rsidRPr="00E13A5E">
              <w:rPr>
                <w:b/>
                <w:bCs/>
              </w:rPr>
              <w:t>Height</w:t>
            </w:r>
            <w:r>
              <w:rPr>
                <w:b/>
                <w:bCs/>
              </w:rPr>
              <w:t xml:space="preserve"> (H)</w:t>
            </w:r>
          </w:p>
        </w:tc>
        <w:tc>
          <w:tcPr>
            <w:tcW w:w="2081" w:type="dxa"/>
            <w:gridSpan w:val="2"/>
            <w:tcBorders>
              <w:bottom w:val="single" w:sz="18" w:space="0" w:color="auto"/>
            </w:tcBorders>
            <w:shd w:val="clear" w:color="auto" w:fill="DEEAF6" w:themeFill="accent5" w:themeFillTint="33"/>
            <w:vAlign w:val="center"/>
          </w:tcPr>
          <w:p w14:paraId="43FEED57" w14:textId="77777777" w:rsidR="00074B47" w:rsidRPr="00E13A5E" w:rsidRDefault="00074B47" w:rsidP="0085053D">
            <w:pPr>
              <w:spacing w:before="60" w:after="60"/>
              <w:jc w:val="center"/>
              <w:rPr>
                <w:b/>
                <w:bCs/>
              </w:rPr>
            </w:pPr>
            <w:r w:rsidRPr="00E13A5E">
              <w:rPr>
                <w:b/>
                <w:bCs/>
              </w:rPr>
              <w:t>Diameter</w:t>
            </w:r>
            <w:r>
              <w:rPr>
                <w:b/>
                <w:bCs/>
              </w:rPr>
              <w:t xml:space="preserve"> (D)</w:t>
            </w:r>
          </w:p>
        </w:tc>
        <w:tc>
          <w:tcPr>
            <w:tcW w:w="2081" w:type="dxa"/>
            <w:gridSpan w:val="2"/>
            <w:tcBorders>
              <w:bottom w:val="single" w:sz="18" w:space="0" w:color="auto"/>
            </w:tcBorders>
            <w:shd w:val="clear" w:color="auto" w:fill="DEEAF6" w:themeFill="accent5" w:themeFillTint="33"/>
            <w:vAlign w:val="center"/>
          </w:tcPr>
          <w:p w14:paraId="25E3F481" w14:textId="77777777" w:rsidR="00074B47" w:rsidRPr="00E13A5E" w:rsidRDefault="00074B47" w:rsidP="0085053D">
            <w:pPr>
              <w:spacing w:before="60" w:after="60"/>
              <w:jc w:val="center"/>
              <w:rPr>
                <w:b/>
                <w:bCs/>
              </w:rPr>
            </w:pPr>
            <w:r w:rsidRPr="00E13A5E">
              <w:rPr>
                <w:b/>
                <w:bCs/>
              </w:rPr>
              <w:t>Height</w:t>
            </w:r>
            <w:r>
              <w:rPr>
                <w:b/>
                <w:bCs/>
              </w:rPr>
              <w:t xml:space="preserve"> (H)</w:t>
            </w:r>
          </w:p>
        </w:tc>
        <w:tc>
          <w:tcPr>
            <w:tcW w:w="2081" w:type="dxa"/>
            <w:gridSpan w:val="2"/>
            <w:tcBorders>
              <w:bottom w:val="single" w:sz="18" w:space="0" w:color="auto"/>
            </w:tcBorders>
            <w:shd w:val="clear" w:color="auto" w:fill="DEEAF6" w:themeFill="accent5" w:themeFillTint="33"/>
            <w:vAlign w:val="center"/>
          </w:tcPr>
          <w:p w14:paraId="3527C0CC" w14:textId="77777777" w:rsidR="00074B47" w:rsidRPr="00E13A5E" w:rsidRDefault="00074B47" w:rsidP="0085053D">
            <w:pPr>
              <w:spacing w:before="60" w:after="60"/>
              <w:jc w:val="center"/>
              <w:rPr>
                <w:b/>
                <w:bCs/>
              </w:rPr>
            </w:pPr>
            <w:r w:rsidRPr="00E13A5E">
              <w:rPr>
                <w:b/>
                <w:bCs/>
              </w:rPr>
              <w:t>Diameter</w:t>
            </w:r>
            <w:r>
              <w:rPr>
                <w:b/>
                <w:bCs/>
              </w:rPr>
              <w:t xml:space="preserve"> (D)</w:t>
            </w:r>
          </w:p>
        </w:tc>
        <w:tc>
          <w:tcPr>
            <w:tcW w:w="2081" w:type="dxa"/>
            <w:gridSpan w:val="2"/>
            <w:tcBorders>
              <w:bottom w:val="single" w:sz="18" w:space="0" w:color="auto"/>
            </w:tcBorders>
            <w:shd w:val="clear" w:color="auto" w:fill="DEEAF6" w:themeFill="accent5" w:themeFillTint="33"/>
            <w:vAlign w:val="center"/>
          </w:tcPr>
          <w:p w14:paraId="511C13F8" w14:textId="77777777" w:rsidR="00074B47" w:rsidRPr="00E13A5E" w:rsidRDefault="00074B47" w:rsidP="0085053D">
            <w:pPr>
              <w:spacing w:before="60" w:after="60"/>
              <w:jc w:val="center"/>
              <w:rPr>
                <w:b/>
                <w:bCs/>
              </w:rPr>
            </w:pPr>
            <w:r w:rsidRPr="00E13A5E">
              <w:rPr>
                <w:b/>
                <w:bCs/>
              </w:rPr>
              <w:t>Diameter</w:t>
            </w:r>
            <w:r>
              <w:rPr>
                <w:b/>
                <w:bCs/>
              </w:rPr>
              <w:t xml:space="preserve"> (D)</w:t>
            </w:r>
          </w:p>
        </w:tc>
        <w:tc>
          <w:tcPr>
            <w:tcW w:w="2081" w:type="dxa"/>
            <w:gridSpan w:val="2"/>
            <w:tcBorders>
              <w:bottom w:val="single" w:sz="18" w:space="0" w:color="auto"/>
              <w:right w:val="single" w:sz="18" w:space="0" w:color="auto"/>
            </w:tcBorders>
            <w:shd w:val="clear" w:color="auto" w:fill="DEEAF6" w:themeFill="accent5" w:themeFillTint="33"/>
            <w:vAlign w:val="center"/>
          </w:tcPr>
          <w:p w14:paraId="3D370455" w14:textId="77777777" w:rsidR="00074B47" w:rsidRPr="00E13A5E" w:rsidRDefault="00074B47" w:rsidP="0085053D">
            <w:pPr>
              <w:spacing w:before="60" w:after="60"/>
              <w:jc w:val="center"/>
              <w:rPr>
                <w:b/>
                <w:bCs/>
              </w:rPr>
            </w:pPr>
            <w:r w:rsidRPr="00E13A5E">
              <w:rPr>
                <w:b/>
                <w:bCs/>
              </w:rPr>
              <w:t>Length</w:t>
            </w:r>
            <w:r>
              <w:rPr>
                <w:b/>
                <w:bCs/>
              </w:rPr>
              <w:t xml:space="preserve"> (L)</w:t>
            </w:r>
          </w:p>
        </w:tc>
      </w:tr>
      <w:tr w:rsidR="001541E9" w:rsidRPr="00E13A5E" w14:paraId="3E81C312" w14:textId="77777777" w:rsidTr="0085053D">
        <w:trPr>
          <w:trHeight w:val="964"/>
        </w:trPr>
        <w:tc>
          <w:tcPr>
            <w:tcW w:w="1251" w:type="dxa"/>
            <w:tcBorders>
              <w:top w:val="single" w:sz="18" w:space="0" w:color="auto"/>
              <w:left w:val="single" w:sz="18" w:space="0" w:color="auto"/>
              <w:right w:val="single" w:sz="18" w:space="0" w:color="auto"/>
            </w:tcBorders>
          </w:tcPr>
          <w:p w14:paraId="6BF4AE75" w14:textId="77777777" w:rsidR="00074B47" w:rsidRPr="00E13A5E" w:rsidRDefault="00074B47" w:rsidP="0085053D">
            <w:pPr>
              <w:spacing w:before="60" w:after="60"/>
              <w:jc w:val="center"/>
            </w:pPr>
            <w:r w:rsidRPr="00E13A5E">
              <w:rPr>
                <w:b/>
                <w:bCs/>
              </w:rPr>
              <w:t>Minimum</w:t>
            </w:r>
          </w:p>
        </w:tc>
        <w:tc>
          <w:tcPr>
            <w:tcW w:w="1040" w:type="dxa"/>
            <w:tcBorders>
              <w:top w:val="single" w:sz="18" w:space="0" w:color="auto"/>
              <w:left w:val="single" w:sz="18" w:space="0" w:color="auto"/>
              <w:right w:val="single" w:sz="4" w:space="0" w:color="auto"/>
            </w:tcBorders>
            <w:vAlign w:val="center"/>
          </w:tcPr>
          <w:p w14:paraId="24D5BF03" w14:textId="77777777" w:rsidR="00074B47" w:rsidRPr="00E13A5E" w:rsidRDefault="00074B47" w:rsidP="0085053D">
            <w:pPr>
              <w:spacing w:before="60" w:after="60"/>
              <w:jc w:val="center"/>
            </w:pPr>
            <w:r w:rsidRPr="00E13A5E">
              <w:t>13 mm</w:t>
            </w:r>
          </w:p>
        </w:tc>
        <w:tc>
          <w:tcPr>
            <w:tcW w:w="1041" w:type="dxa"/>
            <w:tcBorders>
              <w:top w:val="single" w:sz="18" w:space="0" w:color="auto"/>
              <w:left w:val="single" w:sz="4" w:space="0" w:color="auto"/>
              <w:right w:val="single" w:sz="4" w:space="0" w:color="auto"/>
            </w:tcBorders>
            <w:vAlign w:val="center"/>
          </w:tcPr>
          <w:p w14:paraId="370D8DEA" w14:textId="0A863844" w:rsidR="00074B47" w:rsidRPr="00E13A5E" w:rsidRDefault="00074B47" w:rsidP="0085053D">
            <w:pPr>
              <w:spacing w:before="60" w:after="60"/>
              <w:jc w:val="center"/>
            </w:pPr>
            <w:r w:rsidRPr="00E13A5E">
              <w:t>0</w:t>
            </w:r>
            <w:r w:rsidR="003A191C">
              <w:t>,</w:t>
            </w:r>
            <w:r w:rsidRPr="00E13A5E">
              <w:t>5 in</w:t>
            </w:r>
          </w:p>
        </w:tc>
        <w:tc>
          <w:tcPr>
            <w:tcW w:w="1040" w:type="dxa"/>
            <w:tcBorders>
              <w:top w:val="single" w:sz="18" w:space="0" w:color="auto"/>
              <w:left w:val="single" w:sz="4" w:space="0" w:color="auto"/>
              <w:right w:val="single" w:sz="4" w:space="0" w:color="auto"/>
            </w:tcBorders>
            <w:vAlign w:val="center"/>
          </w:tcPr>
          <w:p w14:paraId="1E0A09D9" w14:textId="77777777" w:rsidR="00074B47" w:rsidRPr="00E13A5E" w:rsidRDefault="00074B47" w:rsidP="0085053D">
            <w:pPr>
              <w:spacing w:before="60" w:after="60"/>
              <w:jc w:val="center"/>
            </w:pPr>
            <w:r w:rsidRPr="00E13A5E">
              <w:t>10 mm</w:t>
            </w:r>
          </w:p>
        </w:tc>
        <w:tc>
          <w:tcPr>
            <w:tcW w:w="1041" w:type="dxa"/>
            <w:tcBorders>
              <w:top w:val="single" w:sz="18" w:space="0" w:color="auto"/>
              <w:left w:val="single" w:sz="4" w:space="0" w:color="auto"/>
              <w:right w:val="single" w:sz="4" w:space="0" w:color="auto"/>
            </w:tcBorders>
            <w:vAlign w:val="center"/>
          </w:tcPr>
          <w:p w14:paraId="02289A62" w14:textId="5A294611" w:rsidR="00074B47" w:rsidRPr="00E13A5E" w:rsidRDefault="00074B47" w:rsidP="0085053D">
            <w:pPr>
              <w:spacing w:before="60" w:after="60"/>
              <w:jc w:val="center"/>
            </w:pPr>
            <w:r w:rsidRPr="00E13A5E">
              <w:t>0</w:t>
            </w:r>
            <w:r w:rsidR="003A191C">
              <w:t>,</w:t>
            </w:r>
            <w:r w:rsidRPr="00E13A5E">
              <w:t>4 in</w:t>
            </w:r>
          </w:p>
        </w:tc>
        <w:tc>
          <w:tcPr>
            <w:tcW w:w="1040" w:type="dxa"/>
            <w:tcBorders>
              <w:top w:val="single" w:sz="18" w:space="0" w:color="auto"/>
              <w:left w:val="single" w:sz="4" w:space="0" w:color="auto"/>
              <w:right w:val="single" w:sz="4" w:space="0" w:color="auto"/>
            </w:tcBorders>
            <w:vAlign w:val="center"/>
          </w:tcPr>
          <w:p w14:paraId="6AB75F31" w14:textId="77777777" w:rsidR="00074B47" w:rsidRPr="00E13A5E" w:rsidRDefault="00074B47" w:rsidP="0085053D">
            <w:pPr>
              <w:spacing w:before="60" w:after="60"/>
              <w:jc w:val="center"/>
            </w:pPr>
            <w:r w:rsidRPr="00E13A5E">
              <w:t>13 mm</w:t>
            </w:r>
          </w:p>
        </w:tc>
        <w:tc>
          <w:tcPr>
            <w:tcW w:w="1041" w:type="dxa"/>
            <w:tcBorders>
              <w:top w:val="single" w:sz="18" w:space="0" w:color="auto"/>
              <w:left w:val="single" w:sz="4" w:space="0" w:color="auto"/>
              <w:right w:val="single" w:sz="4" w:space="0" w:color="auto"/>
            </w:tcBorders>
            <w:vAlign w:val="center"/>
          </w:tcPr>
          <w:p w14:paraId="17CBC07C" w14:textId="7C71F14F" w:rsidR="00074B47" w:rsidRPr="00E13A5E" w:rsidRDefault="00074B47" w:rsidP="0085053D">
            <w:pPr>
              <w:spacing w:before="60" w:after="60"/>
              <w:jc w:val="center"/>
            </w:pPr>
            <w:r w:rsidRPr="00E13A5E">
              <w:t>0</w:t>
            </w:r>
            <w:r w:rsidR="003A191C">
              <w:t>,</w:t>
            </w:r>
            <w:r w:rsidRPr="00E13A5E">
              <w:t>5 in</w:t>
            </w:r>
          </w:p>
        </w:tc>
        <w:tc>
          <w:tcPr>
            <w:tcW w:w="1040" w:type="dxa"/>
            <w:tcBorders>
              <w:top w:val="single" w:sz="18" w:space="0" w:color="auto"/>
              <w:left w:val="single" w:sz="4" w:space="0" w:color="auto"/>
              <w:right w:val="single" w:sz="4" w:space="0" w:color="auto"/>
            </w:tcBorders>
            <w:vAlign w:val="center"/>
          </w:tcPr>
          <w:p w14:paraId="7EA40BD1" w14:textId="77777777" w:rsidR="00074B47" w:rsidRPr="00E13A5E" w:rsidRDefault="00074B47" w:rsidP="0085053D">
            <w:pPr>
              <w:spacing w:before="60" w:after="60"/>
              <w:jc w:val="center"/>
            </w:pPr>
            <w:r w:rsidRPr="00E13A5E">
              <w:t>25 mm</w:t>
            </w:r>
          </w:p>
        </w:tc>
        <w:tc>
          <w:tcPr>
            <w:tcW w:w="1041" w:type="dxa"/>
            <w:tcBorders>
              <w:top w:val="single" w:sz="18" w:space="0" w:color="auto"/>
              <w:left w:val="single" w:sz="4" w:space="0" w:color="auto"/>
              <w:right w:val="single" w:sz="4" w:space="0" w:color="auto"/>
            </w:tcBorders>
            <w:vAlign w:val="center"/>
          </w:tcPr>
          <w:p w14:paraId="766648A9" w14:textId="77777777" w:rsidR="00074B47" w:rsidRPr="00E13A5E" w:rsidRDefault="00074B47" w:rsidP="0085053D">
            <w:pPr>
              <w:spacing w:before="60" w:after="60"/>
              <w:jc w:val="center"/>
            </w:pPr>
            <w:r w:rsidRPr="00E13A5E">
              <w:t>1 in</w:t>
            </w:r>
          </w:p>
        </w:tc>
        <w:tc>
          <w:tcPr>
            <w:tcW w:w="1040" w:type="dxa"/>
            <w:tcBorders>
              <w:top w:val="single" w:sz="18" w:space="0" w:color="auto"/>
              <w:left w:val="single" w:sz="4" w:space="0" w:color="auto"/>
              <w:right w:val="single" w:sz="4" w:space="0" w:color="auto"/>
            </w:tcBorders>
            <w:vAlign w:val="center"/>
          </w:tcPr>
          <w:p w14:paraId="4CFE5F6C" w14:textId="77777777" w:rsidR="00074B47" w:rsidRDefault="00074B47" w:rsidP="0085053D">
            <w:pPr>
              <w:spacing w:before="60" w:after="60"/>
              <w:jc w:val="center"/>
            </w:pPr>
            <w:r w:rsidRPr="00E13A5E">
              <w:t xml:space="preserve">38 mm </w:t>
            </w:r>
          </w:p>
        </w:tc>
        <w:tc>
          <w:tcPr>
            <w:tcW w:w="1041" w:type="dxa"/>
            <w:tcBorders>
              <w:top w:val="single" w:sz="18" w:space="0" w:color="auto"/>
              <w:left w:val="single" w:sz="4" w:space="0" w:color="auto"/>
              <w:right w:val="single" w:sz="4" w:space="0" w:color="auto"/>
            </w:tcBorders>
            <w:vAlign w:val="center"/>
          </w:tcPr>
          <w:p w14:paraId="559F9EF4" w14:textId="3A435C8F" w:rsidR="00074B47" w:rsidRPr="00E13A5E" w:rsidRDefault="00074B47" w:rsidP="0085053D">
            <w:pPr>
              <w:spacing w:before="60" w:after="60"/>
              <w:jc w:val="center"/>
            </w:pPr>
            <w:r w:rsidRPr="00E13A5E">
              <w:t>1</w:t>
            </w:r>
            <w:r w:rsidR="003A191C">
              <w:t>,</w:t>
            </w:r>
            <w:r w:rsidRPr="00E13A5E">
              <w:t>5 in</w:t>
            </w:r>
          </w:p>
        </w:tc>
        <w:tc>
          <w:tcPr>
            <w:tcW w:w="1040" w:type="dxa"/>
            <w:tcBorders>
              <w:top w:val="single" w:sz="18" w:space="0" w:color="auto"/>
              <w:left w:val="single" w:sz="4" w:space="0" w:color="auto"/>
              <w:right w:val="single" w:sz="4" w:space="0" w:color="auto"/>
            </w:tcBorders>
            <w:vAlign w:val="center"/>
          </w:tcPr>
          <w:p w14:paraId="67A1E5FB" w14:textId="77777777" w:rsidR="00074B47" w:rsidRDefault="00074B47" w:rsidP="0085053D">
            <w:pPr>
              <w:spacing w:before="60" w:after="60"/>
              <w:jc w:val="center"/>
            </w:pPr>
            <w:r w:rsidRPr="00E13A5E">
              <w:t xml:space="preserve">75 mm </w:t>
            </w:r>
          </w:p>
        </w:tc>
        <w:tc>
          <w:tcPr>
            <w:tcW w:w="1041" w:type="dxa"/>
            <w:tcBorders>
              <w:top w:val="single" w:sz="18" w:space="0" w:color="auto"/>
              <w:left w:val="single" w:sz="4" w:space="0" w:color="auto"/>
              <w:right w:val="single" w:sz="18" w:space="0" w:color="auto"/>
            </w:tcBorders>
            <w:vAlign w:val="center"/>
          </w:tcPr>
          <w:p w14:paraId="4900CB3D" w14:textId="77777777" w:rsidR="00074B47" w:rsidRPr="00E13A5E" w:rsidRDefault="00074B47" w:rsidP="0085053D">
            <w:pPr>
              <w:spacing w:before="60" w:after="60"/>
              <w:jc w:val="center"/>
            </w:pPr>
            <w:r w:rsidRPr="00E13A5E">
              <w:t>3 in</w:t>
            </w:r>
          </w:p>
        </w:tc>
      </w:tr>
      <w:tr w:rsidR="001541E9" w:rsidRPr="00E13A5E" w14:paraId="693FAAE9" w14:textId="77777777" w:rsidTr="0085053D">
        <w:trPr>
          <w:trHeight w:val="964"/>
        </w:trPr>
        <w:tc>
          <w:tcPr>
            <w:tcW w:w="1251" w:type="dxa"/>
            <w:tcBorders>
              <w:left w:val="single" w:sz="18" w:space="0" w:color="auto"/>
              <w:right w:val="single" w:sz="18" w:space="0" w:color="auto"/>
            </w:tcBorders>
          </w:tcPr>
          <w:p w14:paraId="13255033" w14:textId="77777777" w:rsidR="00074B47" w:rsidRPr="00E13A5E" w:rsidRDefault="00074B47" w:rsidP="0085053D">
            <w:pPr>
              <w:spacing w:before="60" w:after="60"/>
              <w:jc w:val="center"/>
            </w:pPr>
            <w:r w:rsidRPr="00E13A5E">
              <w:rPr>
                <w:b/>
                <w:bCs/>
              </w:rPr>
              <w:t>Maximum</w:t>
            </w:r>
          </w:p>
        </w:tc>
        <w:tc>
          <w:tcPr>
            <w:tcW w:w="1040" w:type="dxa"/>
            <w:tcBorders>
              <w:left w:val="single" w:sz="18" w:space="0" w:color="auto"/>
              <w:right w:val="single" w:sz="4" w:space="0" w:color="auto"/>
            </w:tcBorders>
            <w:vAlign w:val="center"/>
          </w:tcPr>
          <w:p w14:paraId="19827305" w14:textId="77777777" w:rsidR="00074B47" w:rsidRPr="00E13A5E" w:rsidRDefault="00074B47" w:rsidP="0085053D">
            <w:pPr>
              <w:spacing w:before="60" w:after="60"/>
              <w:jc w:val="center"/>
            </w:pPr>
            <w:r w:rsidRPr="00E13A5E">
              <w:t>25 mm</w:t>
            </w:r>
          </w:p>
        </w:tc>
        <w:tc>
          <w:tcPr>
            <w:tcW w:w="1041" w:type="dxa"/>
            <w:tcBorders>
              <w:left w:val="single" w:sz="4" w:space="0" w:color="auto"/>
              <w:right w:val="single" w:sz="4" w:space="0" w:color="auto"/>
            </w:tcBorders>
            <w:vAlign w:val="center"/>
          </w:tcPr>
          <w:p w14:paraId="3C834D06" w14:textId="77777777" w:rsidR="00074B47" w:rsidRPr="00E13A5E" w:rsidRDefault="00074B47" w:rsidP="0085053D">
            <w:pPr>
              <w:spacing w:before="60" w:after="60"/>
              <w:jc w:val="center"/>
            </w:pPr>
            <w:r w:rsidRPr="00E13A5E">
              <w:t>1 in</w:t>
            </w:r>
          </w:p>
        </w:tc>
        <w:tc>
          <w:tcPr>
            <w:tcW w:w="1040" w:type="dxa"/>
            <w:tcBorders>
              <w:left w:val="single" w:sz="4" w:space="0" w:color="auto"/>
              <w:right w:val="single" w:sz="4" w:space="0" w:color="auto"/>
            </w:tcBorders>
            <w:vAlign w:val="center"/>
          </w:tcPr>
          <w:p w14:paraId="142EC097" w14:textId="77777777" w:rsidR="00074B47" w:rsidRPr="00E13A5E" w:rsidRDefault="00074B47" w:rsidP="0085053D">
            <w:pPr>
              <w:spacing w:before="60" w:after="60"/>
              <w:jc w:val="center"/>
            </w:pPr>
            <w:r w:rsidRPr="00E13A5E">
              <w:t>100 mm</w:t>
            </w:r>
          </w:p>
        </w:tc>
        <w:tc>
          <w:tcPr>
            <w:tcW w:w="1041" w:type="dxa"/>
            <w:tcBorders>
              <w:left w:val="single" w:sz="4" w:space="0" w:color="auto"/>
              <w:right w:val="single" w:sz="4" w:space="0" w:color="auto"/>
            </w:tcBorders>
            <w:vAlign w:val="center"/>
          </w:tcPr>
          <w:p w14:paraId="609F196D" w14:textId="78E7D768" w:rsidR="00074B47" w:rsidRPr="00E13A5E" w:rsidRDefault="00074B47" w:rsidP="0085053D">
            <w:pPr>
              <w:spacing w:before="60" w:after="60"/>
              <w:jc w:val="center"/>
            </w:pPr>
            <w:r w:rsidRPr="00E13A5E">
              <w:t>4</w:t>
            </w:r>
            <w:r w:rsidR="003A191C">
              <w:t xml:space="preserve"> </w:t>
            </w:r>
            <w:r w:rsidRPr="00E13A5E">
              <w:t>in</w:t>
            </w:r>
          </w:p>
        </w:tc>
        <w:tc>
          <w:tcPr>
            <w:tcW w:w="1040" w:type="dxa"/>
            <w:tcBorders>
              <w:left w:val="single" w:sz="4" w:space="0" w:color="auto"/>
              <w:right w:val="single" w:sz="4" w:space="0" w:color="auto"/>
            </w:tcBorders>
            <w:vAlign w:val="center"/>
          </w:tcPr>
          <w:p w14:paraId="529F49C1" w14:textId="77777777" w:rsidR="00074B47" w:rsidRPr="00E13A5E" w:rsidRDefault="00074B47" w:rsidP="0085053D">
            <w:pPr>
              <w:spacing w:before="60" w:after="60"/>
              <w:jc w:val="center"/>
            </w:pPr>
            <w:r w:rsidRPr="00E13A5E">
              <w:t>25 mm</w:t>
            </w:r>
          </w:p>
        </w:tc>
        <w:tc>
          <w:tcPr>
            <w:tcW w:w="1041" w:type="dxa"/>
            <w:tcBorders>
              <w:left w:val="single" w:sz="4" w:space="0" w:color="auto"/>
              <w:right w:val="single" w:sz="4" w:space="0" w:color="auto"/>
            </w:tcBorders>
            <w:vAlign w:val="center"/>
          </w:tcPr>
          <w:p w14:paraId="43DD652D" w14:textId="77777777" w:rsidR="00074B47" w:rsidRPr="00E13A5E" w:rsidRDefault="00074B47" w:rsidP="0085053D">
            <w:pPr>
              <w:spacing w:before="60" w:after="60"/>
              <w:jc w:val="center"/>
            </w:pPr>
            <w:r w:rsidRPr="00E13A5E">
              <w:t>1 in</w:t>
            </w:r>
          </w:p>
        </w:tc>
        <w:tc>
          <w:tcPr>
            <w:tcW w:w="1040" w:type="dxa"/>
            <w:tcBorders>
              <w:left w:val="single" w:sz="4" w:space="0" w:color="auto"/>
              <w:right w:val="single" w:sz="4" w:space="0" w:color="auto"/>
            </w:tcBorders>
            <w:vAlign w:val="center"/>
          </w:tcPr>
          <w:p w14:paraId="1F7F570D" w14:textId="77777777" w:rsidR="00074B47" w:rsidRPr="00E13A5E" w:rsidRDefault="00074B47" w:rsidP="0085053D">
            <w:pPr>
              <w:spacing w:before="60" w:after="60"/>
              <w:jc w:val="center"/>
            </w:pPr>
            <w:r w:rsidRPr="00E13A5E">
              <w:t xml:space="preserve">75 mm </w:t>
            </w:r>
          </w:p>
        </w:tc>
        <w:tc>
          <w:tcPr>
            <w:tcW w:w="1041" w:type="dxa"/>
            <w:tcBorders>
              <w:left w:val="single" w:sz="4" w:space="0" w:color="auto"/>
              <w:right w:val="single" w:sz="4" w:space="0" w:color="auto"/>
            </w:tcBorders>
            <w:vAlign w:val="center"/>
          </w:tcPr>
          <w:p w14:paraId="733B502E" w14:textId="77777777" w:rsidR="00074B47" w:rsidRPr="00E13A5E" w:rsidRDefault="00074B47" w:rsidP="0085053D">
            <w:pPr>
              <w:spacing w:before="60" w:after="60"/>
              <w:jc w:val="center"/>
            </w:pPr>
            <w:r w:rsidRPr="00E13A5E">
              <w:t>3 in</w:t>
            </w:r>
          </w:p>
        </w:tc>
        <w:tc>
          <w:tcPr>
            <w:tcW w:w="1040" w:type="dxa"/>
            <w:tcBorders>
              <w:left w:val="single" w:sz="4" w:space="0" w:color="auto"/>
              <w:right w:val="single" w:sz="4" w:space="0" w:color="auto"/>
            </w:tcBorders>
            <w:vAlign w:val="center"/>
          </w:tcPr>
          <w:p w14:paraId="457FF956" w14:textId="77777777" w:rsidR="00074B47" w:rsidRPr="00E13A5E" w:rsidRDefault="00074B47" w:rsidP="0085053D">
            <w:pPr>
              <w:spacing w:before="60" w:after="60"/>
              <w:jc w:val="center"/>
            </w:pPr>
            <w:r w:rsidRPr="00E13A5E">
              <w:t xml:space="preserve">75 mm </w:t>
            </w:r>
          </w:p>
        </w:tc>
        <w:tc>
          <w:tcPr>
            <w:tcW w:w="1041" w:type="dxa"/>
            <w:tcBorders>
              <w:left w:val="single" w:sz="4" w:space="0" w:color="auto"/>
              <w:right w:val="single" w:sz="4" w:space="0" w:color="auto"/>
            </w:tcBorders>
            <w:vAlign w:val="center"/>
          </w:tcPr>
          <w:p w14:paraId="598D1F33" w14:textId="77777777" w:rsidR="00074B47" w:rsidRPr="00E13A5E" w:rsidRDefault="00074B47" w:rsidP="0085053D">
            <w:pPr>
              <w:spacing w:before="60" w:after="60"/>
              <w:jc w:val="center"/>
            </w:pPr>
            <w:r w:rsidRPr="00E13A5E">
              <w:t>3 in</w:t>
            </w:r>
          </w:p>
        </w:tc>
        <w:tc>
          <w:tcPr>
            <w:tcW w:w="1040" w:type="dxa"/>
            <w:tcBorders>
              <w:left w:val="single" w:sz="4" w:space="0" w:color="auto"/>
              <w:right w:val="single" w:sz="4" w:space="0" w:color="auto"/>
            </w:tcBorders>
            <w:vAlign w:val="center"/>
          </w:tcPr>
          <w:p w14:paraId="15F2C1E5" w14:textId="77777777" w:rsidR="00074B47" w:rsidRPr="00E13A5E" w:rsidRDefault="00074B47" w:rsidP="0085053D">
            <w:pPr>
              <w:spacing w:before="60" w:after="60"/>
              <w:jc w:val="center"/>
            </w:pPr>
            <w:r>
              <w:t>N/A</w:t>
            </w:r>
          </w:p>
        </w:tc>
        <w:tc>
          <w:tcPr>
            <w:tcW w:w="1041" w:type="dxa"/>
            <w:tcBorders>
              <w:left w:val="single" w:sz="4" w:space="0" w:color="auto"/>
              <w:right w:val="single" w:sz="18" w:space="0" w:color="auto"/>
            </w:tcBorders>
            <w:vAlign w:val="center"/>
          </w:tcPr>
          <w:p w14:paraId="1D0523EB" w14:textId="77777777" w:rsidR="00074B47" w:rsidRPr="00E13A5E" w:rsidRDefault="00074B47" w:rsidP="0085053D">
            <w:pPr>
              <w:spacing w:before="60" w:after="60"/>
              <w:jc w:val="center"/>
            </w:pPr>
          </w:p>
        </w:tc>
      </w:tr>
      <w:tr w:rsidR="00074B47" w:rsidRPr="00E13A5E" w14:paraId="5AF3C694" w14:textId="77777777" w:rsidTr="0085053D">
        <w:trPr>
          <w:trHeight w:val="1757"/>
        </w:trPr>
        <w:tc>
          <w:tcPr>
            <w:tcW w:w="1251" w:type="dxa"/>
            <w:tcBorders>
              <w:left w:val="single" w:sz="18" w:space="0" w:color="auto"/>
              <w:bottom w:val="single" w:sz="18" w:space="0" w:color="auto"/>
              <w:right w:val="single" w:sz="18" w:space="0" w:color="auto"/>
            </w:tcBorders>
          </w:tcPr>
          <w:p w14:paraId="4A8CA3DB" w14:textId="77777777" w:rsidR="00074B47" w:rsidRPr="00E13A5E" w:rsidRDefault="00074B47" w:rsidP="0085053D">
            <w:pPr>
              <w:spacing w:before="60" w:after="60"/>
              <w:jc w:val="center"/>
              <w:rPr>
                <w:b/>
                <w:bCs/>
              </w:rPr>
            </w:pPr>
            <w:r>
              <w:rPr>
                <w:b/>
                <w:bCs/>
              </w:rPr>
              <w:t>Illustration</w:t>
            </w:r>
          </w:p>
        </w:tc>
        <w:tc>
          <w:tcPr>
            <w:tcW w:w="4162" w:type="dxa"/>
            <w:gridSpan w:val="4"/>
            <w:tcBorders>
              <w:left w:val="single" w:sz="18" w:space="0" w:color="auto"/>
              <w:bottom w:val="single" w:sz="18" w:space="0" w:color="auto"/>
              <w:right w:val="single" w:sz="4" w:space="0" w:color="auto"/>
            </w:tcBorders>
            <w:vAlign w:val="center"/>
          </w:tcPr>
          <w:p w14:paraId="143FA958" w14:textId="77777777" w:rsidR="00074B47" w:rsidRDefault="00074B47" w:rsidP="0085053D">
            <w:pPr>
              <w:spacing w:before="60" w:after="60"/>
              <w:jc w:val="center"/>
            </w:pPr>
            <w:r>
              <w:rPr>
                <w:noProof/>
              </w:rPr>
              <w:drawing>
                <wp:inline distT="0" distB="0" distL="0" distR="0" wp14:anchorId="36BEF4D3" wp14:editId="56C31FB6">
                  <wp:extent cx="1800000" cy="1229560"/>
                  <wp:effectExtent l="0" t="0" r="0" b="8890"/>
                  <wp:docPr id="5929077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907742" name="Picture 592907742"/>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00000" cy="1229560"/>
                          </a:xfrm>
                          <a:prstGeom prst="rect">
                            <a:avLst/>
                          </a:prstGeom>
                        </pic:spPr>
                      </pic:pic>
                    </a:graphicData>
                  </a:graphic>
                </wp:inline>
              </w:drawing>
            </w:r>
          </w:p>
          <w:p w14:paraId="1076E207" w14:textId="557045F2" w:rsidR="003A191C" w:rsidRPr="001C6F72" w:rsidRDefault="003A191C" w:rsidP="0085053D">
            <w:pPr>
              <w:spacing w:before="60" w:after="60"/>
              <w:jc w:val="center"/>
              <w:rPr>
                <w:b/>
                <w:bCs/>
              </w:rPr>
            </w:pPr>
            <w:r w:rsidRPr="001C6F72">
              <w:rPr>
                <w:b/>
                <w:bCs/>
              </w:rPr>
              <w:t>Figure 18:</w:t>
            </w:r>
            <w:r w:rsidR="00A27C54" w:rsidRPr="001C6F72">
              <w:rPr>
                <w:b/>
                <w:bCs/>
              </w:rPr>
              <w:t xml:space="preserve"> Rotary knob control dimensions for fingertip grasp</w:t>
            </w:r>
          </w:p>
        </w:tc>
        <w:tc>
          <w:tcPr>
            <w:tcW w:w="4162" w:type="dxa"/>
            <w:gridSpan w:val="4"/>
            <w:tcBorders>
              <w:left w:val="single" w:sz="4" w:space="0" w:color="auto"/>
              <w:bottom w:val="single" w:sz="18" w:space="0" w:color="auto"/>
              <w:right w:val="single" w:sz="4" w:space="0" w:color="auto"/>
            </w:tcBorders>
            <w:vAlign w:val="center"/>
          </w:tcPr>
          <w:p w14:paraId="6B05A19F" w14:textId="77777777" w:rsidR="00074B47" w:rsidRDefault="00074B47" w:rsidP="0085053D">
            <w:pPr>
              <w:spacing w:before="60" w:after="60"/>
              <w:jc w:val="center"/>
            </w:pPr>
            <w:r>
              <w:rPr>
                <w:noProof/>
              </w:rPr>
              <w:drawing>
                <wp:inline distT="0" distB="0" distL="0" distR="0" wp14:anchorId="16A479E3" wp14:editId="3EE4BB1A">
                  <wp:extent cx="1800000" cy="1303081"/>
                  <wp:effectExtent l="0" t="0" r="0" b="0"/>
                  <wp:docPr id="60327290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272907" name="Picture 603272907"/>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00000" cy="1303081"/>
                          </a:xfrm>
                          <a:prstGeom prst="rect">
                            <a:avLst/>
                          </a:prstGeom>
                        </pic:spPr>
                      </pic:pic>
                    </a:graphicData>
                  </a:graphic>
                </wp:inline>
              </w:drawing>
            </w:r>
          </w:p>
          <w:p w14:paraId="3BC9D560" w14:textId="4011AC34" w:rsidR="00A27C54" w:rsidRPr="00E13A5E" w:rsidRDefault="00A27C54" w:rsidP="0085053D">
            <w:pPr>
              <w:spacing w:before="60" w:after="60"/>
              <w:jc w:val="center"/>
            </w:pPr>
            <w:r w:rsidRPr="00DA47B3">
              <w:rPr>
                <w:b/>
                <w:bCs/>
              </w:rPr>
              <w:t>Figure 1</w:t>
            </w:r>
            <w:r>
              <w:rPr>
                <w:b/>
                <w:bCs/>
              </w:rPr>
              <w:t>9</w:t>
            </w:r>
            <w:r w:rsidRPr="00DA47B3">
              <w:rPr>
                <w:b/>
                <w:bCs/>
              </w:rPr>
              <w:t xml:space="preserve">: Rotary knob control dimensions for </w:t>
            </w:r>
            <w:r>
              <w:rPr>
                <w:b/>
                <w:bCs/>
              </w:rPr>
              <w:t>thumb and finger encircled grasp</w:t>
            </w:r>
          </w:p>
        </w:tc>
        <w:tc>
          <w:tcPr>
            <w:tcW w:w="4162" w:type="dxa"/>
            <w:gridSpan w:val="4"/>
            <w:tcBorders>
              <w:left w:val="single" w:sz="4" w:space="0" w:color="auto"/>
              <w:bottom w:val="single" w:sz="18" w:space="0" w:color="auto"/>
              <w:right w:val="single" w:sz="18" w:space="0" w:color="auto"/>
            </w:tcBorders>
            <w:vAlign w:val="center"/>
          </w:tcPr>
          <w:p w14:paraId="79C5BE00" w14:textId="77777777" w:rsidR="00074B47" w:rsidRDefault="00074B47" w:rsidP="0085053D">
            <w:pPr>
              <w:spacing w:before="60" w:after="60"/>
              <w:jc w:val="center"/>
            </w:pPr>
            <w:r>
              <w:rPr>
                <w:noProof/>
              </w:rPr>
              <w:drawing>
                <wp:inline distT="0" distB="0" distL="0" distR="0" wp14:anchorId="67EAB2C7" wp14:editId="31D9706F">
                  <wp:extent cx="1800000" cy="1342036"/>
                  <wp:effectExtent l="0" t="0" r="0" b="0"/>
                  <wp:docPr id="17881248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124865" name="Picture 1788124865"/>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800000" cy="1342036"/>
                          </a:xfrm>
                          <a:prstGeom prst="rect">
                            <a:avLst/>
                          </a:prstGeom>
                        </pic:spPr>
                      </pic:pic>
                    </a:graphicData>
                  </a:graphic>
                </wp:inline>
              </w:drawing>
            </w:r>
          </w:p>
          <w:p w14:paraId="490B8B82" w14:textId="10B4979D" w:rsidR="00A27C54" w:rsidRPr="00E13A5E" w:rsidRDefault="00A27C54" w:rsidP="0085053D">
            <w:pPr>
              <w:spacing w:before="60" w:after="60"/>
              <w:jc w:val="center"/>
            </w:pPr>
            <w:r w:rsidRPr="00DA47B3">
              <w:rPr>
                <w:b/>
                <w:bCs/>
              </w:rPr>
              <w:t xml:space="preserve">Figure </w:t>
            </w:r>
            <w:r>
              <w:rPr>
                <w:b/>
                <w:bCs/>
              </w:rPr>
              <w:t>20</w:t>
            </w:r>
            <w:r w:rsidRPr="00DA47B3">
              <w:rPr>
                <w:b/>
                <w:bCs/>
              </w:rPr>
              <w:t xml:space="preserve">: Rotary knob control dimensions for </w:t>
            </w:r>
            <w:r>
              <w:rPr>
                <w:b/>
                <w:bCs/>
              </w:rPr>
              <w:t>palm grasp</w:t>
            </w:r>
          </w:p>
        </w:tc>
      </w:tr>
    </w:tbl>
    <w:p w14:paraId="47223BA4" w14:textId="77777777" w:rsidR="001541E9" w:rsidRDefault="001541E9" w:rsidP="00074B47">
      <w:pPr>
        <w:sectPr w:rsidR="001541E9" w:rsidSect="001541E9">
          <w:pgSz w:w="16838" w:h="11906" w:orient="landscape"/>
          <w:pgMar w:top="1440" w:right="1440" w:bottom="1440" w:left="1440" w:header="708" w:footer="708" w:gutter="0"/>
          <w:cols w:space="708"/>
          <w:titlePg/>
          <w:docGrid w:linePitch="360"/>
        </w:sectPr>
      </w:pPr>
    </w:p>
    <w:p w14:paraId="470326E7" w14:textId="211ED5D8" w:rsidR="00074B47" w:rsidRPr="00A017CF" w:rsidRDefault="00074B47" w:rsidP="00565F33">
      <w:pPr>
        <w:pStyle w:val="Caption"/>
      </w:pPr>
      <w:bookmarkStart w:id="124" w:name="_Ref212760399"/>
      <w:bookmarkStart w:id="125" w:name="_Toc224655626"/>
      <w:r w:rsidRPr="00E13A5E">
        <w:lastRenderedPageBreak/>
        <w:t xml:space="preserve">Table </w:t>
      </w:r>
      <w:r w:rsidR="00EF67F6">
        <w:fldChar w:fldCharType="begin"/>
      </w:r>
      <w:r w:rsidR="00EF67F6">
        <w:instrText xml:space="preserve"> SEQ Table \* ARABIC </w:instrText>
      </w:r>
      <w:r w:rsidR="00EF67F6">
        <w:fldChar w:fldCharType="separate"/>
      </w:r>
      <w:r w:rsidR="00EF67F6">
        <w:rPr>
          <w:noProof/>
        </w:rPr>
        <w:t>25</w:t>
      </w:r>
      <w:r w:rsidR="00EF67F6">
        <w:rPr>
          <w:noProof/>
        </w:rPr>
        <w:fldChar w:fldCharType="end"/>
      </w:r>
      <w:bookmarkEnd w:id="124"/>
      <w:r w:rsidR="00A27C54">
        <w:rPr>
          <w:noProof/>
        </w:rPr>
        <w:t>:</w:t>
      </w:r>
      <w:r w:rsidRPr="00E13A5E">
        <w:t xml:space="preserve"> </w:t>
      </w:r>
      <w:r>
        <w:t>T</w:t>
      </w:r>
      <w:r w:rsidRPr="005962EB">
        <w:t xml:space="preserve">orque for </w:t>
      </w:r>
      <w:r w:rsidR="0010493E">
        <w:t>knobs</w:t>
      </w:r>
      <w:r>
        <w:t xml:space="preserve"> </w:t>
      </w:r>
      <w:r w:rsidR="00BB771B">
        <w:t>(</w:t>
      </w:r>
      <w:r w:rsidR="00BB771B" w:rsidRPr="00ED29BC">
        <w:rPr>
          <w:rFonts w:cstheme="minorHAnsi"/>
          <w:color w:val="000000"/>
        </w:rPr>
        <w:t>MIL-STD-1472H</w:t>
      </w:r>
      <w:r w:rsidR="00BB771B">
        <w:rPr>
          <w:rFonts w:cstheme="minorHAnsi"/>
          <w:color w:val="000000"/>
        </w:rPr>
        <w:t>)</w:t>
      </w:r>
      <w:r w:rsidR="00BB771B" w:rsidDel="00BB771B">
        <w:t xml:space="preserve"> </w:t>
      </w:r>
      <w:bookmarkEnd w:id="125"/>
    </w:p>
    <w:tbl>
      <w:tblPr>
        <w:tblStyle w:val="TableGrid"/>
        <w:tblW w:w="4243" w:type="pct"/>
        <w:tblLook w:val="04A0" w:firstRow="1" w:lastRow="0" w:firstColumn="1" w:lastColumn="0" w:noHBand="0" w:noVBand="1"/>
      </w:tblPr>
      <w:tblGrid>
        <w:gridCol w:w="1520"/>
        <w:gridCol w:w="1434"/>
        <w:gridCol w:w="1439"/>
        <w:gridCol w:w="1612"/>
        <w:gridCol w:w="1615"/>
      </w:tblGrid>
      <w:tr w:rsidR="001541E9" w:rsidRPr="00E13A5E" w14:paraId="753FD928" w14:textId="77777777" w:rsidTr="001541E9">
        <w:trPr>
          <w:gridBefore w:val="1"/>
          <w:wBefore w:w="997" w:type="pct"/>
          <w:trHeight w:val="425"/>
          <w:tblHeader/>
        </w:trPr>
        <w:tc>
          <w:tcPr>
            <w:tcW w:w="4003" w:type="pct"/>
            <w:gridSpan w:val="4"/>
            <w:tcBorders>
              <w:top w:val="single" w:sz="18" w:space="0" w:color="auto"/>
              <w:left w:val="single" w:sz="18" w:space="0" w:color="auto"/>
              <w:bottom w:val="single" w:sz="18" w:space="0" w:color="000000"/>
              <w:right w:val="single" w:sz="18" w:space="0" w:color="auto"/>
            </w:tcBorders>
            <w:shd w:val="clear" w:color="auto" w:fill="2F5496" w:themeFill="accent1" w:themeFillShade="BF"/>
          </w:tcPr>
          <w:p w14:paraId="5EF8436F" w14:textId="31A803A5" w:rsidR="00074B47" w:rsidRPr="00E13A5E" w:rsidRDefault="00074B47" w:rsidP="0085053D">
            <w:pPr>
              <w:spacing w:before="60" w:after="60"/>
              <w:jc w:val="center"/>
              <w:rPr>
                <w:b/>
                <w:bCs/>
                <w:color w:val="FFFFFF" w:themeColor="background1"/>
              </w:rPr>
            </w:pPr>
            <w:r>
              <w:rPr>
                <w:b/>
                <w:bCs/>
                <w:color w:val="FFFFFF" w:themeColor="background1"/>
              </w:rPr>
              <w:t xml:space="preserve">Torque for </w:t>
            </w:r>
            <w:r w:rsidR="00EB51BE">
              <w:rPr>
                <w:b/>
                <w:bCs/>
                <w:color w:val="FFFFFF" w:themeColor="background1"/>
              </w:rPr>
              <w:t>knobs</w:t>
            </w:r>
          </w:p>
        </w:tc>
      </w:tr>
      <w:tr w:rsidR="001541E9" w:rsidRPr="00E13A5E" w14:paraId="6075BB49" w14:textId="77777777" w:rsidTr="001541E9">
        <w:trPr>
          <w:trHeight w:val="694"/>
          <w:tblHeader/>
        </w:trPr>
        <w:tc>
          <w:tcPr>
            <w:tcW w:w="997" w:type="pct"/>
            <w:tcBorders>
              <w:top w:val="nil"/>
              <w:left w:val="nil"/>
              <w:bottom w:val="single" w:sz="18" w:space="0" w:color="auto"/>
              <w:right w:val="single" w:sz="18" w:space="0" w:color="auto"/>
            </w:tcBorders>
          </w:tcPr>
          <w:p w14:paraId="2D7AB996" w14:textId="77777777" w:rsidR="00074B47" w:rsidRPr="00E13A5E" w:rsidRDefault="00074B47" w:rsidP="0085053D">
            <w:pPr>
              <w:spacing w:before="60" w:after="60"/>
            </w:pPr>
          </w:p>
        </w:tc>
        <w:tc>
          <w:tcPr>
            <w:tcW w:w="1885" w:type="pct"/>
            <w:gridSpan w:val="2"/>
            <w:tcBorders>
              <w:top w:val="single" w:sz="18" w:space="0" w:color="000000"/>
              <w:left w:val="single" w:sz="18" w:space="0" w:color="auto"/>
              <w:bottom w:val="single" w:sz="18" w:space="0" w:color="auto"/>
            </w:tcBorders>
            <w:shd w:val="clear" w:color="auto" w:fill="E2EFD9" w:themeFill="accent6" w:themeFillTint="33"/>
          </w:tcPr>
          <w:p w14:paraId="582E7241" w14:textId="36FE926A" w:rsidR="00074B47" w:rsidRPr="00E13A5E" w:rsidRDefault="00074B47" w:rsidP="0085053D">
            <w:pPr>
              <w:spacing w:before="60" w:after="60"/>
              <w:jc w:val="center"/>
              <w:rPr>
                <w:b/>
                <w:bCs/>
              </w:rPr>
            </w:pPr>
            <w:r w:rsidRPr="00E13A5E">
              <w:rPr>
                <w:b/>
                <w:bCs/>
              </w:rPr>
              <w:t xml:space="preserve">≤25 mm (1 in) </w:t>
            </w:r>
            <w:r w:rsidR="0010493E">
              <w:rPr>
                <w:b/>
                <w:bCs/>
              </w:rPr>
              <w:t>d</w:t>
            </w:r>
            <w:r w:rsidRPr="00E13A5E">
              <w:rPr>
                <w:b/>
                <w:bCs/>
              </w:rPr>
              <w:t xml:space="preserve">iameter </w:t>
            </w:r>
            <w:r w:rsidR="00A27C54">
              <w:rPr>
                <w:b/>
                <w:bCs/>
              </w:rPr>
              <w:t>k</w:t>
            </w:r>
            <w:r w:rsidRPr="00E13A5E">
              <w:rPr>
                <w:b/>
                <w:bCs/>
              </w:rPr>
              <w:t>nobs</w:t>
            </w:r>
          </w:p>
        </w:tc>
        <w:tc>
          <w:tcPr>
            <w:tcW w:w="2118" w:type="pct"/>
            <w:gridSpan w:val="2"/>
            <w:tcBorders>
              <w:top w:val="single" w:sz="18" w:space="0" w:color="000000"/>
              <w:bottom w:val="single" w:sz="18" w:space="0" w:color="auto"/>
              <w:right w:val="single" w:sz="8" w:space="0" w:color="000000"/>
            </w:tcBorders>
            <w:shd w:val="clear" w:color="auto" w:fill="E2EFD9" w:themeFill="accent6" w:themeFillTint="33"/>
          </w:tcPr>
          <w:p w14:paraId="08E1FB63" w14:textId="5F43C944" w:rsidR="00074B47" w:rsidRPr="00E13A5E" w:rsidRDefault="00074B47" w:rsidP="0085053D">
            <w:pPr>
              <w:spacing w:before="60" w:after="60"/>
              <w:jc w:val="center"/>
              <w:rPr>
                <w:b/>
                <w:bCs/>
              </w:rPr>
            </w:pPr>
            <w:r w:rsidRPr="00E13A5E">
              <w:rPr>
                <w:b/>
                <w:bCs/>
              </w:rPr>
              <w:t xml:space="preserve">&gt;25 mm (1 in) </w:t>
            </w:r>
            <w:r w:rsidR="0010493E">
              <w:rPr>
                <w:b/>
                <w:bCs/>
              </w:rPr>
              <w:t>d</w:t>
            </w:r>
            <w:r w:rsidRPr="00E13A5E">
              <w:rPr>
                <w:b/>
                <w:bCs/>
              </w:rPr>
              <w:t xml:space="preserve">iameter </w:t>
            </w:r>
            <w:r w:rsidR="00A27C54">
              <w:rPr>
                <w:b/>
                <w:bCs/>
              </w:rPr>
              <w:t>k</w:t>
            </w:r>
            <w:r w:rsidRPr="00E13A5E">
              <w:rPr>
                <w:b/>
                <w:bCs/>
              </w:rPr>
              <w:t>nobs</w:t>
            </w:r>
          </w:p>
        </w:tc>
      </w:tr>
      <w:tr w:rsidR="001541E9" w:rsidRPr="00E13A5E" w14:paraId="60FA4105" w14:textId="77777777" w:rsidTr="001C6F72">
        <w:trPr>
          <w:trHeight w:val="762"/>
          <w:tblHeader/>
        </w:trPr>
        <w:tc>
          <w:tcPr>
            <w:tcW w:w="997" w:type="pct"/>
            <w:tcBorders>
              <w:top w:val="single" w:sz="18" w:space="0" w:color="auto"/>
              <w:left w:val="single" w:sz="2" w:space="0" w:color="auto"/>
              <w:bottom w:val="single" w:sz="2" w:space="0" w:color="auto"/>
              <w:right w:val="single" w:sz="18" w:space="0" w:color="auto"/>
            </w:tcBorders>
            <w:vAlign w:val="center"/>
          </w:tcPr>
          <w:p w14:paraId="1F9ED3CF" w14:textId="77777777" w:rsidR="0010493E" w:rsidRPr="00E13A5E" w:rsidRDefault="0010493E" w:rsidP="0085053D">
            <w:pPr>
              <w:spacing w:before="60" w:after="60"/>
              <w:jc w:val="center"/>
              <w:rPr>
                <w:b/>
                <w:bCs/>
              </w:rPr>
            </w:pPr>
            <w:r w:rsidRPr="00E13A5E">
              <w:rPr>
                <w:b/>
                <w:bCs/>
              </w:rPr>
              <w:t>Maximum</w:t>
            </w:r>
          </w:p>
        </w:tc>
        <w:tc>
          <w:tcPr>
            <w:tcW w:w="941" w:type="pct"/>
            <w:tcBorders>
              <w:top w:val="single" w:sz="18" w:space="0" w:color="auto"/>
              <w:left w:val="single" w:sz="18" w:space="0" w:color="auto"/>
              <w:bottom w:val="single" w:sz="2" w:space="0" w:color="auto"/>
              <w:right w:val="single" w:sz="4" w:space="0" w:color="auto"/>
            </w:tcBorders>
            <w:vAlign w:val="center"/>
          </w:tcPr>
          <w:p w14:paraId="64C10A9B" w14:textId="77777777" w:rsidR="0010493E" w:rsidRPr="00E13A5E" w:rsidRDefault="0010493E" w:rsidP="0010493E">
            <w:pPr>
              <w:spacing w:before="60" w:after="60"/>
              <w:jc w:val="center"/>
            </w:pPr>
            <w:r w:rsidRPr="00E13A5E">
              <w:t>32 mN</w:t>
            </w:r>
            <w:r>
              <w:t>.</w:t>
            </w:r>
            <w:r w:rsidRPr="00E13A5E">
              <w:t>m</w:t>
            </w:r>
          </w:p>
        </w:tc>
        <w:tc>
          <w:tcPr>
            <w:tcW w:w="943" w:type="pct"/>
            <w:tcBorders>
              <w:top w:val="single" w:sz="18" w:space="0" w:color="auto"/>
              <w:left w:val="single" w:sz="4" w:space="0" w:color="auto"/>
              <w:bottom w:val="single" w:sz="2" w:space="0" w:color="auto"/>
              <w:right w:val="single" w:sz="4" w:space="0" w:color="auto"/>
            </w:tcBorders>
            <w:vAlign w:val="center"/>
          </w:tcPr>
          <w:p w14:paraId="7F090582" w14:textId="468D30F6" w:rsidR="0010493E" w:rsidRPr="00E13A5E" w:rsidRDefault="0010493E" w:rsidP="0010493E">
            <w:pPr>
              <w:spacing w:before="60" w:after="60"/>
              <w:jc w:val="center"/>
            </w:pPr>
            <w:r w:rsidRPr="00E13A5E">
              <w:t>4</w:t>
            </w:r>
            <w:r w:rsidR="00A27C54">
              <w:t>,</w:t>
            </w:r>
            <w:r w:rsidRPr="00E13A5E">
              <w:t>5 in-ozf</w:t>
            </w:r>
          </w:p>
        </w:tc>
        <w:tc>
          <w:tcPr>
            <w:tcW w:w="1058" w:type="pct"/>
            <w:tcBorders>
              <w:top w:val="single" w:sz="18" w:space="0" w:color="auto"/>
              <w:left w:val="single" w:sz="4" w:space="0" w:color="auto"/>
              <w:bottom w:val="single" w:sz="2" w:space="0" w:color="auto"/>
              <w:right w:val="single" w:sz="4" w:space="0" w:color="auto"/>
            </w:tcBorders>
            <w:vAlign w:val="center"/>
          </w:tcPr>
          <w:p w14:paraId="1E6D8F50" w14:textId="77777777" w:rsidR="0010493E" w:rsidRPr="00E13A5E" w:rsidRDefault="0010493E" w:rsidP="0010493E">
            <w:pPr>
              <w:spacing w:before="60" w:after="60"/>
              <w:jc w:val="center"/>
            </w:pPr>
            <w:r w:rsidRPr="00E13A5E">
              <w:t>42 mN</w:t>
            </w:r>
            <w:r>
              <w:t>.</w:t>
            </w:r>
            <w:r w:rsidRPr="00E13A5E">
              <w:t>m</w:t>
            </w:r>
          </w:p>
        </w:tc>
        <w:tc>
          <w:tcPr>
            <w:tcW w:w="1060" w:type="pct"/>
            <w:tcBorders>
              <w:top w:val="single" w:sz="18" w:space="0" w:color="auto"/>
              <w:left w:val="single" w:sz="4" w:space="0" w:color="auto"/>
              <w:bottom w:val="single" w:sz="2" w:space="0" w:color="auto"/>
              <w:right w:val="single" w:sz="8" w:space="0" w:color="000000"/>
            </w:tcBorders>
            <w:vAlign w:val="center"/>
          </w:tcPr>
          <w:p w14:paraId="6AC6A023" w14:textId="2C85EA5F" w:rsidR="0010493E" w:rsidRPr="00E13A5E" w:rsidRDefault="0010493E" w:rsidP="0010493E">
            <w:pPr>
              <w:spacing w:before="60" w:after="60"/>
              <w:jc w:val="center"/>
            </w:pPr>
            <w:r w:rsidRPr="00E13A5E">
              <w:t>6 in-ozf</w:t>
            </w:r>
          </w:p>
        </w:tc>
      </w:tr>
    </w:tbl>
    <w:p w14:paraId="09C625C3" w14:textId="77777777" w:rsidR="001541E9" w:rsidRDefault="001541E9" w:rsidP="00074B47"/>
    <w:p w14:paraId="7A152EAE" w14:textId="77777777" w:rsidR="001541E9" w:rsidRDefault="001541E9" w:rsidP="00074B47"/>
    <w:p w14:paraId="3E8A8B7B" w14:textId="06B0B0C3" w:rsidR="000D7B26" w:rsidRDefault="000D7B26" w:rsidP="000D7B26">
      <w:r>
        <w:t>A discrete adjustment thumbwheel control is a</w:t>
      </w:r>
      <w:r w:rsidRPr="00E04F92">
        <w:t xml:space="preserve"> </w:t>
      </w:r>
      <w:r>
        <w:t xml:space="preserve">type of </w:t>
      </w:r>
      <w:r w:rsidRPr="00E04F92">
        <w:t>rotary control designed to be operated with the thumb or finger that moves through distinct detented positions, each corresponding to a specific predefined value or setting.</w:t>
      </w:r>
    </w:p>
    <w:p w14:paraId="46346F9B" w14:textId="77777777" w:rsidR="000D7B26" w:rsidRDefault="000D7B26" w:rsidP="000D7B26">
      <w:r>
        <w:fldChar w:fldCharType="begin"/>
      </w:r>
      <w:r>
        <w:instrText xml:space="preserve"> REF _Ref224244686 \h  \* MERGEFORMAT </w:instrText>
      </w:r>
      <w:r>
        <w:fldChar w:fldCharType="separate"/>
      </w:r>
      <w:r w:rsidRPr="00E13A5E">
        <w:t xml:space="preserve">Table </w:t>
      </w:r>
      <w:r>
        <w:rPr>
          <w:noProof/>
        </w:rPr>
        <w:t>26</w:t>
      </w:r>
      <w:r>
        <w:fldChar w:fldCharType="end"/>
      </w:r>
      <w:r>
        <w:t xml:space="preserve"> provides dimensions for discrete adjustment thumb wheel controls.</w:t>
      </w:r>
    </w:p>
    <w:p w14:paraId="28DC392F" w14:textId="5B6EEEDA" w:rsidR="000D7B26" w:rsidRDefault="000D7B26" w:rsidP="000D7B26">
      <w:r w:rsidRPr="000D7B26">
        <w:rPr>
          <w:noProof/>
        </w:rPr>
        <w:t xml:space="preserve"> </w:t>
      </w:r>
      <w:r w:rsidR="00793667">
        <w:rPr>
          <w:noProof/>
        </w:rPr>
        <w:drawing>
          <wp:inline distT="0" distB="0" distL="0" distR="0" wp14:anchorId="09C11513" wp14:editId="013C4252">
            <wp:extent cx="2203554" cy="2040255"/>
            <wp:effectExtent l="0" t="0" r="6350" b="0"/>
            <wp:docPr id="8031190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10474" cy="2046662"/>
                    </a:xfrm>
                    <a:prstGeom prst="rect">
                      <a:avLst/>
                    </a:prstGeom>
                    <a:noFill/>
                    <a:ln>
                      <a:noFill/>
                    </a:ln>
                  </pic:spPr>
                </pic:pic>
              </a:graphicData>
            </a:graphic>
          </wp:inline>
        </w:drawing>
      </w:r>
    </w:p>
    <w:p w14:paraId="5FCC7ABD" w14:textId="7C19031A" w:rsidR="000D7B26" w:rsidRDefault="000D7B26" w:rsidP="00565F33">
      <w:pPr>
        <w:pStyle w:val="Caption"/>
      </w:pPr>
      <w:bookmarkStart w:id="126" w:name="_Ref224244686"/>
      <w:bookmarkStart w:id="127" w:name="_Toc224655627"/>
      <w:r>
        <w:t>Figure 21: Example of a discrete adjustment thumbwheel control</w:t>
      </w:r>
    </w:p>
    <w:p w14:paraId="76F92BF8" w14:textId="77777777" w:rsidR="000D7B26" w:rsidRDefault="000D7B26" w:rsidP="00565F33">
      <w:pPr>
        <w:pStyle w:val="Caption"/>
      </w:pPr>
    </w:p>
    <w:p w14:paraId="01209052" w14:textId="77777777" w:rsidR="001541E9" w:rsidRDefault="001541E9" w:rsidP="00565F33">
      <w:pPr>
        <w:pStyle w:val="Caption"/>
        <w:sectPr w:rsidR="001541E9" w:rsidSect="001541E9">
          <w:pgSz w:w="11906" w:h="16838"/>
          <w:pgMar w:top="1440" w:right="1440" w:bottom="1440" w:left="1440" w:header="708" w:footer="708" w:gutter="0"/>
          <w:cols w:space="708"/>
          <w:titlePg/>
          <w:docGrid w:linePitch="360"/>
        </w:sectPr>
      </w:pPr>
    </w:p>
    <w:p w14:paraId="34089008" w14:textId="6F08149C" w:rsidR="002C3CA7" w:rsidRDefault="00DD14BE" w:rsidP="00565F33">
      <w:pPr>
        <w:pStyle w:val="Caption"/>
      </w:pPr>
      <w:r w:rsidRPr="00E13A5E">
        <w:lastRenderedPageBreak/>
        <w:t xml:space="preserve">Table </w:t>
      </w:r>
      <w:r w:rsidR="00EF67F6">
        <w:fldChar w:fldCharType="begin"/>
      </w:r>
      <w:r w:rsidR="00EF67F6">
        <w:instrText xml:space="preserve"> SEQ Table \* ARABIC </w:instrText>
      </w:r>
      <w:r w:rsidR="00EF67F6">
        <w:fldChar w:fldCharType="separate"/>
      </w:r>
      <w:r w:rsidR="00EF67F6">
        <w:rPr>
          <w:noProof/>
        </w:rPr>
        <w:t>26</w:t>
      </w:r>
      <w:r w:rsidR="00EF67F6">
        <w:rPr>
          <w:noProof/>
        </w:rPr>
        <w:fldChar w:fldCharType="end"/>
      </w:r>
      <w:bookmarkEnd w:id="126"/>
      <w:r w:rsidR="00B833DD">
        <w:rPr>
          <w:noProof/>
        </w:rPr>
        <w:t>:</w:t>
      </w:r>
      <w:r w:rsidRPr="00E13A5E">
        <w:t xml:space="preserve"> </w:t>
      </w:r>
      <w:r w:rsidRPr="00127A2C">
        <w:t xml:space="preserve">Dimensions </w:t>
      </w:r>
      <w:r>
        <w:t xml:space="preserve">and </w:t>
      </w:r>
      <w:r w:rsidRPr="00127A2C">
        <w:t xml:space="preserve">resistance for discrete adjustment thumbwheel controls </w:t>
      </w:r>
      <w:r w:rsidR="00BB771B">
        <w:t>(</w:t>
      </w:r>
      <w:r w:rsidR="00BB771B" w:rsidRPr="00ED29BC">
        <w:rPr>
          <w:rFonts w:cstheme="minorHAnsi"/>
          <w:color w:val="000000"/>
        </w:rPr>
        <w:t>MIL-STD-1472H</w:t>
      </w:r>
      <w:r w:rsidR="00BB771B">
        <w:rPr>
          <w:rFonts w:cstheme="minorHAnsi"/>
          <w:color w:val="000000"/>
        </w:rPr>
        <w:t>)</w:t>
      </w:r>
      <w:r w:rsidR="00BB771B" w:rsidDel="00BB771B">
        <w:t xml:space="preserve"> </w:t>
      </w:r>
      <w:bookmarkEnd w:id="127"/>
    </w:p>
    <w:tbl>
      <w:tblPr>
        <w:tblStyle w:val="TableGrid"/>
        <w:tblW w:w="5000" w:type="pct"/>
        <w:tblLook w:val="04A0" w:firstRow="1" w:lastRow="0" w:firstColumn="1" w:lastColumn="0" w:noHBand="0" w:noVBand="1"/>
      </w:tblPr>
      <w:tblGrid>
        <w:gridCol w:w="1221"/>
        <w:gridCol w:w="1271"/>
        <w:gridCol w:w="1271"/>
        <w:gridCol w:w="1271"/>
        <w:gridCol w:w="1273"/>
        <w:gridCol w:w="1270"/>
        <w:gridCol w:w="1270"/>
        <w:gridCol w:w="1270"/>
        <w:gridCol w:w="1273"/>
        <w:gridCol w:w="1270"/>
        <w:gridCol w:w="1270"/>
      </w:tblGrid>
      <w:tr w:rsidR="008D0112" w:rsidRPr="00E13A5E" w14:paraId="7A4D9235" w14:textId="77777777" w:rsidTr="00742AF6">
        <w:trPr>
          <w:gridBefore w:val="1"/>
          <w:wBefore w:w="438" w:type="pct"/>
          <w:trHeight w:val="454"/>
          <w:tblHeader/>
        </w:trPr>
        <w:tc>
          <w:tcPr>
            <w:tcW w:w="4562" w:type="pct"/>
            <w:gridSpan w:val="10"/>
            <w:tcBorders>
              <w:top w:val="single" w:sz="4" w:space="0" w:color="auto"/>
              <w:left w:val="single" w:sz="18" w:space="0" w:color="auto"/>
              <w:bottom w:val="single" w:sz="18" w:space="0" w:color="000000"/>
              <w:right w:val="single" w:sz="4" w:space="0" w:color="auto"/>
            </w:tcBorders>
            <w:shd w:val="clear" w:color="auto" w:fill="2F5496" w:themeFill="accent1" w:themeFillShade="BF"/>
            <w:vAlign w:val="center"/>
          </w:tcPr>
          <w:p w14:paraId="5690565A" w14:textId="77777777" w:rsidR="008D0112" w:rsidRPr="00E13A5E" w:rsidRDefault="008D0112" w:rsidP="00092AA7">
            <w:pPr>
              <w:spacing w:before="60" w:after="60"/>
              <w:jc w:val="center"/>
              <w:rPr>
                <w:b/>
                <w:bCs/>
                <w:color w:val="FFFFFF" w:themeColor="background1"/>
              </w:rPr>
            </w:pPr>
            <w:r>
              <w:rPr>
                <w:b/>
                <w:bCs/>
                <w:color w:val="FFFFFF" w:themeColor="background1"/>
              </w:rPr>
              <w:t>Dimensions and resistance for discrete adjustment thumbwheel controls</w:t>
            </w:r>
          </w:p>
        </w:tc>
      </w:tr>
      <w:tr w:rsidR="008D0112" w:rsidRPr="00E13A5E" w14:paraId="3A23F5EF" w14:textId="77777777" w:rsidTr="00742AF6">
        <w:trPr>
          <w:trHeight w:val="454"/>
        </w:trPr>
        <w:tc>
          <w:tcPr>
            <w:tcW w:w="438" w:type="pct"/>
            <w:tcBorders>
              <w:top w:val="nil"/>
              <w:left w:val="nil"/>
              <w:bottom w:val="single" w:sz="18" w:space="0" w:color="auto"/>
              <w:right w:val="single" w:sz="18" w:space="0" w:color="auto"/>
            </w:tcBorders>
            <w:vAlign w:val="center"/>
          </w:tcPr>
          <w:p w14:paraId="0CEF0174" w14:textId="77777777" w:rsidR="008D0112" w:rsidRPr="00E13A5E" w:rsidRDefault="008D0112" w:rsidP="00092AA7">
            <w:pPr>
              <w:spacing w:before="60" w:after="60"/>
              <w:jc w:val="center"/>
              <w:rPr>
                <w:b/>
                <w:bCs/>
              </w:rPr>
            </w:pPr>
          </w:p>
        </w:tc>
        <w:tc>
          <w:tcPr>
            <w:tcW w:w="911" w:type="pct"/>
            <w:gridSpan w:val="2"/>
            <w:tcBorders>
              <w:top w:val="single" w:sz="18" w:space="0" w:color="000000"/>
              <w:left w:val="single" w:sz="18" w:space="0" w:color="auto"/>
              <w:bottom w:val="single" w:sz="18" w:space="0" w:color="auto"/>
            </w:tcBorders>
            <w:shd w:val="clear" w:color="auto" w:fill="DEEAF6" w:themeFill="accent5" w:themeFillTint="33"/>
            <w:vAlign w:val="center"/>
          </w:tcPr>
          <w:p w14:paraId="48177EE8" w14:textId="77777777" w:rsidR="008D0112" w:rsidRPr="00E13A5E" w:rsidRDefault="008D0112" w:rsidP="00092AA7">
            <w:pPr>
              <w:spacing w:before="60" w:after="60"/>
              <w:jc w:val="center"/>
              <w:rPr>
                <w:b/>
                <w:bCs/>
              </w:rPr>
            </w:pPr>
            <w:r w:rsidRPr="00E13A5E">
              <w:rPr>
                <w:b/>
                <w:bCs/>
              </w:rPr>
              <w:t>Diameter</w:t>
            </w:r>
            <w:r>
              <w:rPr>
                <w:b/>
                <w:bCs/>
              </w:rPr>
              <w:t xml:space="preserve"> (D)</w:t>
            </w:r>
          </w:p>
        </w:tc>
        <w:tc>
          <w:tcPr>
            <w:tcW w:w="913" w:type="pct"/>
            <w:gridSpan w:val="2"/>
            <w:tcBorders>
              <w:top w:val="single" w:sz="18" w:space="0" w:color="000000"/>
              <w:bottom w:val="single" w:sz="18" w:space="0" w:color="auto"/>
            </w:tcBorders>
            <w:shd w:val="clear" w:color="auto" w:fill="DEEAF6" w:themeFill="accent5" w:themeFillTint="33"/>
            <w:vAlign w:val="center"/>
          </w:tcPr>
          <w:p w14:paraId="486C53DC" w14:textId="240B8927" w:rsidR="008D0112" w:rsidRPr="00E13A5E" w:rsidRDefault="008D0112" w:rsidP="00092AA7">
            <w:pPr>
              <w:spacing w:before="60" w:after="60"/>
              <w:jc w:val="center"/>
              <w:rPr>
                <w:b/>
                <w:bCs/>
              </w:rPr>
            </w:pPr>
            <w:r w:rsidRPr="00E13A5E">
              <w:rPr>
                <w:b/>
                <w:bCs/>
              </w:rPr>
              <w:t xml:space="preserve">Trough </w:t>
            </w:r>
            <w:r w:rsidR="00BC19CC">
              <w:rPr>
                <w:b/>
                <w:bCs/>
              </w:rPr>
              <w:t>d</w:t>
            </w:r>
            <w:r w:rsidRPr="00E13A5E">
              <w:rPr>
                <w:b/>
                <w:bCs/>
              </w:rPr>
              <w:t>istance</w:t>
            </w:r>
            <w:r>
              <w:rPr>
                <w:b/>
                <w:bCs/>
              </w:rPr>
              <w:t xml:space="preserve"> (L)</w:t>
            </w:r>
          </w:p>
        </w:tc>
        <w:tc>
          <w:tcPr>
            <w:tcW w:w="912" w:type="pct"/>
            <w:gridSpan w:val="2"/>
            <w:tcBorders>
              <w:top w:val="single" w:sz="18" w:space="0" w:color="000000"/>
              <w:bottom w:val="single" w:sz="18" w:space="0" w:color="auto"/>
            </w:tcBorders>
            <w:shd w:val="clear" w:color="auto" w:fill="DEEAF6" w:themeFill="accent5" w:themeFillTint="33"/>
            <w:vAlign w:val="center"/>
          </w:tcPr>
          <w:p w14:paraId="7EDA06FE" w14:textId="699966F8" w:rsidR="008D0112" w:rsidRDefault="008D0112" w:rsidP="00092AA7">
            <w:pPr>
              <w:spacing w:before="60" w:after="60"/>
              <w:jc w:val="center"/>
              <w:rPr>
                <w:b/>
                <w:bCs/>
              </w:rPr>
            </w:pPr>
            <w:r>
              <w:rPr>
                <w:b/>
                <w:bCs/>
              </w:rPr>
              <w:t xml:space="preserve">Trough </w:t>
            </w:r>
            <w:r w:rsidR="00BC19CC">
              <w:rPr>
                <w:b/>
                <w:bCs/>
              </w:rPr>
              <w:t>d</w:t>
            </w:r>
            <w:r w:rsidRPr="00E13A5E">
              <w:rPr>
                <w:b/>
                <w:bCs/>
              </w:rPr>
              <w:t>epth</w:t>
            </w:r>
            <w:r>
              <w:rPr>
                <w:b/>
                <w:bCs/>
              </w:rPr>
              <w:t xml:space="preserve"> (H)</w:t>
            </w:r>
          </w:p>
        </w:tc>
        <w:tc>
          <w:tcPr>
            <w:tcW w:w="913" w:type="pct"/>
            <w:gridSpan w:val="2"/>
            <w:tcBorders>
              <w:top w:val="single" w:sz="18" w:space="0" w:color="000000"/>
              <w:bottom w:val="single" w:sz="18" w:space="0" w:color="auto"/>
              <w:right w:val="single" w:sz="18" w:space="0" w:color="000000"/>
            </w:tcBorders>
            <w:shd w:val="clear" w:color="auto" w:fill="DEEAF6" w:themeFill="accent5" w:themeFillTint="33"/>
            <w:vAlign w:val="center"/>
          </w:tcPr>
          <w:p w14:paraId="0D4B49F1" w14:textId="77777777" w:rsidR="008D0112" w:rsidRPr="00E13A5E" w:rsidRDefault="008D0112" w:rsidP="00092AA7">
            <w:pPr>
              <w:spacing w:before="60" w:after="60"/>
              <w:jc w:val="center"/>
              <w:rPr>
                <w:b/>
                <w:bCs/>
              </w:rPr>
            </w:pPr>
            <w:r w:rsidRPr="00E13A5E">
              <w:rPr>
                <w:b/>
                <w:bCs/>
              </w:rPr>
              <w:t>Width</w:t>
            </w:r>
            <w:r>
              <w:rPr>
                <w:b/>
                <w:bCs/>
              </w:rPr>
              <w:t xml:space="preserve"> (W)</w:t>
            </w:r>
          </w:p>
        </w:tc>
        <w:tc>
          <w:tcPr>
            <w:tcW w:w="912" w:type="pct"/>
            <w:gridSpan w:val="2"/>
            <w:tcBorders>
              <w:top w:val="single" w:sz="18" w:space="0" w:color="000000"/>
              <w:left w:val="single" w:sz="18" w:space="0" w:color="000000"/>
              <w:bottom w:val="single" w:sz="18" w:space="0" w:color="auto"/>
              <w:right w:val="single" w:sz="4" w:space="0" w:color="auto"/>
            </w:tcBorders>
            <w:shd w:val="clear" w:color="auto" w:fill="E2EFD9" w:themeFill="accent6" w:themeFillTint="33"/>
            <w:vAlign w:val="center"/>
          </w:tcPr>
          <w:p w14:paraId="1C606C35" w14:textId="77777777" w:rsidR="008D0112" w:rsidRPr="00E13A5E" w:rsidRDefault="008D0112" w:rsidP="00092AA7">
            <w:pPr>
              <w:spacing w:before="60" w:after="60"/>
              <w:jc w:val="center"/>
              <w:rPr>
                <w:b/>
                <w:bCs/>
              </w:rPr>
            </w:pPr>
            <w:r>
              <w:rPr>
                <w:b/>
                <w:bCs/>
              </w:rPr>
              <w:t>Resistance</w:t>
            </w:r>
          </w:p>
        </w:tc>
      </w:tr>
      <w:tr w:rsidR="00DF4718" w:rsidRPr="00E13A5E" w14:paraId="5C514C4F" w14:textId="77777777" w:rsidTr="007419A3">
        <w:trPr>
          <w:trHeight w:val="454"/>
        </w:trPr>
        <w:tc>
          <w:tcPr>
            <w:tcW w:w="438" w:type="pct"/>
            <w:tcBorders>
              <w:top w:val="single" w:sz="18" w:space="0" w:color="auto"/>
              <w:left w:val="single" w:sz="18" w:space="0" w:color="auto"/>
              <w:right w:val="single" w:sz="18" w:space="0" w:color="auto"/>
            </w:tcBorders>
            <w:vAlign w:val="center"/>
          </w:tcPr>
          <w:p w14:paraId="109EB302" w14:textId="77777777" w:rsidR="00DF4718" w:rsidRPr="00E13A5E" w:rsidRDefault="00DF4718" w:rsidP="00F4198B">
            <w:pPr>
              <w:spacing w:before="60" w:after="60"/>
              <w:jc w:val="center"/>
            </w:pPr>
            <w:r w:rsidRPr="00E13A5E">
              <w:rPr>
                <w:b/>
                <w:bCs/>
              </w:rPr>
              <w:t>Minimum</w:t>
            </w:r>
          </w:p>
        </w:tc>
        <w:tc>
          <w:tcPr>
            <w:tcW w:w="456" w:type="pct"/>
            <w:tcBorders>
              <w:top w:val="single" w:sz="18" w:space="0" w:color="auto"/>
              <w:left w:val="single" w:sz="18" w:space="0" w:color="auto"/>
              <w:right w:val="single" w:sz="4" w:space="0" w:color="auto"/>
            </w:tcBorders>
            <w:vAlign w:val="center"/>
          </w:tcPr>
          <w:p w14:paraId="651FD52C" w14:textId="78DA239E" w:rsidR="00DF4718" w:rsidRPr="00E13A5E" w:rsidRDefault="00DF4718" w:rsidP="00F4198B">
            <w:pPr>
              <w:spacing w:before="60" w:after="60"/>
              <w:jc w:val="center"/>
            </w:pPr>
            <w:r w:rsidRPr="00E13A5E">
              <w:t>29 mm</w:t>
            </w:r>
          </w:p>
        </w:tc>
        <w:tc>
          <w:tcPr>
            <w:tcW w:w="456" w:type="pct"/>
            <w:tcBorders>
              <w:top w:val="single" w:sz="18" w:space="0" w:color="auto"/>
              <w:left w:val="single" w:sz="4" w:space="0" w:color="auto"/>
              <w:right w:val="single" w:sz="4" w:space="0" w:color="auto"/>
            </w:tcBorders>
            <w:vAlign w:val="center"/>
          </w:tcPr>
          <w:p w14:paraId="23F060A3" w14:textId="3D103513" w:rsidR="00DF4718" w:rsidRPr="00E13A5E" w:rsidRDefault="00DF4718" w:rsidP="00F4198B">
            <w:pPr>
              <w:spacing w:before="60" w:after="60"/>
              <w:jc w:val="center"/>
            </w:pPr>
            <w:r w:rsidRPr="00E13A5E">
              <w:t>1</w:t>
            </w:r>
            <w:r w:rsidR="00BC19CC">
              <w:t>,</w:t>
            </w:r>
            <w:r w:rsidRPr="00E13A5E">
              <w:t>1</w:t>
            </w:r>
            <w:r>
              <w:t>25</w:t>
            </w:r>
            <w:r w:rsidRPr="00E13A5E">
              <w:t xml:space="preserve"> in</w:t>
            </w:r>
          </w:p>
        </w:tc>
        <w:tc>
          <w:tcPr>
            <w:tcW w:w="456" w:type="pct"/>
            <w:tcBorders>
              <w:top w:val="single" w:sz="18" w:space="0" w:color="auto"/>
              <w:left w:val="single" w:sz="4" w:space="0" w:color="auto"/>
              <w:right w:val="single" w:sz="4" w:space="0" w:color="auto"/>
            </w:tcBorders>
            <w:vAlign w:val="center"/>
          </w:tcPr>
          <w:p w14:paraId="453C092A" w14:textId="1B6655E5" w:rsidR="00DF4718" w:rsidRPr="00E13A5E" w:rsidRDefault="00DF4718" w:rsidP="00F4198B">
            <w:pPr>
              <w:spacing w:before="60" w:after="60"/>
              <w:jc w:val="center"/>
            </w:pPr>
            <w:r w:rsidRPr="00E13A5E">
              <w:t>11 mm</w:t>
            </w:r>
            <w:r>
              <w:t xml:space="preserve"> </w:t>
            </w:r>
          </w:p>
        </w:tc>
        <w:tc>
          <w:tcPr>
            <w:tcW w:w="457" w:type="pct"/>
            <w:tcBorders>
              <w:top w:val="single" w:sz="18" w:space="0" w:color="auto"/>
              <w:left w:val="single" w:sz="4" w:space="0" w:color="auto"/>
              <w:right w:val="single" w:sz="4" w:space="0" w:color="auto"/>
            </w:tcBorders>
            <w:vAlign w:val="center"/>
          </w:tcPr>
          <w:p w14:paraId="4CC24CA6" w14:textId="31D0F2D8" w:rsidR="00DF4718" w:rsidRPr="00E13A5E" w:rsidRDefault="00DF4718" w:rsidP="00F4198B">
            <w:pPr>
              <w:spacing w:before="60" w:after="60"/>
              <w:jc w:val="center"/>
            </w:pPr>
            <w:r w:rsidRPr="00E13A5E">
              <w:t>0</w:t>
            </w:r>
            <w:r w:rsidR="00BC19CC">
              <w:t>,</w:t>
            </w:r>
            <w:r w:rsidRPr="00E13A5E">
              <w:t>4</w:t>
            </w:r>
            <w:r>
              <w:t>25</w:t>
            </w:r>
            <w:r w:rsidRPr="00E13A5E">
              <w:t xml:space="preserve"> in</w:t>
            </w:r>
          </w:p>
        </w:tc>
        <w:tc>
          <w:tcPr>
            <w:tcW w:w="456" w:type="pct"/>
            <w:tcBorders>
              <w:top w:val="single" w:sz="18" w:space="0" w:color="auto"/>
              <w:left w:val="single" w:sz="4" w:space="0" w:color="auto"/>
              <w:right w:val="single" w:sz="4" w:space="0" w:color="auto"/>
            </w:tcBorders>
            <w:vAlign w:val="center"/>
          </w:tcPr>
          <w:p w14:paraId="2EE62E41" w14:textId="0659806A" w:rsidR="00DF4718" w:rsidRPr="00E13A5E" w:rsidRDefault="00DF4718" w:rsidP="00F4198B">
            <w:pPr>
              <w:spacing w:before="60" w:after="60"/>
              <w:jc w:val="center"/>
            </w:pPr>
            <w:r w:rsidRPr="00E13A5E">
              <w:t>3 mm</w:t>
            </w:r>
          </w:p>
        </w:tc>
        <w:tc>
          <w:tcPr>
            <w:tcW w:w="456" w:type="pct"/>
            <w:tcBorders>
              <w:top w:val="single" w:sz="18" w:space="0" w:color="auto"/>
              <w:left w:val="single" w:sz="4" w:space="0" w:color="auto"/>
              <w:right w:val="single" w:sz="4" w:space="0" w:color="auto"/>
            </w:tcBorders>
            <w:vAlign w:val="center"/>
          </w:tcPr>
          <w:p w14:paraId="7C0F7AFB" w14:textId="3801133F" w:rsidR="00DF4718" w:rsidRPr="00E13A5E" w:rsidRDefault="00DF4718" w:rsidP="00F4198B">
            <w:pPr>
              <w:spacing w:before="60" w:after="60"/>
              <w:jc w:val="center"/>
            </w:pPr>
            <w:r w:rsidRPr="00E13A5E">
              <w:t>0</w:t>
            </w:r>
            <w:r w:rsidR="00BC19CC">
              <w:t>,</w:t>
            </w:r>
            <w:r w:rsidRPr="00E13A5E">
              <w:t>1</w:t>
            </w:r>
            <w:r>
              <w:t>25</w:t>
            </w:r>
            <w:r w:rsidRPr="00E13A5E">
              <w:t xml:space="preserve"> in</w:t>
            </w:r>
          </w:p>
        </w:tc>
        <w:tc>
          <w:tcPr>
            <w:tcW w:w="456" w:type="pct"/>
            <w:tcBorders>
              <w:top w:val="single" w:sz="18" w:space="0" w:color="auto"/>
              <w:left w:val="single" w:sz="4" w:space="0" w:color="auto"/>
              <w:right w:val="single" w:sz="4" w:space="0" w:color="auto"/>
            </w:tcBorders>
            <w:vAlign w:val="center"/>
          </w:tcPr>
          <w:p w14:paraId="19E78B8C" w14:textId="256B1B55" w:rsidR="00DF4718" w:rsidRPr="00E13A5E" w:rsidRDefault="00DF4718" w:rsidP="00F4198B">
            <w:pPr>
              <w:spacing w:before="60" w:after="60"/>
              <w:jc w:val="center"/>
            </w:pPr>
            <w:r w:rsidRPr="00E13A5E">
              <w:t>3 mm</w:t>
            </w:r>
          </w:p>
        </w:tc>
        <w:tc>
          <w:tcPr>
            <w:tcW w:w="457" w:type="pct"/>
            <w:tcBorders>
              <w:top w:val="single" w:sz="18" w:space="0" w:color="auto"/>
              <w:left w:val="single" w:sz="4" w:space="0" w:color="auto"/>
              <w:right w:val="single" w:sz="18" w:space="0" w:color="000000"/>
            </w:tcBorders>
            <w:vAlign w:val="center"/>
          </w:tcPr>
          <w:p w14:paraId="5A5622AD" w14:textId="1C4C3C5E" w:rsidR="00DF4718" w:rsidRPr="00E13A5E" w:rsidRDefault="00DF4718" w:rsidP="00F4198B">
            <w:pPr>
              <w:spacing w:before="60" w:after="60"/>
              <w:jc w:val="center"/>
            </w:pPr>
            <w:r w:rsidRPr="00E13A5E">
              <w:t>0</w:t>
            </w:r>
            <w:r w:rsidR="00BC19CC">
              <w:t>,</w:t>
            </w:r>
            <w:r w:rsidRPr="00E13A5E">
              <w:t>1</w:t>
            </w:r>
            <w:r>
              <w:t>25</w:t>
            </w:r>
            <w:r w:rsidRPr="00E13A5E">
              <w:t xml:space="preserve"> in</w:t>
            </w:r>
          </w:p>
        </w:tc>
        <w:tc>
          <w:tcPr>
            <w:tcW w:w="456" w:type="pct"/>
            <w:tcBorders>
              <w:top w:val="single" w:sz="18" w:space="0" w:color="auto"/>
              <w:left w:val="single" w:sz="18" w:space="0" w:color="000000"/>
              <w:right w:val="single" w:sz="4" w:space="0" w:color="auto"/>
            </w:tcBorders>
            <w:vAlign w:val="center"/>
          </w:tcPr>
          <w:p w14:paraId="3D2267A1" w14:textId="33B4ABE1" w:rsidR="00DF4718" w:rsidRPr="00E13A5E" w:rsidRDefault="00DF4718" w:rsidP="00F4198B">
            <w:pPr>
              <w:spacing w:before="60" w:after="60"/>
              <w:jc w:val="center"/>
            </w:pPr>
            <w:r w:rsidRPr="00E13A5E">
              <w:t>1</w:t>
            </w:r>
            <w:r w:rsidR="00BC19CC">
              <w:t>,</w:t>
            </w:r>
            <w:r w:rsidRPr="00E13A5E">
              <w:t>7 N</w:t>
            </w:r>
          </w:p>
        </w:tc>
        <w:tc>
          <w:tcPr>
            <w:tcW w:w="456" w:type="pct"/>
            <w:tcBorders>
              <w:top w:val="single" w:sz="18" w:space="0" w:color="auto"/>
              <w:left w:val="single" w:sz="4" w:space="0" w:color="auto"/>
              <w:right w:val="single" w:sz="18" w:space="0" w:color="auto"/>
            </w:tcBorders>
            <w:vAlign w:val="center"/>
          </w:tcPr>
          <w:p w14:paraId="1BD1D7D2" w14:textId="17CDD237" w:rsidR="00DF4718" w:rsidRPr="00E13A5E" w:rsidRDefault="00DF4718" w:rsidP="00F4198B">
            <w:pPr>
              <w:spacing w:before="60" w:after="60"/>
              <w:jc w:val="center"/>
            </w:pPr>
            <w:r w:rsidRPr="00E13A5E">
              <w:t>6 oz</w:t>
            </w:r>
          </w:p>
        </w:tc>
      </w:tr>
      <w:tr w:rsidR="00DF4718" w:rsidRPr="00E13A5E" w14:paraId="5DABA4EB" w14:textId="77777777" w:rsidTr="007419A3">
        <w:trPr>
          <w:trHeight w:val="454"/>
        </w:trPr>
        <w:tc>
          <w:tcPr>
            <w:tcW w:w="438" w:type="pct"/>
            <w:tcBorders>
              <w:left w:val="single" w:sz="18" w:space="0" w:color="auto"/>
              <w:right w:val="single" w:sz="18" w:space="0" w:color="auto"/>
            </w:tcBorders>
            <w:vAlign w:val="center"/>
          </w:tcPr>
          <w:p w14:paraId="35E9554E" w14:textId="77777777" w:rsidR="00DF4718" w:rsidRPr="00E13A5E" w:rsidRDefault="00DF4718" w:rsidP="00F4198B">
            <w:pPr>
              <w:spacing w:before="60" w:after="60"/>
              <w:jc w:val="center"/>
            </w:pPr>
            <w:r w:rsidRPr="00E13A5E">
              <w:rPr>
                <w:b/>
                <w:bCs/>
              </w:rPr>
              <w:t>Maximum</w:t>
            </w:r>
          </w:p>
        </w:tc>
        <w:tc>
          <w:tcPr>
            <w:tcW w:w="456" w:type="pct"/>
            <w:tcBorders>
              <w:left w:val="single" w:sz="18" w:space="0" w:color="auto"/>
              <w:right w:val="single" w:sz="4" w:space="0" w:color="auto"/>
            </w:tcBorders>
            <w:vAlign w:val="center"/>
          </w:tcPr>
          <w:p w14:paraId="5DAE830D" w14:textId="54443092" w:rsidR="00DF4718" w:rsidRPr="00E13A5E" w:rsidRDefault="00DF4718" w:rsidP="00F4198B">
            <w:pPr>
              <w:spacing w:before="60" w:after="60"/>
              <w:jc w:val="center"/>
            </w:pPr>
            <w:r w:rsidRPr="00E13A5E">
              <w:t>75 mm</w:t>
            </w:r>
          </w:p>
        </w:tc>
        <w:tc>
          <w:tcPr>
            <w:tcW w:w="456" w:type="pct"/>
            <w:tcBorders>
              <w:left w:val="single" w:sz="4" w:space="0" w:color="auto"/>
              <w:right w:val="single" w:sz="4" w:space="0" w:color="auto"/>
            </w:tcBorders>
            <w:vAlign w:val="center"/>
          </w:tcPr>
          <w:p w14:paraId="1AA7EC70" w14:textId="389C8050" w:rsidR="00DF4718" w:rsidRPr="00E13A5E" w:rsidRDefault="00DF4718" w:rsidP="00F4198B">
            <w:pPr>
              <w:spacing w:before="60" w:after="60"/>
              <w:jc w:val="center"/>
            </w:pPr>
            <w:r w:rsidRPr="00E13A5E">
              <w:t>3 in</w:t>
            </w:r>
          </w:p>
        </w:tc>
        <w:tc>
          <w:tcPr>
            <w:tcW w:w="456" w:type="pct"/>
            <w:tcBorders>
              <w:left w:val="single" w:sz="4" w:space="0" w:color="auto"/>
              <w:right w:val="single" w:sz="4" w:space="0" w:color="auto"/>
            </w:tcBorders>
            <w:vAlign w:val="center"/>
          </w:tcPr>
          <w:p w14:paraId="28DFC1ED" w14:textId="01E356F5" w:rsidR="00DF4718" w:rsidRPr="00E13A5E" w:rsidRDefault="00DF4718" w:rsidP="00F4198B">
            <w:pPr>
              <w:spacing w:before="60" w:after="60"/>
              <w:jc w:val="center"/>
            </w:pPr>
            <w:r w:rsidRPr="00E13A5E">
              <w:t>19 mm</w:t>
            </w:r>
          </w:p>
        </w:tc>
        <w:tc>
          <w:tcPr>
            <w:tcW w:w="457" w:type="pct"/>
            <w:tcBorders>
              <w:left w:val="single" w:sz="4" w:space="0" w:color="auto"/>
              <w:right w:val="single" w:sz="4" w:space="0" w:color="auto"/>
            </w:tcBorders>
            <w:vAlign w:val="center"/>
          </w:tcPr>
          <w:p w14:paraId="4F59BF89" w14:textId="3532A663" w:rsidR="00DF4718" w:rsidRPr="00E13A5E" w:rsidRDefault="00DF4718" w:rsidP="00F4198B">
            <w:pPr>
              <w:spacing w:before="60" w:after="60"/>
              <w:jc w:val="center"/>
            </w:pPr>
            <w:r w:rsidRPr="00E13A5E">
              <w:t>0</w:t>
            </w:r>
            <w:r w:rsidR="00BC19CC">
              <w:t>,</w:t>
            </w:r>
            <w:r w:rsidRPr="00E13A5E">
              <w:t>75 in</w:t>
            </w:r>
          </w:p>
        </w:tc>
        <w:tc>
          <w:tcPr>
            <w:tcW w:w="456" w:type="pct"/>
            <w:tcBorders>
              <w:left w:val="single" w:sz="4" w:space="0" w:color="auto"/>
              <w:right w:val="single" w:sz="4" w:space="0" w:color="auto"/>
            </w:tcBorders>
            <w:shd w:val="clear" w:color="auto" w:fill="E7E6E6" w:themeFill="background2"/>
            <w:vAlign w:val="center"/>
          </w:tcPr>
          <w:p w14:paraId="09E98623" w14:textId="5D2C44D5" w:rsidR="00DF4718" w:rsidRPr="00E13A5E" w:rsidRDefault="00DF4718" w:rsidP="00F4198B">
            <w:pPr>
              <w:spacing w:before="60" w:after="60"/>
              <w:jc w:val="center"/>
            </w:pPr>
            <w:r w:rsidRPr="00E13A5E">
              <w:t>6 mm</w:t>
            </w:r>
          </w:p>
        </w:tc>
        <w:tc>
          <w:tcPr>
            <w:tcW w:w="456" w:type="pct"/>
            <w:tcBorders>
              <w:left w:val="single" w:sz="4" w:space="0" w:color="auto"/>
              <w:right w:val="single" w:sz="4" w:space="0" w:color="auto"/>
            </w:tcBorders>
            <w:shd w:val="clear" w:color="auto" w:fill="E7E6E6" w:themeFill="background2"/>
            <w:vAlign w:val="center"/>
          </w:tcPr>
          <w:p w14:paraId="79F973CA" w14:textId="73260106" w:rsidR="00DF4718" w:rsidRPr="00E13A5E" w:rsidRDefault="00DF4718" w:rsidP="00F4198B">
            <w:pPr>
              <w:spacing w:before="60" w:after="60"/>
              <w:jc w:val="center"/>
            </w:pPr>
            <w:r w:rsidRPr="00E13A5E">
              <w:t>0</w:t>
            </w:r>
            <w:r w:rsidR="00BC19CC">
              <w:t>,</w:t>
            </w:r>
            <w:r w:rsidRPr="00E13A5E">
              <w:t>25 in</w:t>
            </w:r>
          </w:p>
        </w:tc>
        <w:tc>
          <w:tcPr>
            <w:tcW w:w="913" w:type="pct"/>
            <w:gridSpan w:val="2"/>
            <w:tcBorders>
              <w:left w:val="single" w:sz="4" w:space="0" w:color="auto"/>
              <w:right w:val="single" w:sz="18" w:space="0" w:color="000000"/>
            </w:tcBorders>
            <w:shd w:val="clear" w:color="auto" w:fill="E7E6E6" w:themeFill="background2"/>
            <w:vAlign w:val="center"/>
          </w:tcPr>
          <w:p w14:paraId="71DC12BA" w14:textId="77777777" w:rsidR="00DF4718" w:rsidRPr="00E13A5E" w:rsidRDefault="00DF4718" w:rsidP="00F4198B">
            <w:pPr>
              <w:spacing w:before="60" w:after="60"/>
              <w:jc w:val="center"/>
            </w:pPr>
            <w:r>
              <w:t>N/A</w:t>
            </w:r>
          </w:p>
        </w:tc>
        <w:tc>
          <w:tcPr>
            <w:tcW w:w="456" w:type="pct"/>
            <w:tcBorders>
              <w:left w:val="single" w:sz="18" w:space="0" w:color="000000"/>
              <w:bottom w:val="nil"/>
              <w:right w:val="single" w:sz="4" w:space="0" w:color="auto"/>
            </w:tcBorders>
            <w:vAlign w:val="center"/>
          </w:tcPr>
          <w:p w14:paraId="758E1431" w14:textId="140233F3" w:rsidR="00DF4718" w:rsidRPr="00A017CF" w:rsidRDefault="00DF4718" w:rsidP="00F4198B">
            <w:pPr>
              <w:spacing w:before="60" w:after="60"/>
              <w:jc w:val="center"/>
            </w:pPr>
            <w:r w:rsidRPr="00E13A5E">
              <w:t>5</w:t>
            </w:r>
            <w:r w:rsidR="00BC19CC">
              <w:t>,</w:t>
            </w:r>
            <w:r w:rsidRPr="00E13A5E">
              <w:t>6 N</w:t>
            </w:r>
            <w:r>
              <w:t xml:space="preserve"> </w:t>
            </w:r>
          </w:p>
        </w:tc>
        <w:tc>
          <w:tcPr>
            <w:tcW w:w="456" w:type="pct"/>
            <w:tcBorders>
              <w:left w:val="single" w:sz="4" w:space="0" w:color="auto"/>
              <w:bottom w:val="nil"/>
              <w:right w:val="single" w:sz="18" w:space="0" w:color="auto"/>
            </w:tcBorders>
            <w:vAlign w:val="center"/>
          </w:tcPr>
          <w:p w14:paraId="555FF7A0" w14:textId="62183649" w:rsidR="00DF4718" w:rsidRPr="00A017CF" w:rsidRDefault="00DF4718" w:rsidP="00F4198B">
            <w:pPr>
              <w:spacing w:before="60" w:after="60"/>
              <w:jc w:val="center"/>
            </w:pPr>
            <w:r w:rsidRPr="00E13A5E">
              <w:t>20 oz</w:t>
            </w:r>
          </w:p>
        </w:tc>
      </w:tr>
      <w:tr w:rsidR="008D0112" w:rsidRPr="00E13A5E" w14:paraId="6224C9D5" w14:textId="77777777" w:rsidTr="004A4A9F">
        <w:tc>
          <w:tcPr>
            <w:tcW w:w="438" w:type="pct"/>
            <w:tcBorders>
              <w:left w:val="single" w:sz="18" w:space="0" w:color="auto"/>
              <w:bottom w:val="single" w:sz="18" w:space="0" w:color="auto"/>
              <w:right w:val="single" w:sz="18" w:space="0" w:color="auto"/>
            </w:tcBorders>
            <w:vAlign w:val="center"/>
          </w:tcPr>
          <w:p w14:paraId="1CE2A583" w14:textId="77777777" w:rsidR="008D0112" w:rsidRPr="00E13A5E" w:rsidRDefault="008D0112" w:rsidP="00092AA7">
            <w:pPr>
              <w:spacing w:before="60" w:after="60"/>
              <w:jc w:val="center"/>
              <w:rPr>
                <w:b/>
                <w:bCs/>
              </w:rPr>
            </w:pPr>
            <w:r>
              <w:rPr>
                <w:b/>
                <w:bCs/>
              </w:rPr>
              <w:t>Illustration</w:t>
            </w:r>
          </w:p>
        </w:tc>
        <w:tc>
          <w:tcPr>
            <w:tcW w:w="4562" w:type="pct"/>
            <w:gridSpan w:val="10"/>
            <w:tcBorders>
              <w:left w:val="single" w:sz="18" w:space="0" w:color="auto"/>
              <w:bottom w:val="single" w:sz="18" w:space="0" w:color="auto"/>
              <w:right w:val="single" w:sz="18" w:space="0" w:color="auto"/>
            </w:tcBorders>
            <w:vAlign w:val="center"/>
          </w:tcPr>
          <w:p w14:paraId="7059C6F9" w14:textId="77777777" w:rsidR="008D0112" w:rsidRDefault="003779AB" w:rsidP="004A4A9F">
            <w:pPr>
              <w:spacing w:before="60" w:after="60"/>
              <w:jc w:val="center"/>
            </w:pPr>
            <w:r w:rsidRPr="00E13A5E">
              <w:rPr>
                <w:noProof/>
              </w:rPr>
              <w:drawing>
                <wp:inline distT="0" distB="0" distL="0" distR="0" wp14:anchorId="5FD577FC" wp14:editId="3369393B">
                  <wp:extent cx="1600503" cy="1584000"/>
                  <wp:effectExtent l="19050" t="19050" r="19050" b="16510"/>
                  <wp:docPr id="1060227337" name="Picture 1" descr="A drawing of a gear and a square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440359" name="Picture 1" descr="A drawing of a gear and a square with numbers&#10;&#10;AI-generated content may be incorrect."/>
                          <pic:cNvPicPr/>
                        </pic:nvPicPr>
                        <pic:blipFill rotWithShape="1">
                          <a:blip r:embed="rId45"/>
                          <a:srcRect l="4160" t="12442" r="51468"/>
                          <a:stretch>
                            <a:fillRect/>
                          </a:stretch>
                        </pic:blipFill>
                        <pic:spPr bwMode="auto">
                          <a:xfrm>
                            <a:off x="0" y="0"/>
                            <a:ext cx="1600503" cy="1584000"/>
                          </a:xfrm>
                          <a:prstGeom prst="rect">
                            <a:avLst/>
                          </a:prstGeom>
                          <a:ln>
                            <a:solidFill>
                              <a:schemeClr val="accent3"/>
                            </a:solidFill>
                          </a:ln>
                          <a:extLst>
                            <a:ext uri="{53640926-AAD7-44D8-BBD7-CCE9431645EC}">
                              <a14:shadowObscured xmlns:a14="http://schemas.microsoft.com/office/drawing/2010/main"/>
                            </a:ext>
                          </a:extLst>
                        </pic:spPr>
                      </pic:pic>
                    </a:graphicData>
                  </a:graphic>
                </wp:inline>
              </w:drawing>
            </w:r>
            <w:r>
              <w:t xml:space="preserve">        </w:t>
            </w:r>
            <w:r w:rsidR="00B1627F">
              <w:t xml:space="preserve">         </w:t>
            </w:r>
            <w:r>
              <w:t xml:space="preserve">                     </w:t>
            </w:r>
            <w:r w:rsidR="008D0112" w:rsidRPr="00E13A5E">
              <w:rPr>
                <w:noProof/>
              </w:rPr>
              <w:drawing>
                <wp:inline distT="0" distB="0" distL="0" distR="0" wp14:anchorId="385FE677" wp14:editId="523A0E99">
                  <wp:extent cx="2042338" cy="1584000"/>
                  <wp:effectExtent l="19050" t="19050" r="15240" b="16510"/>
                  <wp:docPr id="708004321" name="Picture 1" descr="A drawing of a gear and a square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440359" name="Picture 1" descr="A drawing of a gear and a square with numbers&#10;&#10;AI-generated content may be incorrect."/>
                          <pic:cNvPicPr/>
                        </pic:nvPicPr>
                        <pic:blipFill rotWithShape="1">
                          <a:blip r:embed="rId45"/>
                          <a:srcRect l="57006" t="16745" r="6624" b="27014"/>
                          <a:stretch>
                            <a:fillRect/>
                          </a:stretch>
                        </pic:blipFill>
                        <pic:spPr bwMode="auto">
                          <a:xfrm>
                            <a:off x="0" y="0"/>
                            <a:ext cx="2042338" cy="1584000"/>
                          </a:xfrm>
                          <a:prstGeom prst="rect">
                            <a:avLst/>
                          </a:prstGeom>
                          <a:ln w="9525" cap="flat" cmpd="sng" algn="ctr">
                            <a:solidFill>
                              <a:srgbClr val="A5A5A5"/>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4A4A9F">
              <w:t xml:space="preserve"> </w:t>
            </w:r>
          </w:p>
          <w:p w14:paraId="3DF459C6" w14:textId="32603FDB" w:rsidR="00BC19CC" w:rsidRPr="001C6F72" w:rsidRDefault="00BC19CC" w:rsidP="004A4A9F">
            <w:pPr>
              <w:spacing w:before="60" w:after="60"/>
              <w:jc w:val="center"/>
              <w:rPr>
                <w:b/>
                <w:bCs/>
              </w:rPr>
            </w:pPr>
            <w:r w:rsidRPr="001C6F72">
              <w:rPr>
                <w:b/>
                <w:bCs/>
              </w:rPr>
              <w:t>Figure 22:</w:t>
            </w:r>
            <w:r w:rsidR="00407F92" w:rsidRPr="001C6F72">
              <w:rPr>
                <w:b/>
                <w:bCs/>
              </w:rPr>
              <w:t xml:space="preserve"> Dimensions and resistance for discrete adjustment thumbwheel controls</w:t>
            </w:r>
          </w:p>
        </w:tc>
      </w:tr>
    </w:tbl>
    <w:p w14:paraId="2F5696B5" w14:textId="77777777" w:rsidR="00E94D59" w:rsidRDefault="00E94D59" w:rsidP="008D0112"/>
    <w:p w14:paraId="2ECFD8A1" w14:textId="77777777" w:rsidR="001541E9" w:rsidRDefault="001541E9" w:rsidP="0042493C">
      <w:pPr>
        <w:pStyle w:val="Heading4"/>
        <w:sectPr w:rsidR="001541E9" w:rsidSect="001541E9">
          <w:pgSz w:w="16838" w:h="11906" w:orient="landscape"/>
          <w:pgMar w:top="1440" w:right="1440" w:bottom="1440" w:left="1440" w:header="708" w:footer="708" w:gutter="0"/>
          <w:cols w:space="708"/>
          <w:titlePg/>
          <w:docGrid w:linePitch="360"/>
        </w:sectPr>
      </w:pPr>
    </w:p>
    <w:p w14:paraId="02AC970E" w14:textId="5A68C1E5" w:rsidR="00DE3FCA" w:rsidRDefault="00DE3FCA" w:rsidP="0042493C">
      <w:pPr>
        <w:pStyle w:val="Heading4"/>
      </w:pPr>
      <w:r w:rsidRPr="00E13A5E">
        <w:lastRenderedPageBreak/>
        <w:t xml:space="preserve">Cranked </w:t>
      </w:r>
      <w:r w:rsidR="003D47AF">
        <w:t>h</w:t>
      </w:r>
      <w:r w:rsidRPr="00E13A5E">
        <w:t xml:space="preserve">andwheel </w:t>
      </w:r>
      <w:r w:rsidR="003D47AF">
        <w:t>c</w:t>
      </w:r>
      <w:r w:rsidR="0042493C">
        <w:t>ontrols</w:t>
      </w:r>
    </w:p>
    <w:p w14:paraId="2F7A0548" w14:textId="77777777" w:rsidR="003D47AF" w:rsidRDefault="003D47AF" w:rsidP="003D47AF">
      <w:r>
        <w:t>A c</w:t>
      </w:r>
      <w:r w:rsidRPr="004E11EC">
        <w:t>ranked handwheel control</w:t>
      </w:r>
      <w:r>
        <w:t xml:space="preserve"> is a</w:t>
      </w:r>
      <w:r w:rsidRPr="009820AE">
        <w:t xml:space="preserve"> mechanical rotary control consisting of a handwheel with an offset crank handle that allows the operator to apply greater torque and make repeated rotations comfortably. These controls are typically used where larger adjustments or sustained manual operation are required.</w:t>
      </w:r>
      <w:r>
        <w:t xml:space="preserve">  </w:t>
      </w:r>
      <w:r>
        <w:fldChar w:fldCharType="begin"/>
      </w:r>
      <w:r>
        <w:instrText xml:space="preserve"> REF _Ref224301976 \h </w:instrText>
      </w:r>
      <w:r>
        <w:fldChar w:fldCharType="separate"/>
      </w:r>
      <w:r w:rsidRPr="00E13A5E">
        <w:t xml:space="preserve">Table </w:t>
      </w:r>
      <w:r>
        <w:rPr>
          <w:noProof/>
        </w:rPr>
        <w:t>27</w:t>
      </w:r>
      <w:r>
        <w:fldChar w:fldCharType="end"/>
      </w:r>
      <w:r>
        <w:t xml:space="preserve"> provides dimensions and turning radius.</w:t>
      </w:r>
    </w:p>
    <w:p w14:paraId="3F0C2CF2" w14:textId="0710FAEB" w:rsidR="003D47AF" w:rsidRDefault="003D47AF" w:rsidP="003D47AF">
      <w:r>
        <w:rPr>
          <w:noProof/>
        </w:rPr>
        <w:drawing>
          <wp:inline distT="0" distB="0" distL="0" distR="0" wp14:anchorId="3176BEB9" wp14:editId="43CC5271">
            <wp:extent cx="2164080" cy="2164080"/>
            <wp:effectExtent l="0" t="0" r="7620" b="7620"/>
            <wp:docPr id="186734124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817380" name="Picture 166281738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164573" cy="2164573"/>
                    </a:xfrm>
                    <a:prstGeom prst="rect">
                      <a:avLst/>
                    </a:prstGeom>
                  </pic:spPr>
                </pic:pic>
              </a:graphicData>
            </a:graphic>
          </wp:inline>
        </w:drawing>
      </w:r>
    </w:p>
    <w:p w14:paraId="10B1913F" w14:textId="487AE1D9" w:rsidR="003D47AF" w:rsidRPr="001C6F72" w:rsidRDefault="001E3428" w:rsidP="001C6F72">
      <w:pPr>
        <w:rPr>
          <w:b/>
          <w:bCs/>
        </w:rPr>
      </w:pPr>
      <w:r w:rsidRPr="001C6F72">
        <w:rPr>
          <w:b/>
          <w:bCs/>
        </w:rPr>
        <w:t xml:space="preserve">Figure </w:t>
      </w:r>
      <w:r w:rsidR="007E04EC">
        <w:rPr>
          <w:b/>
          <w:bCs/>
        </w:rPr>
        <w:t>2</w:t>
      </w:r>
      <w:r w:rsidRPr="001C6F72">
        <w:rPr>
          <w:b/>
          <w:bCs/>
        </w:rPr>
        <w:t>3: Example of a cranked handwheel control</w:t>
      </w:r>
    </w:p>
    <w:p w14:paraId="5E4CD2E0" w14:textId="77777777" w:rsidR="001E3428" w:rsidRDefault="001E3428" w:rsidP="00565F33">
      <w:pPr>
        <w:pStyle w:val="Caption"/>
      </w:pPr>
      <w:bookmarkStart w:id="128" w:name="_Ref212763751"/>
      <w:bookmarkStart w:id="129" w:name="_Ref224301976"/>
      <w:bookmarkStart w:id="130" w:name="_Ref212763718"/>
      <w:bookmarkStart w:id="131" w:name="_Toc224655628"/>
    </w:p>
    <w:p w14:paraId="06E2C289" w14:textId="77777777" w:rsidR="001E3428" w:rsidRDefault="001E3428" w:rsidP="00565F33">
      <w:pPr>
        <w:pStyle w:val="Caption"/>
      </w:pPr>
    </w:p>
    <w:p w14:paraId="4F17DC30" w14:textId="77777777" w:rsidR="001541E9" w:rsidRDefault="001541E9" w:rsidP="00565F33">
      <w:pPr>
        <w:pStyle w:val="Caption"/>
        <w:sectPr w:rsidR="001541E9" w:rsidSect="001541E9">
          <w:pgSz w:w="11906" w:h="16838"/>
          <w:pgMar w:top="1440" w:right="1440" w:bottom="1440" w:left="1440" w:header="708" w:footer="708" w:gutter="0"/>
          <w:cols w:space="708"/>
          <w:titlePg/>
          <w:docGrid w:linePitch="360"/>
        </w:sectPr>
      </w:pPr>
    </w:p>
    <w:p w14:paraId="70C6A481" w14:textId="5717D8AB" w:rsidR="004F2A80" w:rsidRPr="00E13A5E" w:rsidRDefault="001B09E4" w:rsidP="00565F33">
      <w:pPr>
        <w:pStyle w:val="Caption"/>
      </w:pPr>
      <w:r w:rsidRPr="00E13A5E">
        <w:lastRenderedPageBreak/>
        <w:t xml:space="preserve">Table </w:t>
      </w:r>
      <w:r w:rsidR="00EF67F6">
        <w:fldChar w:fldCharType="begin"/>
      </w:r>
      <w:r w:rsidR="00EF67F6">
        <w:instrText xml:space="preserve"> SEQ Table \* ARABIC </w:instrText>
      </w:r>
      <w:r w:rsidR="00EF67F6">
        <w:fldChar w:fldCharType="separate"/>
      </w:r>
      <w:r w:rsidR="00EF67F6">
        <w:rPr>
          <w:noProof/>
        </w:rPr>
        <w:t>27</w:t>
      </w:r>
      <w:r w:rsidR="00EF67F6">
        <w:rPr>
          <w:noProof/>
        </w:rPr>
        <w:fldChar w:fldCharType="end"/>
      </w:r>
      <w:bookmarkEnd w:id="128"/>
      <w:bookmarkEnd w:id="129"/>
      <w:r w:rsidR="001E3428">
        <w:rPr>
          <w:noProof/>
        </w:rPr>
        <w:t>:</w:t>
      </w:r>
      <w:r w:rsidR="00E87B45">
        <w:t xml:space="preserve"> </w:t>
      </w:r>
      <w:bookmarkEnd w:id="130"/>
      <w:r w:rsidR="00AF0BCD" w:rsidRPr="00AF0BCD">
        <w:t>Handle dimensions and turning radii for cranked handwheel</w:t>
      </w:r>
      <w:r w:rsidR="00AF0BCD">
        <w:t xml:space="preserve"> controls</w:t>
      </w:r>
      <w:r w:rsidR="00AF0BCD" w:rsidRPr="00AF0BCD">
        <w:t xml:space="preserve"> </w:t>
      </w:r>
      <w:r w:rsidR="00BB771B">
        <w:t>(</w:t>
      </w:r>
      <w:r w:rsidR="00BB771B" w:rsidRPr="00ED29BC">
        <w:rPr>
          <w:rFonts w:cstheme="minorHAnsi"/>
          <w:color w:val="000000"/>
        </w:rPr>
        <w:t>MIL-STD-1472H</w:t>
      </w:r>
      <w:r w:rsidR="00BB771B">
        <w:rPr>
          <w:rFonts w:cstheme="minorHAnsi"/>
          <w:color w:val="000000"/>
        </w:rPr>
        <w:t>)</w:t>
      </w:r>
      <w:r w:rsidR="00BB771B" w:rsidDel="00BB771B">
        <w:t xml:space="preserve"> </w:t>
      </w:r>
      <w:bookmarkEnd w:id="131"/>
    </w:p>
    <w:tbl>
      <w:tblPr>
        <w:tblStyle w:val="TableGrid"/>
        <w:tblW w:w="14011" w:type="dxa"/>
        <w:jc w:val="center"/>
        <w:tblLayout w:type="fixed"/>
        <w:tblLook w:val="04A0" w:firstRow="1" w:lastRow="0" w:firstColumn="1" w:lastColumn="0" w:noHBand="0" w:noVBand="1"/>
      </w:tblPr>
      <w:tblGrid>
        <w:gridCol w:w="2387"/>
        <w:gridCol w:w="18"/>
        <w:gridCol w:w="1258"/>
        <w:gridCol w:w="1321"/>
        <w:gridCol w:w="1230"/>
        <w:gridCol w:w="1349"/>
        <w:gridCol w:w="1345"/>
        <w:gridCol w:w="1234"/>
        <w:gridCol w:w="1317"/>
        <w:gridCol w:w="1262"/>
        <w:gridCol w:w="1290"/>
      </w:tblGrid>
      <w:tr w:rsidR="003C3625" w:rsidRPr="00E13A5E" w14:paraId="29AC2A61" w14:textId="77777777" w:rsidTr="002971BE">
        <w:trPr>
          <w:gridBefore w:val="1"/>
          <w:wBefore w:w="2387" w:type="dxa"/>
          <w:tblHeader/>
          <w:jc w:val="center"/>
        </w:trPr>
        <w:tc>
          <w:tcPr>
            <w:tcW w:w="11624" w:type="dxa"/>
            <w:gridSpan w:val="10"/>
            <w:tcBorders>
              <w:top w:val="single" w:sz="18" w:space="0" w:color="auto"/>
              <w:left w:val="single" w:sz="18" w:space="0" w:color="auto"/>
              <w:bottom w:val="single" w:sz="18" w:space="0" w:color="auto"/>
              <w:right w:val="single" w:sz="18" w:space="0" w:color="auto"/>
            </w:tcBorders>
            <w:shd w:val="clear" w:color="auto" w:fill="2F5496" w:themeFill="accent1" w:themeFillShade="BF"/>
          </w:tcPr>
          <w:p w14:paraId="3A09EBE9" w14:textId="676D95EB" w:rsidR="003C3625" w:rsidRPr="00E13A5E" w:rsidRDefault="003C3625" w:rsidP="00AC6B39">
            <w:pPr>
              <w:spacing w:before="60" w:after="60"/>
              <w:jc w:val="center"/>
              <w:rPr>
                <w:b/>
                <w:bCs/>
                <w:color w:val="000000" w:themeColor="text1"/>
              </w:rPr>
            </w:pPr>
            <w:r>
              <w:rPr>
                <w:b/>
                <w:bCs/>
                <w:color w:val="FFFFFF" w:themeColor="background1"/>
              </w:rPr>
              <w:t>Handle dimensions and turning radii for cranked handwheel controls</w:t>
            </w:r>
          </w:p>
        </w:tc>
      </w:tr>
      <w:tr w:rsidR="002971BE" w:rsidRPr="00E13A5E" w14:paraId="58F73862" w14:textId="77777777" w:rsidTr="005707D5">
        <w:trPr>
          <w:jc w:val="center"/>
        </w:trPr>
        <w:tc>
          <w:tcPr>
            <w:tcW w:w="2405" w:type="dxa"/>
            <w:gridSpan w:val="2"/>
            <w:vMerge w:val="restart"/>
            <w:tcBorders>
              <w:top w:val="single" w:sz="18" w:space="0" w:color="auto"/>
              <w:left w:val="single" w:sz="18" w:space="0" w:color="auto"/>
              <w:right w:val="single" w:sz="18" w:space="0" w:color="auto"/>
            </w:tcBorders>
            <w:shd w:val="clear" w:color="auto" w:fill="EDEDED" w:themeFill="accent3" w:themeFillTint="33"/>
            <w:vAlign w:val="center"/>
          </w:tcPr>
          <w:p w14:paraId="212FF86A" w14:textId="4AB5CFC5" w:rsidR="002971BE" w:rsidRPr="00E13A5E" w:rsidRDefault="002971BE" w:rsidP="00AC6B39">
            <w:pPr>
              <w:spacing w:before="60" w:after="60"/>
              <w:jc w:val="center"/>
              <w:rPr>
                <w:b/>
                <w:bCs/>
                <w:color w:val="000000" w:themeColor="text1"/>
              </w:rPr>
            </w:pPr>
            <w:r w:rsidRPr="00E13A5E">
              <w:rPr>
                <w:b/>
                <w:bCs/>
              </w:rPr>
              <w:t>Load</w:t>
            </w:r>
          </w:p>
        </w:tc>
        <w:tc>
          <w:tcPr>
            <w:tcW w:w="6503" w:type="dxa"/>
            <w:gridSpan w:val="5"/>
            <w:tcBorders>
              <w:top w:val="nil"/>
              <w:left w:val="single" w:sz="18" w:space="0" w:color="auto"/>
              <w:right w:val="single" w:sz="18" w:space="0" w:color="auto"/>
            </w:tcBorders>
            <w:shd w:val="clear" w:color="auto" w:fill="DEEAF6" w:themeFill="accent5" w:themeFillTint="33"/>
          </w:tcPr>
          <w:p w14:paraId="23E8FE27" w14:textId="702E0B32" w:rsidR="002971BE" w:rsidRPr="00174932" w:rsidRDefault="002971BE" w:rsidP="00AC6B39">
            <w:pPr>
              <w:spacing w:before="60" w:after="60"/>
              <w:jc w:val="center"/>
              <w:rPr>
                <w:b/>
                <w:bCs/>
                <w:color w:val="000000" w:themeColor="text1"/>
              </w:rPr>
            </w:pPr>
            <w:r w:rsidRPr="00174932">
              <w:rPr>
                <w:b/>
                <w:bCs/>
                <w:color w:val="000000" w:themeColor="text1"/>
              </w:rPr>
              <w:t>Dimensions</w:t>
            </w:r>
          </w:p>
        </w:tc>
        <w:tc>
          <w:tcPr>
            <w:tcW w:w="5103" w:type="dxa"/>
            <w:gridSpan w:val="4"/>
            <w:tcBorders>
              <w:left w:val="single" w:sz="18" w:space="0" w:color="auto"/>
              <w:right w:val="single" w:sz="18" w:space="0" w:color="auto"/>
            </w:tcBorders>
            <w:shd w:val="clear" w:color="auto" w:fill="E2EFD9" w:themeFill="accent6" w:themeFillTint="33"/>
          </w:tcPr>
          <w:p w14:paraId="6AD3C346" w14:textId="48DFF88E" w:rsidR="002971BE" w:rsidRPr="00E13A5E" w:rsidRDefault="002971BE" w:rsidP="00AC6B39">
            <w:pPr>
              <w:spacing w:before="60" w:after="60"/>
              <w:jc w:val="center"/>
              <w:rPr>
                <w:b/>
                <w:bCs/>
                <w:color w:val="000000" w:themeColor="text1"/>
              </w:rPr>
            </w:pPr>
            <w:r w:rsidRPr="00E13A5E">
              <w:rPr>
                <w:b/>
                <w:bCs/>
                <w:color w:val="000000" w:themeColor="text1"/>
              </w:rPr>
              <w:t xml:space="preserve">Turning </w:t>
            </w:r>
            <w:r w:rsidR="001E3428">
              <w:rPr>
                <w:b/>
                <w:bCs/>
                <w:color w:val="000000" w:themeColor="text1"/>
              </w:rPr>
              <w:t>r</w:t>
            </w:r>
            <w:r w:rsidRPr="00E13A5E">
              <w:rPr>
                <w:b/>
                <w:bCs/>
                <w:color w:val="000000" w:themeColor="text1"/>
              </w:rPr>
              <w:t>adius</w:t>
            </w:r>
            <w:r w:rsidR="0052442A">
              <w:rPr>
                <w:b/>
                <w:bCs/>
                <w:color w:val="000000" w:themeColor="text1"/>
              </w:rPr>
              <w:t xml:space="preserve"> (R)</w:t>
            </w:r>
          </w:p>
        </w:tc>
      </w:tr>
      <w:tr w:rsidR="002971BE" w:rsidRPr="00E13A5E" w14:paraId="286BF525" w14:textId="77777777" w:rsidTr="005707D5">
        <w:trPr>
          <w:cantSplit/>
          <w:jc w:val="center"/>
        </w:trPr>
        <w:tc>
          <w:tcPr>
            <w:tcW w:w="2405" w:type="dxa"/>
            <w:gridSpan w:val="2"/>
            <w:vMerge/>
            <w:tcBorders>
              <w:left w:val="single" w:sz="18" w:space="0" w:color="auto"/>
              <w:bottom w:val="single" w:sz="18" w:space="0" w:color="auto"/>
              <w:right w:val="single" w:sz="18" w:space="0" w:color="auto"/>
            </w:tcBorders>
            <w:shd w:val="clear" w:color="auto" w:fill="EDEDED" w:themeFill="accent3" w:themeFillTint="33"/>
            <w:vAlign w:val="center"/>
          </w:tcPr>
          <w:p w14:paraId="1F3AED6E" w14:textId="0D94EC51" w:rsidR="002971BE" w:rsidRPr="00E13A5E" w:rsidRDefault="002971BE" w:rsidP="00AC6B39">
            <w:pPr>
              <w:spacing w:before="60" w:after="60"/>
              <w:jc w:val="center"/>
              <w:rPr>
                <w:b/>
                <w:bCs/>
              </w:rPr>
            </w:pPr>
          </w:p>
        </w:tc>
        <w:tc>
          <w:tcPr>
            <w:tcW w:w="1258" w:type="dxa"/>
            <w:tcBorders>
              <w:top w:val="nil"/>
              <w:left w:val="single" w:sz="18" w:space="0" w:color="auto"/>
              <w:bottom w:val="single" w:sz="18" w:space="0" w:color="auto"/>
            </w:tcBorders>
            <w:shd w:val="clear" w:color="auto" w:fill="DEEAF6" w:themeFill="accent5" w:themeFillTint="33"/>
            <w:vAlign w:val="center"/>
          </w:tcPr>
          <w:p w14:paraId="32B36908" w14:textId="1C50549E" w:rsidR="002971BE" w:rsidRPr="00CC5041" w:rsidRDefault="002971BE" w:rsidP="00AC6B39">
            <w:pPr>
              <w:spacing w:before="60" w:after="60"/>
              <w:jc w:val="center"/>
            </w:pPr>
          </w:p>
        </w:tc>
        <w:tc>
          <w:tcPr>
            <w:tcW w:w="2551" w:type="dxa"/>
            <w:gridSpan w:val="2"/>
            <w:tcBorders>
              <w:bottom w:val="single" w:sz="18" w:space="0" w:color="auto"/>
            </w:tcBorders>
            <w:shd w:val="clear" w:color="auto" w:fill="DEEAF6" w:themeFill="accent5" w:themeFillTint="33"/>
            <w:vAlign w:val="center"/>
          </w:tcPr>
          <w:p w14:paraId="27D12A1B" w14:textId="50568C07" w:rsidR="002971BE" w:rsidRPr="00174932" w:rsidRDefault="002971BE" w:rsidP="00AC6B39">
            <w:pPr>
              <w:spacing w:before="60" w:after="60"/>
              <w:jc w:val="center"/>
              <w:rPr>
                <w:b/>
                <w:bCs/>
              </w:rPr>
            </w:pPr>
            <w:r w:rsidRPr="00174932">
              <w:rPr>
                <w:b/>
                <w:bCs/>
              </w:rPr>
              <w:t>Length</w:t>
            </w:r>
            <w:r w:rsidR="00163FF6" w:rsidRPr="00174932">
              <w:rPr>
                <w:b/>
                <w:bCs/>
              </w:rPr>
              <w:t xml:space="preserve"> (L)</w:t>
            </w:r>
          </w:p>
        </w:tc>
        <w:tc>
          <w:tcPr>
            <w:tcW w:w="2694" w:type="dxa"/>
            <w:gridSpan w:val="2"/>
            <w:tcBorders>
              <w:bottom w:val="single" w:sz="18" w:space="0" w:color="auto"/>
              <w:right w:val="single" w:sz="18" w:space="0" w:color="auto"/>
            </w:tcBorders>
            <w:shd w:val="clear" w:color="auto" w:fill="DEEAF6" w:themeFill="accent5" w:themeFillTint="33"/>
            <w:vAlign w:val="center"/>
          </w:tcPr>
          <w:p w14:paraId="1E490B41" w14:textId="372F6931" w:rsidR="002971BE" w:rsidRPr="00174932" w:rsidRDefault="002971BE" w:rsidP="00AC6B39">
            <w:pPr>
              <w:spacing w:before="60" w:after="60"/>
              <w:jc w:val="center"/>
              <w:rPr>
                <w:b/>
                <w:bCs/>
              </w:rPr>
            </w:pPr>
            <w:r w:rsidRPr="00174932">
              <w:rPr>
                <w:b/>
                <w:bCs/>
              </w:rPr>
              <w:t>Diameter</w:t>
            </w:r>
            <w:r w:rsidR="006F3A9D" w:rsidRPr="00174932">
              <w:rPr>
                <w:b/>
                <w:bCs/>
              </w:rPr>
              <w:t xml:space="preserve"> (D)</w:t>
            </w:r>
          </w:p>
        </w:tc>
        <w:tc>
          <w:tcPr>
            <w:tcW w:w="2551" w:type="dxa"/>
            <w:gridSpan w:val="2"/>
            <w:tcBorders>
              <w:left w:val="single" w:sz="18" w:space="0" w:color="auto"/>
              <w:bottom w:val="single" w:sz="18" w:space="0" w:color="auto"/>
            </w:tcBorders>
            <w:shd w:val="clear" w:color="auto" w:fill="E2EFD9" w:themeFill="accent6" w:themeFillTint="33"/>
            <w:vAlign w:val="center"/>
          </w:tcPr>
          <w:p w14:paraId="73416DFD" w14:textId="3E4AA322" w:rsidR="002971BE" w:rsidRPr="00E13A5E" w:rsidRDefault="002971BE" w:rsidP="00AC6B39">
            <w:pPr>
              <w:spacing w:before="60" w:after="60"/>
              <w:jc w:val="center"/>
              <w:rPr>
                <w:b/>
                <w:bCs/>
              </w:rPr>
            </w:pPr>
            <w:r w:rsidRPr="00E13A5E">
              <w:rPr>
                <w:b/>
                <w:bCs/>
              </w:rPr>
              <w:t>Rate below 100</w:t>
            </w:r>
            <w:r w:rsidR="00CE4AB7">
              <w:rPr>
                <w:b/>
                <w:bCs/>
              </w:rPr>
              <w:t xml:space="preserve"> </w:t>
            </w:r>
            <w:r w:rsidRPr="00E13A5E">
              <w:rPr>
                <w:b/>
                <w:bCs/>
              </w:rPr>
              <w:t>RPM</w:t>
            </w:r>
          </w:p>
        </w:tc>
        <w:tc>
          <w:tcPr>
            <w:tcW w:w="2552" w:type="dxa"/>
            <w:gridSpan w:val="2"/>
            <w:tcBorders>
              <w:bottom w:val="single" w:sz="18" w:space="0" w:color="auto"/>
              <w:right w:val="single" w:sz="18" w:space="0" w:color="auto"/>
            </w:tcBorders>
            <w:shd w:val="clear" w:color="auto" w:fill="E2EFD9" w:themeFill="accent6" w:themeFillTint="33"/>
            <w:vAlign w:val="center"/>
          </w:tcPr>
          <w:p w14:paraId="302577A6" w14:textId="16682AA1" w:rsidR="002971BE" w:rsidRPr="00E13A5E" w:rsidRDefault="002971BE" w:rsidP="00AC6B39">
            <w:pPr>
              <w:spacing w:before="60" w:after="60"/>
              <w:jc w:val="center"/>
              <w:rPr>
                <w:b/>
                <w:bCs/>
              </w:rPr>
            </w:pPr>
            <w:r w:rsidRPr="00E13A5E">
              <w:rPr>
                <w:b/>
                <w:bCs/>
              </w:rPr>
              <w:t>Rate</w:t>
            </w:r>
            <w:r w:rsidR="00CE4AB7">
              <w:rPr>
                <w:b/>
                <w:bCs/>
              </w:rPr>
              <w:t xml:space="preserve"> a</w:t>
            </w:r>
            <w:r w:rsidRPr="00E13A5E">
              <w:rPr>
                <w:b/>
                <w:bCs/>
              </w:rPr>
              <w:t>bove 100</w:t>
            </w:r>
            <w:r w:rsidR="00CE4AB7">
              <w:rPr>
                <w:b/>
                <w:bCs/>
              </w:rPr>
              <w:t xml:space="preserve"> </w:t>
            </w:r>
            <w:r w:rsidRPr="00E13A5E">
              <w:rPr>
                <w:b/>
                <w:bCs/>
              </w:rPr>
              <w:t>RPM</w:t>
            </w:r>
          </w:p>
        </w:tc>
      </w:tr>
      <w:tr w:rsidR="007A0D8D" w:rsidRPr="00E13A5E" w14:paraId="7AF1B470" w14:textId="77777777" w:rsidTr="00CC5041">
        <w:trPr>
          <w:cantSplit/>
          <w:jc w:val="center"/>
        </w:trPr>
        <w:tc>
          <w:tcPr>
            <w:tcW w:w="2405" w:type="dxa"/>
            <w:gridSpan w:val="2"/>
            <w:vMerge w:val="restart"/>
            <w:tcBorders>
              <w:top w:val="single" w:sz="18" w:space="0" w:color="auto"/>
              <w:left w:val="single" w:sz="18" w:space="0" w:color="auto"/>
              <w:right w:val="single" w:sz="18" w:space="0" w:color="auto"/>
            </w:tcBorders>
            <w:vAlign w:val="center"/>
          </w:tcPr>
          <w:p w14:paraId="50A85E1D" w14:textId="18BA9D84" w:rsidR="007A0D8D" w:rsidRPr="00532DCD" w:rsidRDefault="007A0D8D" w:rsidP="00AC6B39">
            <w:pPr>
              <w:spacing w:before="60" w:after="60"/>
              <w:rPr>
                <w:b/>
                <w:bCs/>
              </w:rPr>
            </w:pPr>
            <w:r w:rsidRPr="00532DCD">
              <w:rPr>
                <w:b/>
                <w:bCs/>
              </w:rPr>
              <w:t xml:space="preserve">Light </w:t>
            </w:r>
            <w:r w:rsidR="00195B5A">
              <w:rPr>
                <w:b/>
                <w:bCs/>
              </w:rPr>
              <w:t>l</w:t>
            </w:r>
            <w:r w:rsidRPr="00532DCD">
              <w:rPr>
                <w:b/>
                <w:bCs/>
              </w:rPr>
              <w:t xml:space="preserve">oads &lt;22 N (5 lb); </w:t>
            </w:r>
            <w:r w:rsidR="00195B5A">
              <w:rPr>
                <w:b/>
                <w:bCs/>
              </w:rPr>
              <w:t>w</w:t>
            </w:r>
            <w:r w:rsidRPr="00532DCD">
              <w:rPr>
                <w:b/>
                <w:bCs/>
              </w:rPr>
              <w:t xml:space="preserve">rist </w:t>
            </w:r>
            <w:r w:rsidR="00195B5A">
              <w:rPr>
                <w:b/>
                <w:bCs/>
              </w:rPr>
              <w:t>and f</w:t>
            </w:r>
            <w:r w:rsidRPr="00532DCD">
              <w:rPr>
                <w:b/>
                <w:bCs/>
              </w:rPr>
              <w:t xml:space="preserve">inger </w:t>
            </w:r>
            <w:r w:rsidR="00195B5A">
              <w:rPr>
                <w:b/>
                <w:bCs/>
              </w:rPr>
              <w:t>m</w:t>
            </w:r>
            <w:r w:rsidRPr="00532DCD">
              <w:rPr>
                <w:b/>
                <w:bCs/>
              </w:rPr>
              <w:t>ovement</w:t>
            </w:r>
          </w:p>
        </w:tc>
        <w:tc>
          <w:tcPr>
            <w:tcW w:w="1258" w:type="dxa"/>
            <w:tcBorders>
              <w:top w:val="single" w:sz="18" w:space="0" w:color="auto"/>
              <w:left w:val="single" w:sz="18" w:space="0" w:color="auto"/>
              <w:right w:val="single" w:sz="2" w:space="0" w:color="auto"/>
            </w:tcBorders>
            <w:vAlign w:val="center"/>
          </w:tcPr>
          <w:p w14:paraId="662F57EC" w14:textId="1F3790F3" w:rsidR="007A0D8D" w:rsidRPr="00095880" w:rsidRDefault="007A0D8D" w:rsidP="00AC6B39">
            <w:pPr>
              <w:spacing w:before="60" w:after="60"/>
              <w:rPr>
                <w:b/>
                <w:bCs/>
              </w:rPr>
            </w:pPr>
            <w:r w:rsidRPr="00095880">
              <w:rPr>
                <w:b/>
                <w:bCs/>
              </w:rPr>
              <w:t>Minimum</w:t>
            </w:r>
          </w:p>
        </w:tc>
        <w:tc>
          <w:tcPr>
            <w:tcW w:w="1321" w:type="dxa"/>
            <w:tcBorders>
              <w:top w:val="single" w:sz="18" w:space="0" w:color="auto"/>
              <w:left w:val="single" w:sz="2" w:space="0" w:color="auto"/>
              <w:right w:val="single" w:sz="2" w:space="0" w:color="auto"/>
            </w:tcBorders>
            <w:vAlign w:val="center"/>
          </w:tcPr>
          <w:p w14:paraId="02BC7801" w14:textId="7336EAC1" w:rsidR="007A0D8D" w:rsidRPr="00E13A5E" w:rsidRDefault="007A0D8D" w:rsidP="00FE7950">
            <w:pPr>
              <w:spacing w:before="60" w:after="60"/>
              <w:jc w:val="center"/>
            </w:pPr>
            <w:r w:rsidRPr="00E13A5E">
              <w:t>25 mm</w:t>
            </w:r>
            <w:r>
              <w:t xml:space="preserve"> </w:t>
            </w:r>
          </w:p>
        </w:tc>
        <w:tc>
          <w:tcPr>
            <w:tcW w:w="1230" w:type="dxa"/>
            <w:tcBorders>
              <w:top w:val="single" w:sz="18" w:space="0" w:color="auto"/>
              <w:left w:val="single" w:sz="2" w:space="0" w:color="auto"/>
              <w:right w:val="single" w:sz="2" w:space="0" w:color="auto"/>
            </w:tcBorders>
            <w:vAlign w:val="center"/>
          </w:tcPr>
          <w:p w14:paraId="414CED53" w14:textId="4E2E0961" w:rsidR="007A0D8D" w:rsidRPr="00E13A5E" w:rsidRDefault="007A0D8D" w:rsidP="00FE7950">
            <w:pPr>
              <w:spacing w:before="60" w:after="60"/>
              <w:jc w:val="center"/>
            </w:pPr>
            <w:r w:rsidRPr="00E13A5E">
              <w:t>1 in</w:t>
            </w:r>
          </w:p>
        </w:tc>
        <w:tc>
          <w:tcPr>
            <w:tcW w:w="1349" w:type="dxa"/>
            <w:tcBorders>
              <w:top w:val="single" w:sz="18" w:space="0" w:color="auto"/>
              <w:left w:val="single" w:sz="2" w:space="0" w:color="auto"/>
              <w:right w:val="single" w:sz="2" w:space="0" w:color="auto"/>
            </w:tcBorders>
            <w:vAlign w:val="center"/>
          </w:tcPr>
          <w:p w14:paraId="4D6F89D6" w14:textId="77777777" w:rsidR="007A0D8D" w:rsidRPr="00E13A5E" w:rsidRDefault="007A0D8D" w:rsidP="00AC6B39">
            <w:pPr>
              <w:spacing w:before="60" w:after="60"/>
              <w:jc w:val="center"/>
            </w:pPr>
            <w:r w:rsidRPr="00E13A5E">
              <w:t>10 mm</w:t>
            </w:r>
          </w:p>
        </w:tc>
        <w:tc>
          <w:tcPr>
            <w:tcW w:w="1345" w:type="dxa"/>
            <w:tcBorders>
              <w:top w:val="single" w:sz="18" w:space="0" w:color="auto"/>
              <w:left w:val="single" w:sz="2" w:space="0" w:color="auto"/>
              <w:right w:val="single" w:sz="18" w:space="0" w:color="auto"/>
            </w:tcBorders>
            <w:vAlign w:val="center"/>
          </w:tcPr>
          <w:p w14:paraId="3F3954E8" w14:textId="4A3996DC" w:rsidR="007A0D8D" w:rsidRPr="00E13A5E" w:rsidRDefault="007A0D8D" w:rsidP="00AC6B39">
            <w:pPr>
              <w:spacing w:before="60" w:after="60"/>
              <w:jc w:val="center"/>
            </w:pPr>
            <w:r w:rsidRPr="00E13A5E">
              <w:t>0</w:t>
            </w:r>
            <w:r w:rsidR="00195B5A">
              <w:t>,</w:t>
            </w:r>
            <w:r w:rsidRPr="00E13A5E">
              <w:t>4 in</w:t>
            </w:r>
          </w:p>
        </w:tc>
        <w:tc>
          <w:tcPr>
            <w:tcW w:w="1234" w:type="dxa"/>
            <w:tcBorders>
              <w:top w:val="single" w:sz="18" w:space="0" w:color="auto"/>
              <w:left w:val="single" w:sz="18" w:space="0" w:color="auto"/>
              <w:right w:val="single" w:sz="2" w:space="0" w:color="auto"/>
            </w:tcBorders>
            <w:vAlign w:val="center"/>
          </w:tcPr>
          <w:p w14:paraId="7CA4108B" w14:textId="77777777" w:rsidR="007A0D8D" w:rsidRPr="00E13A5E" w:rsidRDefault="007A0D8D" w:rsidP="00AC6B39">
            <w:pPr>
              <w:spacing w:before="60" w:after="60"/>
              <w:jc w:val="center"/>
            </w:pPr>
            <w:r w:rsidRPr="00E13A5E">
              <w:t>38 mm</w:t>
            </w:r>
          </w:p>
        </w:tc>
        <w:tc>
          <w:tcPr>
            <w:tcW w:w="1317" w:type="dxa"/>
            <w:tcBorders>
              <w:top w:val="single" w:sz="18" w:space="0" w:color="auto"/>
              <w:left w:val="single" w:sz="2" w:space="0" w:color="auto"/>
              <w:right w:val="single" w:sz="2" w:space="0" w:color="auto"/>
            </w:tcBorders>
            <w:vAlign w:val="center"/>
          </w:tcPr>
          <w:p w14:paraId="157B1443" w14:textId="1E5D61D2" w:rsidR="007A0D8D" w:rsidRPr="00E13A5E" w:rsidRDefault="007A0D8D" w:rsidP="00AC6B39">
            <w:pPr>
              <w:spacing w:before="60" w:after="60"/>
              <w:jc w:val="center"/>
            </w:pPr>
            <w:r w:rsidRPr="00E13A5E">
              <w:t>1</w:t>
            </w:r>
            <w:r w:rsidR="00195B5A">
              <w:t>,</w:t>
            </w:r>
            <w:r w:rsidRPr="00E13A5E">
              <w:t>5 in</w:t>
            </w:r>
          </w:p>
        </w:tc>
        <w:tc>
          <w:tcPr>
            <w:tcW w:w="1262" w:type="dxa"/>
            <w:tcBorders>
              <w:top w:val="single" w:sz="18" w:space="0" w:color="auto"/>
              <w:left w:val="single" w:sz="2" w:space="0" w:color="auto"/>
              <w:right w:val="single" w:sz="2" w:space="0" w:color="auto"/>
            </w:tcBorders>
            <w:vAlign w:val="center"/>
          </w:tcPr>
          <w:p w14:paraId="6B38B8BC" w14:textId="77777777" w:rsidR="007A0D8D" w:rsidRPr="00E13A5E" w:rsidRDefault="007A0D8D" w:rsidP="00AC6B39">
            <w:pPr>
              <w:spacing w:before="60" w:after="60"/>
              <w:jc w:val="center"/>
            </w:pPr>
            <w:r w:rsidRPr="00E13A5E">
              <w:t>13 mm</w:t>
            </w:r>
          </w:p>
        </w:tc>
        <w:tc>
          <w:tcPr>
            <w:tcW w:w="1290" w:type="dxa"/>
            <w:tcBorders>
              <w:top w:val="single" w:sz="18" w:space="0" w:color="auto"/>
              <w:left w:val="single" w:sz="2" w:space="0" w:color="auto"/>
              <w:right w:val="single" w:sz="18" w:space="0" w:color="auto"/>
            </w:tcBorders>
            <w:vAlign w:val="center"/>
          </w:tcPr>
          <w:p w14:paraId="2DC508DC" w14:textId="7F7E7E57" w:rsidR="007A0D8D" w:rsidRPr="00E13A5E" w:rsidRDefault="007A0D8D" w:rsidP="00AC6B39">
            <w:pPr>
              <w:spacing w:before="60" w:after="60"/>
              <w:jc w:val="center"/>
            </w:pPr>
            <w:r w:rsidRPr="00E13A5E">
              <w:t>0</w:t>
            </w:r>
            <w:r w:rsidR="00195B5A">
              <w:t>,</w:t>
            </w:r>
            <w:r w:rsidRPr="00E13A5E">
              <w:t>5 in</w:t>
            </w:r>
          </w:p>
        </w:tc>
      </w:tr>
      <w:tr w:rsidR="007A0D8D" w:rsidRPr="00E13A5E" w14:paraId="09EB4EAA" w14:textId="77777777" w:rsidTr="00CC5041">
        <w:trPr>
          <w:cantSplit/>
          <w:jc w:val="center"/>
        </w:trPr>
        <w:tc>
          <w:tcPr>
            <w:tcW w:w="2405" w:type="dxa"/>
            <w:gridSpan w:val="2"/>
            <w:vMerge/>
            <w:tcBorders>
              <w:left w:val="single" w:sz="18" w:space="0" w:color="auto"/>
              <w:right w:val="single" w:sz="18" w:space="0" w:color="auto"/>
            </w:tcBorders>
            <w:vAlign w:val="center"/>
          </w:tcPr>
          <w:p w14:paraId="25A428B2" w14:textId="77777777" w:rsidR="007A0D8D" w:rsidRPr="00532DCD" w:rsidRDefault="007A0D8D" w:rsidP="00AC6B39">
            <w:pPr>
              <w:spacing w:before="60" w:after="60"/>
              <w:rPr>
                <w:b/>
                <w:bCs/>
              </w:rPr>
            </w:pPr>
          </w:p>
        </w:tc>
        <w:tc>
          <w:tcPr>
            <w:tcW w:w="1258" w:type="dxa"/>
            <w:tcBorders>
              <w:left w:val="single" w:sz="18" w:space="0" w:color="auto"/>
              <w:right w:val="single" w:sz="2" w:space="0" w:color="auto"/>
            </w:tcBorders>
            <w:vAlign w:val="center"/>
          </w:tcPr>
          <w:p w14:paraId="25B9FFD2" w14:textId="227E29D7" w:rsidR="007A0D8D" w:rsidRPr="00095880" w:rsidRDefault="007A0D8D" w:rsidP="00AC6B39">
            <w:pPr>
              <w:spacing w:before="60" w:after="60"/>
              <w:rPr>
                <w:b/>
                <w:bCs/>
              </w:rPr>
            </w:pPr>
            <w:r w:rsidRPr="00095880">
              <w:rPr>
                <w:b/>
                <w:bCs/>
              </w:rPr>
              <w:t xml:space="preserve">Preferred </w:t>
            </w:r>
          </w:p>
        </w:tc>
        <w:tc>
          <w:tcPr>
            <w:tcW w:w="1321" w:type="dxa"/>
            <w:tcBorders>
              <w:left w:val="single" w:sz="2" w:space="0" w:color="auto"/>
              <w:right w:val="single" w:sz="2" w:space="0" w:color="auto"/>
            </w:tcBorders>
            <w:vAlign w:val="center"/>
          </w:tcPr>
          <w:p w14:paraId="5F2C22FC" w14:textId="26481022" w:rsidR="007A0D8D" w:rsidRPr="00E13A5E" w:rsidRDefault="007A0D8D" w:rsidP="00FE7950">
            <w:pPr>
              <w:spacing w:before="60" w:after="60"/>
              <w:jc w:val="center"/>
            </w:pPr>
            <w:r w:rsidRPr="00E13A5E">
              <w:t>38 mm</w:t>
            </w:r>
            <w:r>
              <w:t xml:space="preserve"> </w:t>
            </w:r>
          </w:p>
        </w:tc>
        <w:tc>
          <w:tcPr>
            <w:tcW w:w="1230" w:type="dxa"/>
            <w:tcBorders>
              <w:left w:val="single" w:sz="2" w:space="0" w:color="auto"/>
              <w:right w:val="single" w:sz="2" w:space="0" w:color="auto"/>
            </w:tcBorders>
            <w:vAlign w:val="center"/>
          </w:tcPr>
          <w:p w14:paraId="6B97D5E1" w14:textId="32C1D3A1" w:rsidR="007A0D8D" w:rsidRPr="00E13A5E" w:rsidRDefault="007A0D8D" w:rsidP="00FE7950">
            <w:pPr>
              <w:spacing w:before="60" w:after="60"/>
              <w:jc w:val="center"/>
            </w:pPr>
            <w:r w:rsidRPr="00E13A5E">
              <w:t>1</w:t>
            </w:r>
            <w:r w:rsidR="00195B5A">
              <w:t>,</w:t>
            </w:r>
            <w:r w:rsidRPr="00E13A5E">
              <w:t>5 in</w:t>
            </w:r>
          </w:p>
        </w:tc>
        <w:tc>
          <w:tcPr>
            <w:tcW w:w="1349" w:type="dxa"/>
            <w:tcBorders>
              <w:left w:val="single" w:sz="2" w:space="0" w:color="auto"/>
              <w:right w:val="single" w:sz="2" w:space="0" w:color="auto"/>
            </w:tcBorders>
            <w:vAlign w:val="center"/>
          </w:tcPr>
          <w:p w14:paraId="5E22D49C" w14:textId="77777777" w:rsidR="007A0D8D" w:rsidRPr="00E13A5E" w:rsidRDefault="007A0D8D" w:rsidP="00AC6B39">
            <w:pPr>
              <w:spacing w:before="60" w:after="60"/>
              <w:jc w:val="center"/>
            </w:pPr>
            <w:r w:rsidRPr="00E13A5E">
              <w:t>13 mm</w:t>
            </w:r>
          </w:p>
        </w:tc>
        <w:tc>
          <w:tcPr>
            <w:tcW w:w="1345" w:type="dxa"/>
            <w:tcBorders>
              <w:left w:val="single" w:sz="2" w:space="0" w:color="auto"/>
              <w:right w:val="single" w:sz="18" w:space="0" w:color="auto"/>
            </w:tcBorders>
            <w:vAlign w:val="center"/>
          </w:tcPr>
          <w:p w14:paraId="3AF51A97" w14:textId="50E0A36D" w:rsidR="007A0D8D" w:rsidRPr="00E13A5E" w:rsidRDefault="007A0D8D" w:rsidP="00AC6B39">
            <w:pPr>
              <w:spacing w:before="60" w:after="60"/>
              <w:jc w:val="center"/>
            </w:pPr>
            <w:r w:rsidRPr="00E13A5E">
              <w:t>0</w:t>
            </w:r>
            <w:r w:rsidR="00195B5A">
              <w:t>,</w:t>
            </w:r>
            <w:r w:rsidRPr="00E13A5E">
              <w:t>5 in</w:t>
            </w:r>
          </w:p>
        </w:tc>
        <w:tc>
          <w:tcPr>
            <w:tcW w:w="1234" w:type="dxa"/>
            <w:tcBorders>
              <w:left w:val="single" w:sz="18" w:space="0" w:color="auto"/>
              <w:right w:val="single" w:sz="2" w:space="0" w:color="auto"/>
            </w:tcBorders>
            <w:vAlign w:val="center"/>
          </w:tcPr>
          <w:p w14:paraId="285C72C6" w14:textId="77777777" w:rsidR="007A0D8D" w:rsidRPr="00E13A5E" w:rsidRDefault="007A0D8D" w:rsidP="00AC6B39">
            <w:pPr>
              <w:spacing w:before="60" w:after="60"/>
              <w:jc w:val="center"/>
            </w:pPr>
            <w:r w:rsidRPr="00E13A5E">
              <w:t>75 mm</w:t>
            </w:r>
          </w:p>
        </w:tc>
        <w:tc>
          <w:tcPr>
            <w:tcW w:w="1317" w:type="dxa"/>
            <w:tcBorders>
              <w:left w:val="single" w:sz="2" w:space="0" w:color="auto"/>
              <w:right w:val="single" w:sz="2" w:space="0" w:color="auto"/>
            </w:tcBorders>
            <w:vAlign w:val="center"/>
          </w:tcPr>
          <w:p w14:paraId="6809E473" w14:textId="01A9E883" w:rsidR="007A0D8D" w:rsidRPr="00E13A5E" w:rsidRDefault="007A0D8D" w:rsidP="00AC6B39">
            <w:pPr>
              <w:spacing w:before="60" w:after="60"/>
              <w:jc w:val="center"/>
            </w:pPr>
            <w:r w:rsidRPr="00E13A5E">
              <w:t>3 in</w:t>
            </w:r>
          </w:p>
        </w:tc>
        <w:tc>
          <w:tcPr>
            <w:tcW w:w="1262" w:type="dxa"/>
            <w:tcBorders>
              <w:left w:val="single" w:sz="2" w:space="0" w:color="auto"/>
              <w:right w:val="single" w:sz="2" w:space="0" w:color="auto"/>
            </w:tcBorders>
            <w:vAlign w:val="center"/>
          </w:tcPr>
          <w:p w14:paraId="73A8314F" w14:textId="77777777" w:rsidR="007A0D8D" w:rsidRPr="00E13A5E" w:rsidRDefault="007A0D8D" w:rsidP="00AC6B39">
            <w:pPr>
              <w:spacing w:before="60" w:after="60"/>
              <w:jc w:val="center"/>
            </w:pPr>
            <w:r w:rsidRPr="00E13A5E">
              <w:t>65 mm</w:t>
            </w:r>
          </w:p>
        </w:tc>
        <w:tc>
          <w:tcPr>
            <w:tcW w:w="1290" w:type="dxa"/>
            <w:tcBorders>
              <w:left w:val="single" w:sz="2" w:space="0" w:color="auto"/>
              <w:right w:val="single" w:sz="18" w:space="0" w:color="auto"/>
            </w:tcBorders>
            <w:vAlign w:val="center"/>
          </w:tcPr>
          <w:p w14:paraId="5E8E088F" w14:textId="54EA6191" w:rsidR="007A0D8D" w:rsidRPr="00E13A5E" w:rsidRDefault="007A0D8D" w:rsidP="00AC6B39">
            <w:pPr>
              <w:spacing w:before="60" w:after="60"/>
              <w:jc w:val="center"/>
            </w:pPr>
            <w:r w:rsidRPr="00E13A5E">
              <w:t>2</w:t>
            </w:r>
            <w:r w:rsidR="00195B5A">
              <w:t>,</w:t>
            </w:r>
            <w:r w:rsidRPr="00E13A5E">
              <w:t>5 in</w:t>
            </w:r>
          </w:p>
        </w:tc>
      </w:tr>
      <w:tr w:rsidR="007A0D8D" w:rsidRPr="00E13A5E" w14:paraId="387B2530" w14:textId="77777777" w:rsidTr="00CC5041">
        <w:trPr>
          <w:cantSplit/>
          <w:jc w:val="center"/>
        </w:trPr>
        <w:tc>
          <w:tcPr>
            <w:tcW w:w="2405" w:type="dxa"/>
            <w:gridSpan w:val="2"/>
            <w:vMerge/>
            <w:tcBorders>
              <w:left w:val="single" w:sz="18" w:space="0" w:color="auto"/>
              <w:right w:val="single" w:sz="18" w:space="0" w:color="auto"/>
            </w:tcBorders>
            <w:vAlign w:val="center"/>
          </w:tcPr>
          <w:p w14:paraId="233574C6" w14:textId="77777777" w:rsidR="007A0D8D" w:rsidRPr="00532DCD" w:rsidRDefault="007A0D8D" w:rsidP="00AC6B39">
            <w:pPr>
              <w:spacing w:before="60" w:after="60"/>
              <w:rPr>
                <w:b/>
                <w:bCs/>
              </w:rPr>
            </w:pPr>
          </w:p>
        </w:tc>
        <w:tc>
          <w:tcPr>
            <w:tcW w:w="1258" w:type="dxa"/>
            <w:tcBorders>
              <w:left w:val="single" w:sz="18" w:space="0" w:color="auto"/>
              <w:right w:val="single" w:sz="2" w:space="0" w:color="auto"/>
            </w:tcBorders>
            <w:vAlign w:val="center"/>
          </w:tcPr>
          <w:p w14:paraId="54CD9F6D" w14:textId="077CFD0C" w:rsidR="007A0D8D" w:rsidRPr="00095880" w:rsidRDefault="007A0D8D" w:rsidP="00AC6B39">
            <w:pPr>
              <w:spacing w:before="60" w:after="60"/>
              <w:rPr>
                <w:b/>
                <w:bCs/>
              </w:rPr>
            </w:pPr>
            <w:r w:rsidRPr="00095880">
              <w:rPr>
                <w:b/>
                <w:bCs/>
              </w:rPr>
              <w:t>Maximum</w:t>
            </w:r>
          </w:p>
        </w:tc>
        <w:tc>
          <w:tcPr>
            <w:tcW w:w="1321" w:type="dxa"/>
            <w:tcBorders>
              <w:left w:val="single" w:sz="2" w:space="0" w:color="auto"/>
              <w:right w:val="single" w:sz="2" w:space="0" w:color="auto"/>
            </w:tcBorders>
            <w:vAlign w:val="center"/>
          </w:tcPr>
          <w:p w14:paraId="565E5E02" w14:textId="1509CF5A" w:rsidR="007A0D8D" w:rsidRPr="00E13A5E" w:rsidRDefault="007A0D8D" w:rsidP="007A0D8D">
            <w:pPr>
              <w:spacing w:before="60" w:after="60"/>
              <w:jc w:val="center"/>
            </w:pPr>
            <w:r w:rsidRPr="00E13A5E">
              <w:t>75 mm</w:t>
            </w:r>
            <w:r>
              <w:t xml:space="preserve"> </w:t>
            </w:r>
          </w:p>
        </w:tc>
        <w:tc>
          <w:tcPr>
            <w:tcW w:w="1230" w:type="dxa"/>
            <w:tcBorders>
              <w:left w:val="single" w:sz="2" w:space="0" w:color="auto"/>
              <w:right w:val="single" w:sz="2" w:space="0" w:color="auto"/>
            </w:tcBorders>
            <w:vAlign w:val="center"/>
          </w:tcPr>
          <w:p w14:paraId="6F6A0E15" w14:textId="1D087BB6" w:rsidR="007A0D8D" w:rsidRPr="00E13A5E" w:rsidRDefault="007A0D8D" w:rsidP="007A0D8D">
            <w:pPr>
              <w:spacing w:before="60" w:after="60"/>
              <w:jc w:val="center"/>
            </w:pPr>
            <w:r w:rsidRPr="00E13A5E">
              <w:t>3 in</w:t>
            </w:r>
          </w:p>
        </w:tc>
        <w:tc>
          <w:tcPr>
            <w:tcW w:w="1349" w:type="dxa"/>
            <w:tcBorders>
              <w:left w:val="single" w:sz="2" w:space="0" w:color="auto"/>
              <w:right w:val="single" w:sz="2" w:space="0" w:color="auto"/>
            </w:tcBorders>
            <w:vAlign w:val="center"/>
          </w:tcPr>
          <w:p w14:paraId="78894F23" w14:textId="77777777" w:rsidR="007A0D8D" w:rsidRPr="00E13A5E" w:rsidRDefault="007A0D8D" w:rsidP="00AC6B39">
            <w:pPr>
              <w:spacing w:before="60" w:after="60"/>
              <w:jc w:val="center"/>
            </w:pPr>
            <w:r w:rsidRPr="00E13A5E">
              <w:t>16 mm</w:t>
            </w:r>
          </w:p>
        </w:tc>
        <w:tc>
          <w:tcPr>
            <w:tcW w:w="1345" w:type="dxa"/>
            <w:tcBorders>
              <w:left w:val="single" w:sz="2" w:space="0" w:color="auto"/>
              <w:right w:val="single" w:sz="18" w:space="0" w:color="auto"/>
            </w:tcBorders>
            <w:vAlign w:val="center"/>
          </w:tcPr>
          <w:p w14:paraId="52AB34A3" w14:textId="3EADD0C4" w:rsidR="007A0D8D" w:rsidRPr="00E13A5E" w:rsidRDefault="007A0D8D" w:rsidP="00AC6B39">
            <w:pPr>
              <w:spacing w:before="60" w:after="60"/>
              <w:jc w:val="center"/>
            </w:pPr>
            <w:r w:rsidRPr="00E13A5E">
              <w:t>0</w:t>
            </w:r>
            <w:r w:rsidR="00195B5A">
              <w:t>,</w:t>
            </w:r>
            <w:r w:rsidRPr="00E13A5E">
              <w:t>63 in</w:t>
            </w:r>
          </w:p>
        </w:tc>
        <w:tc>
          <w:tcPr>
            <w:tcW w:w="1234" w:type="dxa"/>
            <w:tcBorders>
              <w:left w:val="single" w:sz="18" w:space="0" w:color="auto"/>
              <w:right w:val="single" w:sz="2" w:space="0" w:color="auto"/>
            </w:tcBorders>
            <w:vAlign w:val="center"/>
          </w:tcPr>
          <w:p w14:paraId="6DB07B9D" w14:textId="77777777" w:rsidR="007A0D8D" w:rsidRPr="00E13A5E" w:rsidRDefault="007A0D8D" w:rsidP="00AC6B39">
            <w:pPr>
              <w:spacing w:before="60" w:after="60"/>
              <w:jc w:val="center"/>
            </w:pPr>
            <w:r w:rsidRPr="00E13A5E">
              <w:t>125 mm</w:t>
            </w:r>
          </w:p>
        </w:tc>
        <w:tc>
          <w:tcPr>
            <w:tcW w:w="1317" w:type="dxa"/>
            <w:tcBorders>
              <w:left w:val="single" w:sz="2" w:space="0" w:color="auto"/>
              <w:right w:val="single" w:sz="2" w:space="0" w:color="auto"/>
            </w:tcBorders>
            <w:vAlign w:val="center"/>
          </w:tcPr>
          <w:p w14:paraId="0D0F388B" w14:textId="1A820F19" w:rsidR="007A0D8D" w:rsidRPr="00E13A5E" w:rsidRDefault="007A0D8D" w:rsidP="00AC6B39">
            <w:pPr>
              <w:spacing w:before="60" w:after="60"/>
              <w:jc w:val="center"/>
            </w:pPr>
            <w:r w:rsidRPr="00E13A5E">
              <w:t>5 in</w:t>
            </w:r>
          </w:p>
        </w:tc>
        <w:tc>
          <w:tcPr>
            <w:tcW w:w="1262" w:type="dxa"/>
            <w:tcBorders>
              <w:left w:val="single" w:sz="2" w:space="0" w:color="auto"/>
              <w:right w:val="single" w:sz="2" w:space="0" w:color="auto"/>
            </w:tcBorders>
            <w:vAlign w:val="center"/>
          </w:tcPr>
          <w:p w14:paraId="33CAEB24" w14:textId="77777777" w:rsidR="007A0D8D" w:rsidRPr="00E13A5E" w:rsidRDefault="007A0D8D" w:rsidP="00AC6B39">
            <w:pPr>
              <w:spacing w:before="60" w:after="60"/>
              <w:jc w:val="center"/>
            </w:pPr>
            <w:r w:rsidRPr="00E13A5E">
              <w:t>115 mm</w:t>
            </w:r>
          </w:p>
        </w:tc>
        <w:tc>
          <w:tcPr>
            <w:tcW w:w="1290" w:type="dxa"/>
            <w:tcBorders>
              <w:left w:val="single" w:sz="2" w:space="0" w:color="auto"/>
              <w:right w:val="single" w:sz="18" w:space="0" w:color="auto"/>
            </w:tcBorders>
            <w:vAlign w:val="center"/>
          </w:tcPr>
          <w:p w14:paraId="1BF8F27B" w14:textId="2D2EC7EB" w:rsidR="007A0D8D" w:rsidRPr="00E13A5E" w:rsidRDefault="007A0D8D" w:rsidP="00AC6B39">
            <w:pPr>
              <w:spacing w:before="60" w:after="60"/>
              <w:jc w:val="center"/>
            </w:pPr>
            <w:r w:rsidRPr="00E13A5E">
              <w:t>4</w:t>
            </w:r>
            <w:r w:rsidR="00195B5A">
              <w:t>,</w:t>
            </w:r>
            <w:r w:rsidRPr="00E13A5E">
              <w:t>5 in</w:t>
            </w:r>
          </w:p>
        </w:tc>
      </w:tr>
      <w:tr w:rsidR="007A0D8D" w:rsidRPr="00E13A5E" w14:paraId="08BC7017" w14:textId="77777777" w:rsidTr="00CC5041">
        <w:trPr>
          <w:cantSplit/>
          <w:jc w:val="center"/>
        </w:trPr>
        <w:tc>
          <w:tcPr>
            <w:tcW w:w="2405" w:type="dxa"/>
            <w:gridSpan w:val="2"/>
            <w:vMerge w:val="restart"/>
            <w:tcBorders>
              <w:left w:val="single" w:sz="18" w:space="0" w:color="auto"/>
              <w:right w:val="single" w:sz="18" w:space="0" w:color="auto"/>
            </w:tcBorders>
            <w:vAlign w:val="center"/>
          </w:tcPr>
          <w:p w14:paraId="674E675F" w14:textId="4BC00DEC" w:rsidR="007A0D8D" w:rsidRPr="00532DCD" w:rsidRDefault="007A0D8D" w:rsidP="00AC6B39">
            <w:pPr>
              <w:spacing w:before="60" w:after="60"/>
              <w:rPr>
                <w:b/>
                <w:bCs/>
              </w:rPr>
            </w:pPr>
            <w:r w:rsidRPr="00532DCD">
              <w:rPr>
                <w:b/>
                <w:bCs/>
              </w:rPr>
              <w:t xml:space="preserve">Heavy </w:t>
            </w:r>
            <w:r w:rsidR="00195B5A">
              <w:rPr>
                <w:b/>
                <w:bCs/>
              </w:rPr>
              <w:t>l</w:t>
            </w:r>
            <w:r w:rsidRPr="00532DCD">
              <w:rPr>
                <w:b/>
                <w:bCs/>
              </w:rPr>
              <w:t xml:space="preserve">oads ≥22 N (5 lb); </w:t>
            </w:r>
            <w:r w:rsidR="00195B5A">
              <w:rPr>
                <w:b/>
                <w:bCs/>
              </w:rPr>
              <w:t>a</w:t>
            </w:r>
            <w:r w:rsidRPr="00532DCD">
              <w:rPr>
                <w:b/>
                <w:bCs/>
              </w:rPr>
              <w:t xml:space="preserve">rm </w:t>
            </w:r>
            <w:r w:rsidR="00195B5A">
              <w:rPr>
                <w:b/>
                <w:bCs/>
              </w:rPr>
              <w:t>m</w:t>
            </w:r>
            <w:r w:rsidRPr="00532DCD">
              <w:rPr>
                <w:b/>
                <w:bCs/>
              </w:rPr>
              <w:t>ovement</w:t>
            </w:r>
          </w:p>
        </w:tc>
        <w:tc>
          <w:tcPr>
            <w:tcW w:w="1258" w:type="dxa"/>
            <w:tcBorders>
              <w:left w:val="single" w:sz="18" w:space="0" w:color="auto"/>
              <w:right w:val="single" w:sz="2" w:space="0" w:color="auto"/>
            </w:tcBorders>
            <w:vAlign w:val="center"/>
          </w:tcPr>
          <w:p w14:paraId="45E0858C" w14:textId="4B6AD129" w:rsidR="007A0D8D" w:rsidRPr="00095880" w:rsidRDefault="007A0D8D" w:rsidP="00AC6B39">
            <w:pPr>
              <w:spacing w:before="60" w:after="60"/>
              <w:rPr>
                <w:b/>
                <w:bCs/>
              </w:rPr>
            </w:pPr>
            <w:r w:rsidRPr="00095880">
              <w:rPr>
                <w:b/>
                <w:bCs/>
              </w:rPr>
              <w:t>Minimum</w:t>
            </w:r>
          </w:p>
        </w:tc>
        <w:tc>
          <w:tcPr>
            <w:tcW w:w="1321" w:type="dxa"/>
            <w:tcBorders>
              <w:left w:val="single" w:sz="2" w:space="0" w:color="auto"/>
              <w:right w:val="single" w:sz="2" w:space="0" w:color="auto"/>
            </w:tcBorders>
            <w:vAlign w:val="center"/>
          </w:tcPr>
          <w:p w14:paraId="6F487272" w14:textId="042CE166" w:rsidR="007A0D8D" w:rsidRPr="00E13A5E" w:rsidRDefault="007A0D8D" w:rsidP="007A0D8D">
            <w:pPr>
              <w:spacing w:before="60" w:after="60"/>
              <w:jc w:val="center"/>
            </w:pPr>
            <w:r w:rsidRPr="00E13A5E">
              <w:t>75 mm</w:t>
            </w:r>
            <w:r>
              <w:t xml:space="preserve"> </w:t>
            </w:r>
          </w:p>
        </w:tc>
        <w:tc>
          <w:tcPr>
            <w:tcW w:w="1230" w:type="dxa"/>
            <w:tcBorders>
              <w:left w:val="single" w:sz="2" w:space="0" w:color="auto"/>
              <w:right w:val="single" w:sz="2" w:space="0" w:color="auto"/>
            </w:tcBorders>
            <w:vAlign w:val="center"/>
          </w:tcPr>
          <w:p w14:paraId="51702420" w14:textId="697EC3DD" w:rsidR="007A0D8D" w:rsidRPr="00E13A5E" w:rsidRDefault="007A0D8D" w:rsidP="007A0D8D">
            <w:pPr>
              <w:spacing w:before="60" w:after="60"/>
              <w:jc w:val="center"/>
            </w:pPr>
            <w:r w:rsidRPr="00E13A5E">
              <w:t>3 in</w:t>
            </w:r>
          </w:p>
        </w:tc>
        <w:tc>
          <w:tcPr>
            <w:tcW w:w="1349" w:type="dxa"/>
            <w:tcBorders>
              <w:left w:val="single" w:sz="2" w:space="0" w:color="auto"/>
              <w:right w:val="single" w:sz="2" w:space="0" w:color="auto"/>
            </w:tcBorders>
            <w:vAlign w:val="center"/>
          </w:tcPr>
          <w:p w14:paraId="27AD3378" w14:textId="77777777" w:rsidR="007A0D8D" w:rsidRPr="00E13A5E" w:rsidRDefault="007A0D8D" w:rsidP="00AC6B39">
            <w:pPr>
              <w:spacing w:before="60" w:after="60"/>
              <w:jc w:val="center"/>
            </w:pPr>
            <w:r w:rsidRPr="00E13A5E">
              <w:t>25 mm</w:t>
            </w:r>
          </w:p>
        </w:tc>
        <w:tc>
          <w:tcPr>
            <w:tcW w:w="1345" w:type="dxa"/>
            <w:tcBorders>
              <w:left w:val="single" w:sz="2" w:space="0" w:color="auto"/>
              <w:right w:val="single" w:sz="18" w:space="0" w:color="auto"/>
            </w:tcBorders>
            <w:vAlign w:val="center"/>
          </w:tcPr>
          <w:p w14:paraId="5626B86A" w14:textId="6888C17D" w:rsidR="007A0D8D" w:rsidRPr="00E13A5E" w:rsidRDefault="007A0D8D" w:rsidP="00AC6B39">
            <w:pPr>
              <w:spacing w:before="60" w:after="60"/>
              <w:jc w:val="center"/>
            </w:pPr>
            <w:r w:rsidRPr="00E13A5E">
              <w:t>1 in</w:t>
            </w:r>
          </w:p>
        </w:tc>
        <w:tc>
          <w:tcPr>
            <w:tcW w:w="1234" w:type="dxa"/>
            <w:tcBorders>
              <w:left w:val="single" w:sz="18" w:space="0" w:color="auto"/>
              <w:right w:val="single" w:sz="2" w:space="0" w:color="auto"/>
            </w:tcBorders>
            <w:vAlign w:val="center"/>
          </w:tcPr>
          <w:p w14:paraId="5AD35B9B" w14:textId="77777777" w:rsidR="007A0D8D" w:rsidRPr="00E13A5E" w:rsidRDefault="007A0D8D" w:rsidP="00AC6B39">
            <w:pPr>
              <w:spacing w:before="60" w:after="60"/>
              <w:jc w:val="center"/>
            </w:pPr>
            <w:r w:rsidRPr="00E13A5E">
              <w:t>190 mm</w:t>
            </w:r>
          </w:p>
        </w:tc>
        <w:tc>
          <w:tcPr>
            <w:tcW w:w="1317" w:type="dxa"/>
            <w:tcBorders>
              <w:left w:val="single" w:sz="2" w:space="0" w:color="auto"/>
              <w:right w:val="single" w:sz="2" w:space="0" w:color="auto"/>
            </w:tcBorders>
            <w:vAlign w:val="center"/>
          </w:tcPr>
          <w:p w14:paraId="267D9DB7" w14:textId="21E2FEE3" w:rsidR="007A0D8D" w:rsidRPr="00E13A5E" w:rsidRDefault="007A0D8D" w:rsidP="00AC6B39">
            <w:pPr>
              <w:spacing w:before="60" w:after="60"/>
              <w:jc w:val="center"/>
            </w:pPr>
            <w:r w:rsidRPr="00E13A5E">
              <w:t>7</w:t>
            </w:r>
            <w:r w:rsidR="00195B5A">
              <w:t>,</w:t>
            </w:r>
            <w:r w:rsidRPr="00E13A5E">
              <w:t>5 in</w:t>
            </w:r>
          </w:p>
        </w:tc>
        <w:tc>
          <w:tcPr>
            <w:tcW w:w="1262" w:type="dxa"/>
            <w:tcBorders>
              <w:left w:val="single" w:sz="2" w:space="0" w:color="auto"/>
              <w:right w:val="single" w:sz="2" w:space="0" w:color="auto"/>
            </w:tcBorders>
            <w:vAlign w:val="center"/>
          </w:tcPr>
          <w:p w14:paraId="59496A31" w14:textId="77777777" w:rsidR="007A0D8D" w:rsidRPr="00E13A5E" w:rsidRDefault="007A0D8D" w:rsidP="00AC6B39">
            <w:pPr>
              <w:spacing w:before="60" w:after="60"/>
              <w:jc w:val="center"/>
            </w:pPr>
            <w:r w:rsidRPr="00E13A5E">
              <w:t>125 mm</w:t>
            </w:r>
          </w:p>
        </w:tc>
        <w:tc>
          <w:tcPr>
            <w:tcW w:w="1290" w:type="dxa"/>
            <w:tcBorders>
              <w:left w:val="single" w:sz="2" w:space="0" w:color="auto"/>
              <w:right w:val="single" w:sz="18" w:space="0" w:color="auto"/>
            </w:tcBorders>
            <w:vAlign w:val="center"/>
          </w:tcPr>
          <w:p w14:paraId="3C183BD7" w14:textId="30F4171E" w:rsidR="007A0D8D" w:rsidRPr="00E13A5E" w:rsidRDefault="007A0D8D" w:rsidP="00AC6B39">
            <w:pPr>
              <w:spacing w:before="60" w:after="60"/>
              <w:jc w:val="center"/>
            </w:pPr>
            <w:r w:rsidRPr="00E13A5E">
              <w:t>5 in</w:t>
            </w:r>
          </w:p>
        </w:tc>
      </w:tr>
      <w:tr w:rsidR="007A0D8D" w:rsidRPr="00E13A5E" w14:paraId="5BF74757" w14:textId="77777777" w:rsidTr="00CC5041">
        <w:trPr>
          <w:cantSplit/>
          <w:jc w:val="center"/>
        </w:trPr>
        <w:tc>
          <w:tcPr>
            <w:tcW w:w="2405" w:type="dxa"/>
            <w:gridSpan w:val="2"/>
            <w:vMerge/>
            <w:tcBorders>
              <w:left w:val="single" w:sz="18" w:space="0" w:color="auto"/>
              <w:right w:val="single" w:sz="18" w:space="0" w:color="auto"/>
            </w:tcBorders>
            <w:vAlign w:val="center"/>
          </w:tcPr>
          <w:p w14:paraId="4024D2AF" w14:textId="77777777" w:rsidR="007A0D8D" w:rsidRPr="00532DCD" w:rsidRDefault="007A0D8D" w:rsidP="00AC6B39">
            <w:pPr>
              <w:spacing w:before="60" w:after="60"/>
              <w:rPr>
                <w:b/>
                <w:bCs/>
              </w:rPr>
            </w:pPr>
          </w:p>
        </w:tc>
        <w:tc>
          <w:tcPr>
            <w:tcW w:w="1258" w:type="dxa"/>
            <w:tcBorders>
              <w:left w:val="single" w:sz="18" w:space="0" w:color="auto"/>
              <w:right w:val="single" w:sz="2" w:space="0" w:color="auto"/>
            </w:tcBorders>
            <w:vAlign w:val="center"/>
          </w:tcPr>
          <w:p w14:paraId="5FB3637B" w14:textId="51BD8CFE" w:rsidR="007A0D8D" w:rsidRPr="00095880" w:rsidRDefault="007A0D8D" w:rsidP="00AC6B39">
            <w:pPr>
              <w:spacing w:before="60" w:after="60"/>
              <w:rPr>
                <w:b/>
                <w:bCs/>
              </w:rPr>
            </w:pPr>
            <w:r w:rsidRPr="00095880">
              <w:rPr>
                <w:b/>
                <w:bCs/>
              </w:rPr>
              <w:t xml:space="preserve">Preferred </w:t>
            </w:r>
          </w:p>
        </w:tc>
        <w:tc>
          <w:tcPr>
            <w:tcW w:w="1321" w:type="dxa"/>
            <w:tcBorders>
              <w:left w:val="single" w:sz="2" w:space="0" w:color="auto"/>
              <w:right w:val="single" w:sz="2" w:space="0" w:color="auto"/>
            </w:tcBorders>
            <w:vAlign w:val="center"/>
          </w:tcPr>
          <w:p w14:paraId="14528EAB" w14:textId="41109190" w:rsidR="007A0D8D" w:rsidRPr="00E13A5E" w:rsidRDefault="007A0D8D" w:rsidP="007A0D8D">
            <w:pPr>
              <w:spacing w:before="60" w:after="60"/>
              <w:jc w:val="center"/>
            </w:pPr>
            <w:r w:rsidRPr="00E13A5E">
              <w:t>95 mm</w:t>
            </w:r>
            <w:r>
              <w:t xml:space="preserve"> </w:t>
            </w:r>
          </w:p>
        </w:tc>
        <w:tc>
          <w:tcPr>
            <w:tcW w:w="1230" w:type="dxa"/>
            <w:tcBorders>
              <w:left w:val="single" w:sz="2" w:space="0" w:color="auto"/>
              <w:right w:val="single" w:sz="2" w:space="0" w:color="auto"/>
            </w:tcBorders>
            <w:vAlign w:val="center"/>
          </w:tcPr>
          <w:p w14:paraId="7FFC52B3" w14:textId="1C591060" w:rsidR="007A0D8D" w:rsidRPr="00E13A5E" w:rsidRDefault="007A0D8D" w:rsidP="007A0D8D">
            <w:pPr>
              <w:spacing w:before="60" w:after="60"/>
              <w:jc w:val="center"/>
            </w:pPr>
            <w:r w:rsidRPr="00E13A5E">
              <w:t>3</w:t>
            </w:r>
            <w:r w:rsidR="00195B5A">
              <w:t>,</w:t>
            </w:r>
            <w:r w:rsidRPr="00E13A5E">
              <w:t>75 in</w:t>
            </w:r>
          </w:p>
        </w:tc>
        <w:tc>
          <w:tcPr>
            <w:tcW w:w="1349" w:type="dxa"/>
            <w:tcBorders>
              <w:left w:val="single" w:sz="2" w:space="0" w:color="auto"/>
              <w:right w:val="single" w:sz="2" w:space="0" w:color="auto"/>
            </w:tcBorders>
            <w:vAlign w:val="center"/>
          </w:tcPr>
          <w:p w14:paraId="40B59E1E" w14:textId="77777777" w:rsidR="007A0D8D" w:rsidRPr="00E13A5E" w:rsidRDefault="007A0D8D" w:rsidP="00AC6B39">
            <w:pPr>
              <w:spacing w:before="60" w:after="60"/>
              <w:jc w:val="center"/>
            </w:pPr>
            <w:r w:rsidRPr="00E13A5E">
              <w:t>25 mm</w:t>
            </w:r>
          </w:p>
        </w:tc>
        <w:tc>
          <w:tcPr>
            <w:tcW w:w="1345" w:type="dxa"/>
            <w:tcBorders>
              <w:left w:val="single" w:sz="2" w:space="0" w:color="auto"/>
              <w:right w:val="single" w:sz="18" w:space="0" w:color="auto"/>
            </w:tcBorders>
            <w:vAlign w:val="center"/>
          </w:tcPr>
          <w:p w14:paraId="0DFDA83F" w14:textId="1F27AF9E" w:rsidR="007A0D8D" w:rsidRPr="00E13A5E" w:rsidRDefault="007A0D8D" w:rsidP="00AC6B39">
            <w:pPr>
              <w:spacing w:before="60" w:after="60"/>
              <w:jc w:val="center"/>
            </w:pPr>
            <w:r w:rsidRPr="00E13A5E">
              <w:t>1 in</w:t>
            </w:r>
          </w:p>
        </w:tc>
        <w:tc>
          <w:tcPr>
            <w:tcW w:w="1234" w:type="dxa"/>
            <w:tcBorders>
              <w:left w:val="single" w:sz="18" w:space="0" w:color="auto"/>
              <w:right w:val="single" w:sz="2" w:space="0" w:color="auto"/>
            </w:tcBorders>
            <w:shd w:val="clear" w:color="auto" w:fill="E7E6E6" w:themeFill="background2"/>
            <w:vAlign w:val="center"/>
          </w:tcPr>
          <w:p w14:paraId="59E73E35" w14:textId="77777777" w:rsidR="007A0D8D" w:rsidRPr="00E13A5E" w:rsidRDefault="007A0D8D" w:rsidP="00AC6B39">
            <w:pPr>
              <w:spacing w:before="60" w:after="60"/>
              <w:jc w:val="center"/>
            </w:pPr>
            <w:r>
              <w:t>N/A</w:t>
            </w:r>
          </w:p>
        </w:tc>
        <w:tc>
          <w:tcPr>
            <w:tcW w:w="1317" w:type="dxa"/>
            <w:tcBorders>
              <w:left w:val="single" w:sz="2" w:space="0" w:color="auto"/>
              <w:right w:val="single" w:sz="2" w:space="0" w:color="auto"/>
            </w:tcBorders>
            <w:shd w:val="clear" w:color="auto" w:fill="E7E6E6" w:themeFill="background2"/>
            <w:vAlign w:val="center"/>
          </w:tcPr>
          <w:p w14:paraId="572C3F3E" w14:textId="1DBD4280" w:rsidR="007A0D8D" w:rsidRPr="00E13A5E" w:rsidRDefault="0088731E" w:rsidP="00AC6B39">
            <w:pPr>
              <w:spacing w:before="60" w:after="60"/>
              <w:jc w:val="center"/>
            </w:pPr>
            <w:r>
              <w:t>N/A</w:t>
            </w:r>
          </w:p>
        </w:tc>
        <w:tc>
          <w:tcPr>
            <w:tcW w:w="1262" w:type="dxa"/>
            <w:tcBorders>
              <w:left w:val="single" w:sz="2" w:space="0" w:color="auto"/>
              <w:bottom w:val="single" w:sz="4" w:space="0" w:color="auto"/>
              <w:right w:val="single" w:sz="2" w:space="0" w:color="auto"/>
            </w:tcBorders>
            <w:shd w:val="clear" w:color="auto" w:fill="E7E6E6" w:themeFill="background2"/>
            <w:vAlign w:val="center"/>
          </w:tcPr>
          <w:p w14:paraId="4CAE453E" w14:textId="77777777" w:rsidR="007A0D8D" w:rsidRPr="00A017CF" w:rsidRDefault="007A0D8D" w:rsidP="00AC6B39">
            <w:pPr>
              <w:spacing w:before="60" w:after="60"/>
              <w:jc w:val="center"/>
            </w:pPr>
            <w:r>
              <w:t>N/A</w:t>
            </w:r>
          </w:p>
        </w:tc>
        <w:tc>
          <w:tcPr>
            <w:tcW w:w="1290" w:type="dxa"/>
            <w:tcBorders>
              <w:left w:val="single" w:sz="2" w:space="0" w:color="auto"/>
              <w:bottom w:val="single" w:sz="4" w:space="0" w:color="auto"/>
              <w:right w:val="single" w:sz="18" w:space="0" w:color="auto"/>
            </w:tcBorders>
            <w:shd w:val="clear" w:color="auto" w:fill="E7E6E6" w:themeFill="background2"/>
            <w:vAlign w:val="center"/>
          </w:tcPr>
          <w:p w14:paraId="57831CDE" w14:textId="00ACFB4D" w:rsidR="007A0D8D" w:rsidRPr="00A017CF" w:rsidRDefault="0088731E" w:rsidP="00AC6B39">
            <w:pPr>
              <w:spacing w:before="60" w:after="60"/>
              <w:jc w:val="center"/>
            </w:pPr>
            <w:r>
              <w:t>N/A</w:t>
            </w:r>
          </w:p>
        </w:tc>
      </w:tr>
      <w:tr w:rsidR="007A0D8D" w:rsidRPr="00E13A5E" w14:paraId="28237DE4" w14:textId="77777777" w:rsidTr="00CC5041">
        <w:trPr>
          <w:cantSplit/>
          <w:jc w:val="center"/>
        </w:trPr>
        <w:tc>
          <w:tcPr>
            <w:tcW w:w="2405" w:type="dxa"/>
            <w:gridSpan w:val="2"/>
            <w:vMerge/>
            <w:tcBorders>
              <w:left w:val="single" w:sz="18" w:space="0" w:color="auto"/>
              <w:bottom w:val="single" w:sz="18" w:space="0" w:color="auto"/>
              <w:right w:val="single" w:sz="18" w:space="0" w:color="auto"/>
            </w:tcBorders>
            <w:vAlign w:val="center"/>
          </w:tcPr>
          <w:p w14:paraId="3878B484" w14:textId="77777777" w:rsidR="007A0D8D" w:rsidRPr="00532DCD" w:rsidRDefault="007A0D8D" w:rsidP="00AC6B39">
            <w:pPr>
              <w:spacing w:before="60" w:after="60"/>
              <w:rPr>
                <w:b/>
                <w:bCs/>
              </w:rPr>
            </w:pPr>
          </w:p>
        </w:tc>
        <w:tc>
          <w:tcPr>
            <w:tcW w:w="1258" w:type="dxa"/>
            <w:tcBorders>
              <w:left w:val="single" w:sz="18" w:space="0" w:color="auto"/>
              <w:bottom w:val="single" w:sz="18" w:space="0" w:color="auto"/>
              <w:right w:val="single" w:sz="2" w:space="0" w:color="auto"/>
            </w:tcBorders>
            <w:vAlign w:val="center"/>
          </w:tcPr>
          <w:p w14:paraId="09B1F29D" w14:textId="5F892AE4" w:rsidR="007A0D8D" w:rsidRPr="00095880" w:rsidRDefault="007A0D8D" w:rsidP="00AC6B39">
            <w:pPr>
              <w:spacing w:before="60" w:after="60"/>
              <w:rPr>
                <w:b/>
                <w:bCs/>
              </w:rPr>
            </w:pPr>
            <w:r w:rsidRPr="00095880">
              <w:rPr>
                <w:b/>
                <w:bCs/>
              </w:rPr>
              <w:t>Maximum</w:t>
            </w:r>
          </w:p>
        </w:tc>
        <w:tc>
          <w:tcPr>
            <w:tcW w:w="1321" w:type="dxa"/>
            <w:tcBorders>
              <w:left w:val="single" w:sz="2" w:space="0" w:color="auto"/>
              <w:bottom w:val="single" w:sz="18" w:space="0" w:color="auto"/>
              <w:right w:val="single" w:sz="2" w:space="0" w:color="auto"/>
            </w:tcBorders>
            <w:vAlign w:val="center"/>
          </w:tcPr>
          <w:p w14:paraId="3ED877BB" w14:textId="77777777" w:rsidR="007A0D8D" w:rsidRPr="00E13A5E" w:rsidRDefault="007A0D8D" w:rsidP="00AC6B39">
            <w:pPr>
              <w:spacing w:before="60" w:after="60"/>
              <w:jc w:val="center"/>
            </w:pPr>
            <w:r w:rsidRPr="00E13A5E">
              <w:t>--</w:t>
            </w:r>
          </w:p>
        </w:tc>
        <w:tc>
          <w:tcPr>
            <w:tcW w:w="1230" w:type="dxa"/>
            <w:tcBorders>
              <w:left w:val="single" w:sz="2" w:space="0" w:color="auto"/>
              <w:bottom w:val="single" w:sz="18" w:space="0" w:color="auto"/>
              <w:right w:val="single" w:sz="2" w:space="0" w:color="auto"/>
            </w:tcBorders>
            <w:vAlign w:val="center"/>
          </w:tcPr>
          <w:p w14:paraId="0AB52F87" w14:textId="7013B375" w:rsidR="007A0D8D" w:rsidRPr="00E13A5E" w:rsidRDefault="007A0D8D" w:rsidP="00AC6B39">
            <w:pPr>
              <w:spacing w:before="60" w:after="60"/>
              <w:jc w:val="center"/>
            </w:pPr>
          </w:p>
        </w:tc>
        <w:tc>
          <w:tcPr>
            <w:tcW w:w="1349" w:type="dxa"/>
            <w:tcBorders>
              <w:left w:val="single" w:sz="2" w:space="0" w:color="auto"/>
              <w:bottom w:val="single" w:sz="18" w:space="0" w:color="auto"/>
              <w:right w:val="single" w:sz="2" w:space="0" w:color="auto"/>
            </w:tcBorders>
            <w:vAlign w:val="center"/>
          </w:tcPr>
          <w:p w14:paraId="3B0F0451" w14:textId="77777777" w:rsidR="007A0D8D" w:rsidRPr="00E13A5E" w:rsidRDefault="007A0D8D" w:rsidP="00AC6B39">
            <w:pPr>
              <w:spacing w:before="60" w:after="60"/>
              <w:jc w:val="center"/>
            </w:pPr>
            <w:r w:rsidRPr="00E13A5E">
              <w:t>38 mm</w:t>
            </w:r>
          </w:p>
        </w:tc>
        <w:tc>
          <w:tcPr>
            <w:tcW w:w="1345" w:type="dxa"/>
            <w:tcBorders>
              <w:left w:val="single" w:sz="2" w:space="0" w:color="auto"/>
              <w:bottom w:val="single" w:sz="18" w:space="0" w:color="auto"/>
              <w:right w:val="single" w:sz="18" w:space="0" w:color="auto"/>
            </w:tcBorders>
            <w:vAlign w:val="center"/>
          </w:tcPr>
          <w:p w14:paraId="63ED1440" w14:textId="1FD5F869" w:rsidR="007A0D8D" w:rsidRPr="00E13A5E" w:rsidRDefault="007A0D8D" w:rsidP="00AC6B39">
            <w:pPr>
              <w:spacing w:before="60" w:after="60"/>
              <w:jc w:val="center"/>
            </w:pPr>
            <w:r w:rsidRPr="00E13A5E">
              <w:t>1</w:t>
            </w:r>
            <w:r w:rsidR="00195B5A">
              <w:t>,</w:t>
            </w:r>
            <w:r w:rsidRPr="00E13A5E">
              <w:t>5 in</w:t>
            </w:r>
          </w:p>
        </w:tc>
        <w:tc>
          <w:tcPr>
            <w:tcW w:w="1234" w:type="dxa"/>
            <w:tcBorders>
              <w:left w:val="single" w:sz="18" w:space="0" w:color="auto"/>
              <w:bottom w:val="single" w:sz="18" w:space="0" w:color="auto"/>
              <w:right w:val="single" w:sz="2" w:space="0" w:color="auto"/>
            </w:tcBorders>
            <w:vAlign w:val="center"/>
          </w:tcPr>
          <w:p w14:paraId="5D3FF778" w14:textId="77777777" w:rsidR="007A0D8D" w:rsidRPr="00E13A5E" w:rsidRDefault="007A0D8D" w:rsidP="00AC6B39">
            <w:pPr>
              <w:spacing w:before="60" w:after="60"/>
              <w:jc w:val="center"/>
            </w:pPr>
            <w:r w:rsidRPr="00E13A5E">
              <w:t>510 mm</w:t>
            </w:r>
          </w:p>
        </w:tc>
        <w:tc>
          <w:tcPr>
            <w:tcW w:w="1317" w:type="dxa"/>
            <w:tcBorders>
              <w:left w:val="single" w:sz="2" w:space="0" w:color="auto"/>
              <w:bottom w:val="single" w:sz="18" w:space="0" w:color="auto"/>
              <w:right w:val="single" w:sz="2" w:space="0" w:color="auto"/>
            </w:tcBorders>
            <w:vAlign w:val="center"/>
          </w:tcPr>
          <w:p w14:paraId="192EBCA9" w14:textId="35957548" w:rsidR="007A0D8D" w:rsidRPr="00E13A5E" w:rsidRDefault="007A0D8D" w:rsidP="00AC6B39">
            <w:pPr>
              <w:spacing w:before="60" w:after="60"/>
              <w:jc w:val="center"/>
            </w:pPr>
            <w:r w:rsidRPr="00E13A5E">
              <w:t>20 in</w:t>
            </w:r>
          </w:p>
        </w:tc>
        <w:tc>
          <w:tcPr>
            <w:tcW w:w="1262" w:type="dxa"/>
            <w:tcBorders>
              <w:left w:val="single" w:sz="2" w:space="0" w:color="auto"/>
              <w:bottom w:val="single" w:sz="18" w:space="0" w:color="auto"/>
              <w:right w:val="single" w:sz="2" w:space="0" w:color="auto"/>
            </w:tcBorders>
            <w:vAlign w:val="center"/>
          </w:tcPr>
          <w:p w14:paraId="7C817D12" w14:textId="77777777" w:rsidR="007A0D8D" w:rsidRPr="00E13A5E" w:rsidRDefault="007A0D8D" w:rsidP="00AC6B39">
            <w:pPr>
              <w:spacing w:before="60" w:after="60"/>
              <w:jc w:val="center"/>
            </w:pPr>
            <w:r w:rsidRPr="00E13A5E">
              <w:t>230 mm</w:t>
            </w:r>
          </w:p>
        </w:tc>
        <w:tc>
          <w:tcPr>
            <w:tcW w:w="1290" w:type="dxa"/>
            <w:tcBorders>
              <w:left w:val="single" w:sz="2" w:space="0" w:color="auto"/>
              <w:bottom w:val="single" w:sz="18" w:space="0" w:color="auto"/>
              <w:right w:val="single" w:sz="18" w:space="0" w:color="auto"/>
            </w:tcBorders>
            <w:vAlign w:val="center"/>
          </w:tcPr>
          <w:p w14:paraId="310857F7" w14:textId="41C12B24" w:rsidR="007A0D8D" w:rsidRPr="00E13A5E" w:rsidRDefault="007A0D8D" w:rsidP="00AC6B39">
            <w:pPr>
              <w:spacing w:before="60" w:after="60"/>
              <w:jc w:val="center"/>
            </w:pPr>
            <w:r w:rsidRPr="00E13A5E">
              <w:t>9 in</w:t>
            </w:r>
          </w:p>
        </w:tc>
      </w:tr>
      <w:tr w:rsidR="003C3625" w:rsidRPr="00E13A5E" w14:paraId="2EA1AB20" w14:textId="77777777" w:rsidTr="00D34539">
        <w:trPr>
          <w:trHeight w:val="2682"/>
          <w:jc w:val="center"/>
        </w:trPr>
        <w:tc>
          <w:tcPr>
            <w:tcW w:w="2405" w:type="dxa"/>
            <w:gridSpan w:val="2"/>
            <w:tcBorders>
              <w:top w:val="single" w:sz="18" w:space="0" w:color="auto"/>
              <w:left w:val="single" w:sz="18" w:space="0" w:color="auto"/>
              <w:bottom w:val="single" w:sz="18" w:space="0" w:color="auto"/>
              <w:right w:val="single" w:sz="18" w:space="0" w:color="auto"/>
            </w:tcBorders>
            <w:vAlign w:val="center"/>
          </w:tcPr>
          <w:p w14:paraId="55BA6293" w14:textId="213EDCD3" w:rsidR="003C3625" w:rsidRPr="00532DCD" w:rsidRDefault="003C3625" w:rsidP="003C3625">
            <w:pPr>
              <w:spacing w:before="40" w:after="40"/>
              <w:rPr>
                <w:b/>
                <w:bCs/>
              </w:rPr>
            </w:pPr>
            <w:r w:rsidRPr="00532DCD">
              <w:rPr>
                <w:b/>
                <w:bCs/>
              </w:rPr>
              <w:t>Illustration</w:t>
            </w:r>
          </w:p>
        </w:tc>
        <w:tc>
          <w:tcPr>
            <w:tcW w:w="11606" w:type="dxa"/>
            <w:gridSpan w:val="9"/>
            <w:tcBorders>
              <w:top w:val="single" w:sz="18" w:space="0" w:color="auto"/>
              <w:left w:val="single" w:sz="18" w:space="0" w:color="auto"/>
              <w:bottom w:val="single" w:sz="18" w:space="0" w:color="auto"/>
              <w:right w:val="single" w:sz="18" w:space="0" w:color="auto"/>
            </w:tcBorders>
            <w:vAlign w:val="center"/>
          </w:tcPr>
          <w:p w14:paraId="21A9779D" w14:textId="77777777" w:rsidR="003C3625" w:rsidRDefault="00D62F72" w:rsidP="003C3625">
            <w:pPr>
              <w:spacing w:before="40" w:after="40"/>
            </w:pPr>
            <w:r>
              <w:rPr>
                <w:noProof/>
              </w:rPr>
              <w:drawing>
                <wp:inline distT="0" distB="0" distL="0" distR="0" wp14:anchorId="1270EDFC" wp14:editId="79B2F457">
                  <wp:extent cx="4174216" cy="2160000"/>
                  <wp:effectExtent l="0" t="0" r="0" b="0"/>
                  <wp:docPr id="14656817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681792" name="Picture 1465681792"/>
                          <pic:cNvPicPr/>
                        </pic:nvPicPr>
                        <pic:blipFill rotWithShape="1">
                          <a:blip r:embed="rId47" cstate="print">
                            <a:extLst>
                              <a:ext uri="{28A0092B-C50C-407E-A947-70E740481C1C}">
                                <a14:useLocalDpi xmlns:a14="http://schemas.microsoft.com/office/drawing/2010/main" val="0"/>
                              </a:ext>
                            </a:extLst>
                          </a:blip>
                          <a:srcRect t="11028" b="11349"/>
                          <a:stretch>
                            <a:fillRect/>
                          </a:stretch>
                        </pic:blipFill>
                        <pic:spPr bwMode="auto">
                          <a:xfrm>
                            <a:off x="0" y="0"/>
                            <a:ext cx="4174216" cy="2160000"/>
                          </a:xfrm>
                          <a:prstGeom prst="rect">
                            <a:avLst/>
                          </a:prstGeom>
                          <a:ln>
                            <a:noFill/>
                          </a:ln>
                          <a:extLst>
                            <a:ext uri="{53640926-AAD7-44D8-BBD7-CCE9431645EC}">
                              <a14:shadowObscured xmlns:a14="http://schemas.microsoft.com/office/drawing/2010/main"/>
                            </a:ext>
                          </a:extLst>
                        </pic:spPr>
                      </pic:pic>
                    </a:graphicData>
                  </a:graphic>
                </wp:inline>
              </w:drawing>
            </w:r>
          </w:p>
          <w:p w14:paraId="6A648DD2" w14:textId="38312032" w:rsidR="00195B5A" w:rsidRPr="001C6F72" w:rsidRDefault="00195B5A" w:rsidP="003C3625">
            <w:pPr>
              <w:spacing w:before="40" w:after="40"/>
              <w:rPr>
                <w:b/>
                <w:bCs/>
              </w:rPr>
            </w:pPr>
            <w:r w:rsidRPr="001C6F72">
              <w:rPr>
                <w:b/>
                <w:bCs/>
              </w:rPr>
              <w:t>Figure 24: Handle dimensions and turning radii for cranked handwheel controls</w:t>
            </w:r>
          </w:p>
        </w:tc>
      </w:tr>
    </w:tbl>
    <w:p w14:paraId="55102AAD" w14:textId="77777777" w:rsidR="001541E9" w:rsidRDefault="001541E9" w:rsidP="00FA61D3">
      <w:pPr>
        <w:spacing w:before="40" w:after="40"/>
        <w:sectPr w:rsidR="001541E9" w:rsidSect="001541E9">
          <w:pgSz w:w="16838" w:h="11906" w:orient="landscape"/>
          <w:pgMar w:top="1440" w:right="1440" w:bottom="1440" w:left="1440" w:header="708" w:footer="708" w:gutter="0"/>
          <w:cols w:space="708"/>
          <w:titlePg/>
          <w:docGrid w:linePitch="360"/>
        </w:sectPr>
      </w:pPr>
    </w:p>
    <w:p w14:paraId="0D000DC7" w14:textId="18B9E567" w:rsidR="001461C9" w:rsidRDefault="001461C9" w:rsidP="001461C9">
      <w:pPr>
        <w:pStyle w:val="Heading4"/>
      </w:pPr>
      <w:r w:rsidRPr="001461C9">
        <w:lastRenderedPageBreak/>
        <w:t>Non-cranked handwheel controls</w:t>
      </w:r>
    </w:p>
    <w:p w14:paraId="5CE5A220" w14:textId="5BD15EA7" w:rsidR="00195B5A" w:rsidRDefault="00195B5A" w:rsidP="00195B5A">
      <w:r>
        <w:t>A non-c</w:t>
      </w:r>
      <w:r w:rsidRPr="004E11EC">
        <w:t>ranked handwheel control</w:t>
      </w:r>
      <w:r>
        <w:t xml:space="preserve"> is a</w:t>
      </w:r>
      <w:r w:rsidRPr="000E50DE">
        <w:t xml:space="preserve"> mechanical rotary control consisting of a circular handwheel that is rotated directly by the operator’s hand around its rim. Unlike cranked handwheels, these controls do not include an offset handle and are typically used where lower torque is required or where space constraints limit the use of a crank.</w:t>
      </w:r>
    </w:p>
    <w:p w14:paraId="7CF2B59F" w14:textId="708991F8" w:rsidR="00195B5A" w:rsidRDefault="00195B5A" w:rsidP="00195B5A">
      <w:r>
        <w:fldChar w:fldCharType="begin"/>
      </w:r>
      <w:r>
        <w:instrText xml:space="preserve"> REF _Ref211418341 \h  \* MERGEFORMAT </w:instrText>
      </w:r>
      <w:r>
        <w:fldChar w:fldCharType="separate"/>
      </w:r>
      <w:r w:rsidRPr="00E13A5E">
        <w:t xml:space="preserve">Table </w:t>
      </w:r>
      <w:r>
        <w:rPr>
          <w:noProof/>
        </w:rPr>
        <w:t>28</w:t>
      </w:r>
      <w:r>
        <w:fldChar w:fldCharType="end"/>
      </w:r>
      <w:r>
        <w:t xml:space="preserve"> provides configurations, applications and dimensions for non-cranked handwheel controls.</w:t>
      </w:r>
    </w:p>
    <w:p w14:paraId="3C283923" w14:textId="1B4CA85A" w:rsidR="00195B5A" w:rsidRDefault="00195B5A" w:rsidP="00195B5A">
      <w:r w:rsidRPr="00B73DDA">
        <w:rPr>
          <w:noProof/>
        </w:rPr>
        <w:drawing>
          <wp:inline distT="0" distB="0" distL="0" distR="0" wp14:anchorId="66E33D30" wp14:editId="1388DAB5">
            <wp:extent cx="2514600" cy="2389160"/>
            <wp:effectExtent l="0" t="0" r="0" b="0"/>
            <wp:docPr id="97627288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07469" name="Picture 1909407469"/>
                    <pic:cNvPicPr/>
                  </pic:nvPicPr>
                  <pic:blipFill rotWithShape="1">
                    <a:blip r:embed="rId48" cstate="print">
                      <a:extLst>
                        <a:ext uri="{28A0092B-C50C-407E-A947-70E740481C1C}">
                          <a14:useLocalDpi xmlns:a14="http://schemas.microsoft.com/office/drawing/2010/main" val="0"/>
                        </a:ext>
                      </a:extLst>
                    </a:blip>
                    <a:srcRect l="18057" t="4454" r="17633" b="3895"/>
                    <a:stretch>
                      <a:fillRect/>
                    </a:stretch>
                  </pic:blipFill>
                  <pic:spPr bwMode="auto">
                    <a:xfrm>
                      <a:off x="0" y="0"/>
                      <a:ext cx="2518564" cy="2392926"/>
                    </a:xfrm>
                    <a:prstGeom prst="rect">
                      <a:avLst/>
                    </a:prstGeom>
                    <a:ln>
                      <a:noFill/>
                    </a:ln>
                    <a:extLst>
                      <a:ext uri="{53640926-AAD7-44D8-BBD7-CCE9431645EC}">
                        <a14:shadowObscured xmlns:a14="http://schemas.microsoft.com/office/drawing/2010/main"/>
                      </a:ext>
                    </a:extLst>
                  </pic:spPr>
                </pic:pic>
              </a:graphicData>
            </a:graphic>
          </wp:inline>
        </w:drawing>
      </w:r>
    </w:p>
    <w:p w14:paraId="2BD2C7A9" w14:textId="2A87F7BA" w:rsidR="00195B5A" w:rsidRPr="001C6F72" w:rsidRDefault="007E04EC" w:rsidP="001C6F72">
      <w:pPr>
        <w:rPr>
          <w:b/>
          <w:bCs/>
        </w:rPr>
      </w:pPr>
      <w:r w:rsidRPr="001C6F72">
        <w:rPr>
          <w:b/>
          <w:bCs/>
        </w:rPr>
        <w:t>Figure 25: Example of a non-cranked handwheel control</w:t>
      </w:r>
    </w:p>
    <w:p w14:paraId="32DB0BA6" w14:textId="77777777" w:rsidR="001541E9" w:rsidRDefault="001541E9" w:rsidP="0042493C">
      <w:pPr>
        <w:pStyle w:val="Bulletlist"/>
        <w:sectPr w:rsidR="001541E9" w:rsidSect="001541E9">
          <w:pgSz w:w="11906" w:h="16838"/>
          <w:pgMar w:top="1440" w:right="1440" w:bottom="1440" w:left="1440" w:header="708" w:footer="708" w:gutter="0"/>
          <w:cols w:space="708"/>
          <w:titlePg/>
          <w:docGrid w:linePitch="360"/>
        </w:sectPr>
      </w:pPr>
    </w:p>
    <w:p w14:paraId="0560D12B" w14:textId="7EB993A7" w:rsidR="0042493C" w:rsidRPr="00E13A5E" w:rsidRDefault="0042493C" w:rsidP="00565F33">
      <w:pPr>
        <w:pStyle w:val="Caption"/>
      </w:pPr>
      <w:bookmarkStart w:id="132" w:name="_Ref211418341"/>
      <w:bookmarkStart w:id="133" w:name="_Toc224655629"/>
      <w:r w:rsidRPr="00E13A5E">
        <w:lastRenderedPageBreak/>
        <w:t xml:space="preserve">Table </w:t>
      </w:r>
      <w:r w:rsidR="00EF67F6">
        <w:fldChar w:fldCharType="begin"/>
      </w:r>
      <w:r w:rsidR="00EF67F6">
        <w:instrText xml:space="preserve"> SEQ Table \* ARABIC </w:instrText>
      </w:r>
      <w:r w:rsidR="00EF67F6">
        <w:fldChar w:fldCharType="separate"/>
      </w:r>
      <w:r w:rsidR="00EF67F6">
        <w:rPr>
          <w:noProof/>
        </w:rPr>
        <w:t>28</w:t>
      </w:r>
      <w:r w:rsidR="00EF67F6">
        <w:rPr>
          <w:noProof/>
        </w:rPr>
        <w:fldChar w:fldCharType="end"/>
      </w:r>
      <w:bookmarkEnd w:id="132"/>
      <w:r w:rsidR="007E04EC">
        <w:rPr>
          <w:noProof/>
        </w:rPr>
        <w:t>:</w:t>
      </w:r>
      <w:r w:rsidR="00394B17">
        <w:t xml:space="preserve"> </w:t>
      </w:r>
      <w:r w:rsidR="00935CBC" w:rsidRPr="00935CBC">
        <w:t>Configurations, applications</w:t>
      </w:r>
      <w:r w:rsidR="00602999">
        <w:t xml:space="preserve"> and </w:t>
      </w:r>
      <w:r w:rsidR="00935CBC" w:rsidRPr="00935CBC">
        <w:t xml:space="preserve">dimensions for non-cranked handwheel controls </w:t>
      </w:r>
      <w:r w:rsidR="00BB771B">
        <w:t>(</w:t>
      </w:r>
      <w:r w:rsidR="00BB771B" w:rsidRPr="00ED29BC">
        <w:rPr>
          <w:rFonts w:cstheme="minorHAnsi"/>
          <w:color w:val="000000"/>
        </w:rPr>
        <w:t>MIL-STD-1472H</w:t>
      </w:r>
      <w:r w:rsidR="00BB771B">
        <w:rPr>
          <w:rFonts w:cstheme="minorHAnsi"/>
          <w:color w:val="000000"/>
        </w:rPr>
        <w:t>)</w:t>
      </w:r>
      <w:r w:rsidR="00BB771B" w:rsidDel="00BB771B">
        <w:t xml:space="preserve"> </w:t>
      </w:r>
      <w:bookmarkEnd w:id="133"/>
    </w:p>
    <w:tbl>
      <w:tblPr>
        <w:tblStyle w:val="TableGrid"/>
        <w:tblW w:w="4994" w:type="pct"/>
        <w:tblInd w:w="18" w:type="dxa"/>
        <w:tblLayout w:type="fixed"/>
        <w:tblLook w:val="04A0" w:firstRow="1" w:lastRow="0" w:firstColumn="1" w:lastColumn="0" w:noHBand="0" w:noVBand="1"/>
      </w:tblPr>
      <w:tblGrid>
        <w:gridCol w:w="544"/>
        <w:gridCol w:w="2406"/>
        <w:gridCol w:w="2407"/>
        <w:gridCol w:w="1415"/>
        <w:gridCol w:w="1417"/>
        <w:gridCol w:w="1415"/>
        <w:gridCol w:w="1417"/>
        <w:gridCol w:w="1415"/>
        <w:gridCol w:w="1459"/>
      </w:tblGrid>
      <w:tr w:rsidR="00E767E4" w:rsidRPr="00E13A5E" w14:paraId="5D9EBC57" w14:textId="77777777" w:rsidTr="00E767E4">
        <w:trPr>
          <w:trHeight w:val="281"/>
          <w:tblHeader/>
        </w:trPr>
        <w:tc>
          <w:tcPr>
            <w:tcW w:w="5000" w:type="pct"/>
            <w:gridSpan w:val="9"/>
            <w:tcBorders>
              <w:top w:val="single" w:sz="18" w:space="0" w:color="auto"/>
              <w:left w:val="single" w:sz="18" w:space="0" w:color="auto"/>
              <w:right w:val="single" w:sz="18" w:space="0" w:color="auto"/>
            </w:tcBorders>
            <w:shd w:val="clear" w:color="auto" w:fill="2F5496" w:themeFill="accent1" w:themeFillShade="BF"/>
          </w:tcPr>
          <w:p w14:paraId="3B163291" w14:textId="0AD2A58B" w:rsidR="00E767E4" w:rsidRPr="00733B28" w:rsidRDefault="00E767E4" w:rsidP="00602999">
            <w:pPr>
              <w:spacing w:before="40" w:after="40"/>
              <w:jc w:val="center"/>
              <w:rPr>
                <w:rFonts w:cstheme="minorHAnsi"/>
                <w:b/>
                <w:color w:val="FFFFFF" w:themeColor="background1"/>
              </w:rPr>
            </w:pPr>
            <w:r w:rsidRPr="00733B28">
              <w:rPr>
                <w:rFonts w:cstheme="minorHAnsi"/>
                <w:b/>
                <w:bCs/>
                <w:color w:val="FFFFFF" w:themeColor="background1"/>
              </w:rPr>
              <w:t>Configurations, applications and dimensions for non-cranked handwheel controls</w:t>
            </w:r>
          </w:p>
        </w:tc>
      </w:tr>
      <w:tr w:rsidR="00E767E4" w:rsidRPr="00E13A5E" w14:paraId="1B90B5D4" w14:textId="77777777" w:rsidTr="00601167">
        <w:trPr>
          <w:trHeight w:val="281"/>
          <w:tblHeader/>
        </w:trPr>
        <w:tc>
          <w:tcPr>
            <w:tcW w:w="196" w:type="pct"/>
            <w:vMerge w:val="restart"/>
            <w:tcBorders>
              <w:top w:val="single" w:sz="18" w:space="0" w:color="000000"/>
              <w:left w:val="single" w:sz="18" w:space="0" w:color="auto"/>
            </w:tcBorders>
            <w:vAlign w:val="center"/>
          </w:tcPr>
          <w:p w14:paraId="5174D38D" w14:textId="3F7A7962" w:rsidR="00E767E4" w:rsidRPr="00E13A5E" w:rsidRDefault="00601167" w:rsidP="00601167">
            <w:pPr>
              <w:spacing w:before="40" w:after="40"/>
              <w:jc w:val="center"/>
              <w:rPr>
                <w:rFonts w:cstheme="minorHAnsi"/>
                <w:b/>
                <w:bCs/>
              </w:rPr>
            </w:pPr>
            <w:r>
              <w:rPr>
                <w:rFonts w:cstheme="minorHAnsi"/>
                <w:b/>
                <w:bCs/>
              </w:rPr>
              <w:t>#</w:t>
            </w:r>
          </w:p>
        </w:tc>
        <w:tc>
          <w:tcPr>
            <w:tcW w:w="866" w:type="pct"/>
            <w:vMerge w:val="restart"/>
            <w:tcBorders>
              <w:top w:val="single" w:sz="18" w:space="0" w:color="auto"/>
              <w:left w:val="single" w:sz="18" w:space="0" w:color="auto"/>
            </w:tcBorders>
            <w:vAlign w:val="center"/>
          </w:tcPr>
          <w:p w14:paraId="22A7BE96" w14:textId="721CAF0F" w:rsidR="00E767E4" w:rsidRPr="00E13A5E" w:rsidRDefault="00E767E4" w:rsidP="008E5239">
            <w:pPr>
              <w:spacing w:before="40" w:after="40"/>
              <w:jc w:val="center"/>
              <w:rPr>
                <w:rFonts w:cstheme="minorHAnsi"/>
                <w:b/>
                <w:bCs/>
              </w:rPr>
            </w:pPr>
            <w:r w:rsidRPr="00E13A5E">
              <w:rPr>
                <w:rFonts w:cstheme="minorHAnsi"/>
                <w:b/>
                <w:bCs/>
              </w:rPr>
              <w:t>Configuration</w:t>
            </w:r>
          </w:p>
        </w:tc>
        <w:tc>
          <w:tcPr>
            <w:tcW w:w="866" w:type="pct"/>
            <w:vMerge w:val="restart"/>
            <w:tcBorders>
              <w:top w:val="single" w:sz="18" w:space="0" w:color="auto"/>
              <w:right w:val="single" w:sz="18" w:space="0" w:color="auto"/>
            </w:tcBorders>
            <w:vAlign w:val="center"/>
          </w:tcPr>
          <w:p w14:paraId="15BF6D19" w14:textId="30627969" w:rsidR="00E767E4" w:rsidRPr="00E13A5E" w:rsidRDefault="00E767E4" w:rsidP="008E5239">
            <w:pPr>
              <w:spacing w:before="40" w:after="40"/>
              <w:jc w:val="center"/>
              <w:rPr>
                <w:rFonts w:cstheme="minorHAnsi"/>
                <w:b/>
                <w:bCs/>
              </w:rPr>
            </w:pPr>
            <w:r w:rsidRPr="00E13A5E">
              <w:rPr>
                <w:rFonts w:cstheme="minorHAnsi"/>
                <w:b/>
                <w:bCs/>
              </w:rPr>
              <w:t xml:space="preserve">Example </w:t>
            </w:r>
            <w:r w:rsidR="007E04EC">
              <w:rPr>
                <w:rFonts w:cstheme="minorHAnsi"/>
                <w:b/>
                <w:bCs/>
              </w:rPr>
              <w:t>a</w:t>
            </w:r>
            <w:r w:rsidRPr="00E13A5E">
              <w:rPr>
                <w:rFonts w:cstheme="minorHAnsi"/>
                <w:b/>
                <w:bCs/>
              </w:rPr>
              <w:t>pplication</w:t>
            </w:r>
          </w:p>
        </w:tc>
        <w:tc>
          <w:tcPr>
            <w:tcW w:w="3072" w:type="pct"/>
            <w:gridSpan w:val="6"/>
            <w:tcBorders>
              <w:top w:val="single" w:sz="18" w:space="0" w:color="auto"/>
              <w:left w:val="single" w:sz="18" w:space="0" w:color="auto"/>
              <w:right w:val="single" w:sz="18" w:space="0" w:color="auto"/>
            </w:tcBorders>
            <w:shd w:val="clear" w:color="auto" w:fill="DEEAF6" w:themeFill="accent5" w:themeFillTint="33"/>
            <w:vAlign w:val="center"/>
          </w:tcPr>
          <w:p w14:paraId="70AAC0C2" w14:textId="2D1F52A3" w:rsidR="00E767E4" w:rsidRPr="00E13A5E" w:rsidRDefault="00E767E4" w:rsidP="008E5239">
            <w:pPr>
              <w:spacing w:before="40" w:after="40"/>
              <w:jc w:val="center"/>
              <w:rPr>
                <w:rFonts w:cstheme="minorHAnsi"/>
                <w:b/>
                <w:bCs/>
                <w:color w:val="000000" w:themeColor="text1"/>
              </w:rPr>
            </w:pPr>
            <w:r>
              <w:rPr>
                <w:rFonts w:cstheme="minorHAnsi"/>
                <w:b/>
                <w:bCs/>
                <w:color w:val="000000" w:themeColor="text1"/>
              </w:rPr>
              <w:t>Dimensions</w:t>
            </w:r>
          </w:p>
        </w:tc>
      </w:tr>
      <w:tr w:rsidR="00E767E4" w:rsidRPr="00E13A5E" w14:paraId="5AA2BC12" w14:textId="77777777" w:rsidTr="00601167">
        <w:trPr>
          <w:trHeight w:val="621"/>
          <w:tblHeader/>
        </w:trPr>
        <w:tc>
          <w:tcPr>
            <w:tcW w:w="196" w:type="pct"/>
            <w:vMerge/>
            <w:tcBorders>
              <w:left w:val="single" w:sz="18" w:space="0" w:color="auto"/>
              <w:bottom w:val="single" w:sz="18" w:space="0" w:color="auto"/>
            </w:tcBorders>
          </w:tcPr>
          <w:p w14:paraId="44ABE2AB" w14:textId="77777777" w:rsidR="00E767E4" w:rsidRPr="00E13A5E" w:rsidRDefault="00E767E4" w:rsidP="00602999">
            <w:pPr>
              <w:spacing w:before="40" w:after="40"/>
              <w:jc w:val="center"/>
              <w:rPr>
                <w:rFonts w:cstheme="minorHAnsi"/>
              </w:rPr>
            </w:pPr>
          </w:p>
        </w:tc>
        <w:tc>
          <w:tcPr>
            <w:tcW w:w="866" w:type="pct"/>
            <w:vMerge/>
            <w:tcBorders>
              <w:left w:val="single" w:sz="18" w:space="0" w:color="auto"/>
              <w:bottom w:val="single" w:sz="18" w:space="0" w:color="000000"/>
            </w:tcBorders>
            <w:vAlign w:val="center"/>
          </w:tcPr>
          <w:p w14:paraId="1131A1D6" w14:textId="3B86FD30" w:rsidR="00E767E4" w:rsidRPr="00E13A5E" w:rsidRDefault="00E767E4" w:rsidP="00602999">
            <w:pPr>
              <w:spacing w:before="40" w:after="40"/>
              <w:jc w:val="center"/>
              <w:rPr>
                <w:rFonts w:cstheme="minorHAnsi"/>
              </w:rPr>
            </w:pPr>
          </w:p>
        </w:tc>
        <w:tc>
          <w:tcPr>
            <w:tcW w:w="866" w:type="pct"/>
            <w:vMerge/>
            <w:tcBorders>
              <w:bottom w:val="single" w:sz="18" w:space="0" w:color="auto"/>
              <w:right w:val="single" w:sz="18" w:space="0" w:color="auto"/>
            </w:tcBorders>
            <w:vAlign w:val="center"/>
          </w:tcPr>
          <w:p w14:paraId="134FA7AB" w14:textId="77777777" w:rsidR="00E767E4" w:rsidRPr="00E13A5E" w:rsidRDefault="00E767E4" w:rsidP="00602999">
            <w:pPr>
              <w:spacing w:before="40" w:after="40"/>
              <w:jc w:val="center"/>
              <w:rPr>
                <w:rFonts w:cstheme="minorHAnsi"/>
              </w:rPr>
            </w:pPr>
          </w:p>
        </w:tc>
        <w:tc>
          <w:tcPr>
            <w:tcW w:w="1019" w:type="pct"/>
            <w:gridSpan w:val="2"/>
            <w:tcBorders>
              <w:left w:val="single" w:sz="18" w:space="0" w:color="auto"/>
              <w:bottom w:val="single" w:sz="18" w:space="0" w:color="auto"/>
            </w:tcBorders>
            <w:shd w:val="clear" w:color="auto" w:fill="DEEAF6" w:themeFill="accent5" w:themeFillTint="33"/>
            <w:vAlign w:val="center"/>
          </w:tcPr>
          <w:p w14:paraId="71E005CA" w14:textId="25B1FFAC" w:rsidR="00E767E4" w:rsidRPr="00E13A5E" w:rsidRDefault="00E767E4" w:rsidP="00B9091D">
            <w:pPr>
              <w:spacing w:before="40" w:after="40"/>
              <w:jc w:val="center"/>
              <w:rPr>
                <w:rFonts w:cstheme="minorHAnsi"/>
                <w:b/>
                <w:bCs/>
              </w:rPr>
            </w:pPr>
            <w:r w:rsidRPr="00E13A5E">
              <w:rPr>
                <w:rFonts w:cstheme="minorHAnsi"/>
                <w:b/>
                <w:bCs/>
              </w:rPr>
              <w:t>Diameter</w:t>
            </w:r>
          </w:p>
        </w:tc>
        <w:tc>
          <w:tcPr>
            <w:tcW w:w="1019" w:type="pct"/>
            <w:gridSpan w:val="2"/>
            <w:tcBorders>
              <w:bottom w:val="single" w:sz="18" w:space="0" w:color="auto"/>
            </w:tcBorders>
            <w:shd w:val="clear" w:color="auto" w:fill="DEEAF6" w:themeFill="accent5" w:themeFillTint="33"/>
            <w:vAlign w:val="center"/>
          </w:tcPr>
          <w:p w14:paraId="3A4AF8D7" w14:textId="4CD881D8" w:rsidR="00E767E4" w:rsidRPr="00E13A5E" w:rsidRDefault="00E767E4" w:rsidP="00B9091D">
            <w:pPr>
              <w:spacing w:before="40" w:after="40"/>
              <w:jc w:val="center"/>
              <w:rPr>
                <w:rFonts w:cstheme="minorHAnsi"/>
                <w:b/>
                <w:bCs/>
              </w:rPr>
            </w:pPr>
            <w:r w:rsidRPr="00E13A5E">
              <w:rPr>
                <w:rFonts w:cstheme="minorHAnsi"/>
                <w:b/>
                <w:bCs/>
              </w:rPr>
              <w:t xml:space="preserve">Rim </w:t>
            </w:r>
            <w:r w:rsidR="007E04EC">
              <w:rPr>
                <w:rFonts w:cstheme="minorHAnsi"/>
                <w:b/>
                <w:bCs/>
              </w:rPr>
              <w:t>d</w:t>
            </w:r>
            <w:r w:rsidRPr="00E13A5E">
              <w:rPr>
                <w:rFonts w:cstheme="minorHAnsi"/>
                <w:b/>
                <w:bCs/>
              </w:rPr>
              <w:t>iameter</w:t>
            </w:r>
          </w:p>
        </w:tc>
        <w:tc>
          <w:tcPr>
            <w:tcW w:w="1034" w:type="pct"/>
            <w:gridSpan w:val="2"/>
            <w:tcBorders>
              <w:bottom w:val="single" w:sz="18" w:space="0" w:color="auto"/>
              <w:right w:val="single" w:sz="18" w:space="0" w:color="auto"/>
            </w:tcBorders>
            <w:shd w:val="clear" w:color="auto" w:fill="DEEAF6" w:themeFill="accent5" w:themeFillTint="33"/>
            <w:vAlign w:val="center"/>
          </w:tcPr>
          <w:p w14:paraId="69391DA7" w14:textId="1AEB4213" w:rsidR="00E767E4" w:rsidRPr="00E13A5E" w:rsidRDefault="00E767E4" w:rsidP="00B9091D">
            <w:pPr>
              <w:spacing w:before="40" w:after="40"/>
              <w:jc w:val="center"/>
              <w:rPr>
                <w:rFonts w:cstheme="minorHAnsi"/>
                <w:b/>
                <w:bCs/>
              </w:rPr>
            </w:pPr>
            <w:r w:rsidRPr="00E13A5E">
              <w:rPr>
                <w:rFonts w:cstheme="minorHAnsi"/>
                <w:b/>
                <w:bCs/>
              </w:rPr>
              <w:t xml:space="preserve">Minimum </w:t>
            </w:r>
            <w:r w:rsidR="007E04EC">
              <w:rPr>
                <w:rFonts w:cstheme="minorHAnsi"/>
                <w:b/>
                <w:bCs/>
              </w:rPr>
              <w:t>h</w:t>
            </w:r>
            <w:r w:rsidRPr="00E13A5E">
              <w:rPr>
                <w:rFonts w:cstheme="minorHAnsi"/>
                <w:b/>
                <w:bCs/>
              </w:rPr>
              <w:t xml:space="preserve">and </w:t>
            </w:r>
            <w:r w:rsidR="007E04EC">
              <w:rPr>
                <w:rFonts w:cstheme="minorHAnsi"/>
                <w:b/>
                <w:bCs/>
              </w:rPr>
              <w:t>c</w:t>
            </w:r>
            <w:r w:rsidRPr="00E13A5E">
              <w:rPr>
                <w:rFonts w:cstheme="minorHAnsi"/>
                <w:b/>
                <w:bCs/>
              </w:rPr>
              <w:t>learance</w:t>
            </w:r>
            <w:r>
              <w:rPr>
                <w:rFonts w:cstheme="minorHAnsi"/>
                <w:b/>
                <w:bCs/>
              </w:rPr>
              <w:t xml:space="preserve"> (around rim)</w:t>
            </w:r>
          </w:p>
        </w:tc>
      </w:tr>
      <w:tr w:rsidR="00E767E4" w:rsidRPr="00E13A5E" w14:paraId="09325FA8" w14:textId="77777777" w:rsidTr="00601167">
        <w:trPr>
          <w:trHeight w:val="2867"/>
        </w:trPr>
        <w:tc>
          <w:tcPr>
            <w:tcW w:w="196" w:type="pct"/>
            <w:tcBorders>
              <w:top w:val="single" w:sz="18" w:space="0" w:color="auto"/>
              <w:left w:val="single" w:sz="18" w:space="0" w:color="auto"/>
              <w:bottom w:val="single" w:sz="18" w:space="0" w:color="auto"/>
            </w:tcBorders>
            <w:vAlign w:val="center"/>
          </w:tcPr>
          <w:p w14:paraId="1EB999F3" w14:textId="5805BCC6" w:rsidR="00A27D97" w:rsidRPr="00601167" w:rsidRDefault="00601167" w:rsidP="00601167">
            <w:pPr>
              <w:spacing w:before="40" w:after="40"/>
              <w:jc w:val="center"/>
              <w:rPr>
                <w:rFonts w:cstheme="minorHAnsi"/>
                <w:b/>
                <w:bCs/>
                <w:noProof/>
              </w:rPr>
            </w:pPr>
            <w:r w:rsidRPr="00601167">
              <w:rPr>
                <w:rFonts w:cstheme="minorHAnsi"/>
                <w:b/>
                <w:bCs/>
                <w:noProof/>
              </w:rPr>
              <w:t>A</w:t>
            </w:r>
          </w:p>
        </w:tc>
        <w:tc>
          <w:tcPr>
            <w:tcW w:w="866" w:type="pct"/>
            <w:tcBorders>
              <w:top w:val="single" w:sz="18" w:space="0" w:color="000000"/>
              <w:left w:val="single" w:sz="18" w:space="0" w:color="auto"/>
              <w:bottom w:val="single" w:sz="18" w:space="0" w:color="auto"/>
            </w:tcBorders>
            <w:vAlign w:val="center"/>
          </w:tcPr>
          <w:p w14:paraId="72B18101" w14:textId="77777777" w:rsidR="00A27D97" w:rsidRDefault="00A27D97" w:rsidP="00602999">
            <w:pPr>
              <w:spacing w:before="40" w:after="40"/>
              <w:jc w:val="center"/>
              <w:rPr>
                <w:rFonts w:cstheme="minorHAnsi"/>
              </w:rPr>
            </w:pPr>
            <w:r>
              <w:rPr>
                <w:rFonts w:cstheme="minorHAnsi"/>
                <w:noProof/>
              </w:rPr>
              <w:drawing>
                <wp:inline distT="0" distB="0" distL="0" distR="0" wp14:anchorId="4D34E706" wp14:editId="1539B2B2">
                  <wp:extent cx="1106814" cy="1440000"/>
                  <wp:effectExtent l="0" t="0" r="0" b="8255"/>
                  <wp:docPr id="20947754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775430" name="Picture 2094775430"/>
                          <pic:cNvPicPr/>
                        </pic:nvPicPr>
                        <pic:blipFill rotWithShape="1">
                          <a:blip r:embed="rId49" cstate="print">
                            <a:extLst>
                              <a:ext uri="{28A0092B-C50C-407E-A947-70E740481C1C}">
                                <a14:useLocalDpi xmlns:a14="http://schemas.microsoft.com/office/drawing/2010/main" val="0"/>
                              </a:ext>
                            </a:extLst>
                          </a:blip>
                          <a:srcRect l="8342" t="15290" r="11026" b="14773"/>
                          <a:stretch>
                            <a:fillRect/>
                          </a:stretch>
                        </pic:blipFill>
                        <pic:spPr bwMode="auto">
                          <a:xfrm>
                            <a:off x="0" y="0"/>
                            <a:ext cx="1106814" cy="1440000"/>
                          </a:xfrm>
                          <a:prstGeom prst="rect">
                            <a:avLst/>
                          </a:prstGeom>
                          <a:ln>
                            <a:noFill/>
                          </a:ln>
                          <a:extLst>
                            <a:ext uri="{53640926-AAD7-44D8-BBD7-CCE9431645EC}">
                              <a14:shadowObscured xmlns:a14="http://schemas.microsoft.com/office/drawing/2010/main"/>
                            </a:ext>
                          </a:extLst>
                        </pic:spPr>
                      </pic:pic>
                    </a:graphicData>
                  </a:graphic>
                </wp:inline>
              </w:drawing>
            </w:r>
          </w:p>
          <w:p w14:paraId="3015F2C1" w14:textId="23F80250" w:rsidR="007E04EC" w:rsidRPr="001C6F72" w:rsidRDefault="007E04EC" w:rsidP="00602999">
            <w:pPr>
              <w:spacing w:before="40" w:after="40"/>
              <w:jc w:val="center"/>
              <w:rPr>
                <w:rFonts w:cstheme="minorHAnsi"/>
                <w:b/>
                <w:bCs/>
              </w:rPr>
            </w:pPr>
            <w:r w:rsidRPr="001C6F72">
              <w:rPr>
                <w:rFonts w:cstheme="minorHAnsi"/>
                <w:b/>
                <w:bCs/>
              </w:rPr>
              <w:t>Figure 26:</w:t>
            </w:r>
            <w:r w:rsidR="00E4780C" w:rsidRPr="001C6F72">
              <w:rPr>
                <w:rFonts w:cstheme="minorHAnsi"/>
                <w:b/>
                <w:bCs/>
              </w:rPr>
              <w:t xml:space="preserve"> </w:t>
            </w:r>
            <w:r w:rsidR="004B21C0">
              <w:rPr>
                <w:rFonts w:cstheme="minorHAnsi"/>
                <w:b/>
                <w:bCs/>
              </w:rPr>
              <w:t>Placement in relation to a display reference</w:t>
            </w:r>
          </w:p>
        </w:tc>
        <w:tc>
          <w:tcPr>
            <w:tcW w:w="866" w:type="pct"/>
            <w:tcBorders>
              <w:top w:val="single" w:sz="18" w:space="0" w:color="auto"/>
              <w:bottom w:val="single" w:sz="18" w:space="0" w:color="auto"/>
              <w:right w:val="single" w:sz="18" w:space="0" w:color="auto"/>
            </w:tcBorders>
            <w:vAlign w:val="center"/>
          </w:tcPr>
          <w:p w14:paraId="550EA563" w14:textId="3D828E5A" w:rsidR="00A27D97" w:rsidRPr="00E13A5E" w:rsidRDefault="00A27D97" w:rsidP="00602999">
            <w:pPr>
              <w:spacing w:before="40" w:after="40"/>
              <w:jc w:val="center"/>
              <w:rPr>
                <w:rFonts w:cstheme="minorHAnsi"/>
              </w:rPr>
            </w:pPr>
            <w:r w:rsidRPr="00E13A5E">
              <w:rPr>
                <w:rFonts w:cstheme="minorHAnsi"/>
              </w:rPr>
              <w:t>Continuous adjustment for alternate slewing/precise positioning using display reference. Resistance low (e.g., below 110 N</w:t>
            </w:r>
            <w:r>
              <w:rPr>
                <w:rFonts w:cstheme="minorHAnsi"/>
              </w:rPr>
              <w:t xml:space="preserve"> [25 lb])</w:t>
            </w:r>
          </w:p>
        </w:tc>
        <w:tc>
          <w:tcPr>
            <w:tcW w:w="509" w:type="pct"/>
            <w:tcBorders>
              <w:top w:val="single" w:sz="18" w:space="0" w:color="auto"/>
              <w:left w:val="single" w:sz="18" w:space="0" w:color="auto"/>
              <w:bottom w:val="single" w:sz="18" w:space="0" w:color="auto"/>
              <w:right w:val="single" w:sz="4" w:space="0" w:color="auto"/>
            </w:tcBorders>
            <w:vAlign w:val="center"/>
          </w:tcPr>
          <w:p w14:paraId="0270DC62" w14:textId="72EC8861" w:rsidR="00A27D97" w:rsidRPr="00E13A5E" w:rsidRDefault="00A27D97" w:rsidP="00DE6023">
            <w:pPr>
              <w:spacing w:before="40" w:after="40"/>
              <w:jc w:val="center"/>
              <w:rPr>
                <w:rFonts w:cstheme="minorHAnsi"/>
              </w:rPr>
            </w:pPr>
            <w:r w:rsidRPr="00E13A5E">
              <w:rPr>
                <w:rFonts w:cstheme="minorHAnsi"/>
              </w:rPr>
              <w:t xml:space="preserve">200 to </w:t>
            </w:r>
            <w:r>
              <w:rPr>
                <w:rFonts w:cstheme="minorHAnsi"/>
              </w:rPr>
              <w:br/>
            </w:r>
            <w:r w:rsidRPr="00E13A5E">
              <w:rPr>
                <w:rFonts w:cstheme="minorHAnsi"/>
              </w:rPr>
              <w:t>510 mm</w:t>
            </w:r>
          </w:p>
        </w:tc>
        <w:tc>
          <w:tcPr>
            <w:tcW w:w="510" w:type="pct"/>
            <w:tcBorders>
              <w:top w:val="single" w:sz="18" w:space="0" w:color="auto"/>
              <w:left w:val="single" w:sz="4" w:space="0" w:color="auto"/>
              <w:bottom w:val="single" w:sz="18" w:space="0" w:color="auto"/>
            </w:tcBorders>
            <w:vAlign w:val="center"/>
          </w:tcPr>
          <w:p w14:paraId="448784DE" w14:textId="10BF8043" w:rsidR="00A27D97" w:rsidRPr="00E13A5E" w:rsidRDefault="00A27D97" w:rsidP="00DE6023">
            <w:pPr>
              <w:spacing w:before="40" w:after="40"/>
              <w:jc w:val="center"/>
              <w:rPr>
                <w:rFonts w:cstheme="minorHAnsi"/>
              </w:rPr>
            </w:pPr>
            <w:r w:rsidRPr="00E13A5E">
              <w:rPr>
                <w:rFonts w:cstheme="minorHAnsi"/>
              </w:rPr>
              <w:t>8 to 20 in</w:t>
            </w:r>
          </w:p>
        </w:tc>
        <w:tc>
          <w:tcPr>
            <w:tcW w:w="509" w:type="pct"/>
            <w:tcBorders>
              <w:top w:val="single" w:sz="18" w:space="0" w:color="auto"/>
              <w:bottom w:val="single" w:sz="18" w:space="0" w:color="auto"/>
            </w:tcBorders>
            <w:vAlign w:val="center"/>
          </w:tcPr>
          <w:p w14:paraId="5F933641" w14:textId="77777777" w:rsidR="00A27D97" w:rsidRPr="00E13A5E" w:rsidRDefault="00A27D97" w:rsidP="00DE6023">
            <w:pPr>
              <w:spacing w:before="40" w:after="40"/>
              <w:jc w:val="center"/>
              <w:rPr>
                <w:rFonts w:cstheme="minorHAnsi"/>
              </w:rPr>
            </w:pPr>
            <w:r w:rsidRPr="00E13A5E">
              <w:rPr>
                <w:rFonts w:cstheme="minorHAnsi"/>
              </w:rPr>
              <w:t>19 to 32 mm</w:t>
            </w:r>
          </w:p>
        </w:tc>
        <w:tc>
          <w:tcPr>
            <w:tcW w:w="510" w:type="pct"/>
            <w:tcBorders>
              <w:top w:val="single" w:sz="18" w:space="0" w:color="auto"/>
              <w:bottom w:val="single" w:sz="18" w:space="0" w:color="auto"/>
              <w:right w:val="single" w:sz="18" w:space="0" w:color="auto"/>
            </w:tcBorders>
            <w:vAlign w:val="center"/>
          </w:tcPr>
          <w:p w14:paraId="2C0681E0" w14:textId="51E2876A" w:rsidR="00A27D97" w:rsidRPr="00E13A5E" w:rsidRDefault="00A27D97" w:rsidP="00DE6023">
            <w:pPr>
              <w:spacing w:before="40" w:after="40"/>
              <w:jc w:val="center"/>
              <w:rPr>
                <w:rFonts w:cstheme="minorHAnsi"/>
              </w:rPr>
            </w:pPr>
            <w:r w:rsidRPr="00E13A5E">
              <w:rPr>
                <w:rFonts w:cstheme="minorHAnsi"/>
              </w:rPr>
              <w:t>0</w:t>
            </w:r>
            <w:r w:rsidR="004B21C0">
              <w:rPr>
                <w:rFonts w:cstheme="minorHAnsi"/>
              </w:rPr>
              <w:t>,</w:t>
            </w:r>
            <w:r w:rsidRPr="00E13A5E">
              <w:rPr>
                <w:rFonts w:cstheme="minorHAnsi"/>
              </w:rPr>
              <w:t xml:space="preserve">75 to </w:t>
            </w:r>
            <w:r>
              <w:rPr>
                <w:rFonts w:cstheme="minorHAnsi"/>
              </w:rPr>
              <w:br/>
            </w:r>
            <w:r w:rsidRPr="00E13A5E">
              <w:rPr>
                <w:rFonts w:cstheme="minorHAnsi"/>
              </w:rPr>
              <w:t>1</w:t>
            </w:r>
            <w:r w:rsidR="004B21C0">
              <w:rPr>
                <w:rFonts w:cstheme="minorHAnsi"/>
              </w:rPr>
              <w:t>,</w:t>
            </w:r>
            <w:r w:rsidRPr="00E13A5E">
              <w:rPr>
                <w:rFonts w:cstheme="minorHAnsi"/>
              </w:rPr>
              <w:t>125 in</w:t>
            </w:r>
          </w:p>
        </w:tc>
        <w:tc>
          <w:tcPr>
            <w:tcW w:w="509" w:type="pct"/>
            <w:tcBorders>
              <w:top w:val="single" w:sz="18" w:space="0" w:color="auto"/>
              <w:left w:val="single" w:sz="18" w:space="0" w:color="auto"/>
              <w:bottom w:val="single" w:sz="18" w:space="0" w:color="auto"/>
              <w:right w:val="single" w:sz="4" w:space="0" w:color="auto"/>
            </w:tcBorders>
            <w:vAlign w:val="center"/>
          </w:tcPr>
          <w:p w14:paraId="173FD55D" w14:textId="77777777" w:rsidR="00A27D97" w:rsidRPr="00E767E4" w:rsidRDefault="00A27D97" w:rsidP="00DE6023">
            <w:pPr>
              <w:spacing w:before="40" w:after="40"/>
              <w:jc w:val="center"/>
              <w:rPr>
                <w:rFonts w:cstheme="minorHAnsi"/>
              </w:rPr>
            </w:pPr>
            <w:r w:rsidRPr="00E767E4">
              <w:rPr>
                <w:rFonts w:cstheme="minorHAnsi"/>
              </w:rPr>
              <w:t>75 mm</w:t>
            </w:r>
          </w:p>
        </w:tc>
        <w:tc>
          <w:tcPr>
            <w:tcW w:w="525" w:type="pct"/>
            <w:tcBorders>
              <w:top w:val="single" w:sz="18" w:space="0" w:color="auto"/>
              <w:left w:val="single" w:sz="4" w:space="0" w:color="auto"/>
              <w:bottom w:val="single" w:sz="18" w:space="0" w:color="auto"/>
              <w:right w:val="single" w:sz="18" w:space="0" w:color="auto"/>
            </w:tcBorders>
            <w:vAlign w:val="center"/>
          </w:tcPr>
          <w:p w14:paraId="788EA14B" w14:textId="39EDCD5F" w:rsidR="00A27D97" w:rsidRPr="00E767E4" w:rsidRDefault="00A27D97" w:rsidP="00DE6023">
            <w:pPr>
              <w:spacing w:before="40" w:after="40"/>
              <w:jc w:val="center"/>
              <w:rPr>
                <w:rFonts w:cstheme="minorHAnsi"/>
              </w:rPr>
            </w:pPr>
            <w:r w:rsidRPr="00E767E4">
              <w:rPr>
                <w:rFonts w:cstheme="minorHAnsi"/>
              </w:rPr>
              <w:t>3 in</w:t>
            </w:r>
          </w:p>
        </w:tc>
      </w:tr>
      <w:tr w:rsidR="00E767E4" w:rsidRPr="00E13A5E" w14:paraId="5508F91E" w14:textId="77777777" w:rsidTr="00601167">
        <w:trPr>
          <w:trHeight w:val="294"/>
        </w:trPr>
        <w:tc>
          <w:tcPr>
            <w:tcW w:w="196" w:type="pct"/>
            <w:tcBorders>
              <w:top w:val="single" w:sz="18" w:space="0" w:color="auto"/>
              <w:left w:val="single" w:sz="18" w:space="0" w:color="auto"/>
              <w:bottom w:val="single" w:sz="18" w:space="0" w:color="000000"/>
            </w:tcBorders>
            <w:vAlign w:val="center"/>
          </w:tcPr>
          <w:p w14:paraId="5CB35A96" w14:textId="7B5E677E" w:rsidR="00A27D97" w:rsidRPr="00601167" w:rsidRDefault="00601167" w:rsidP="00601167">
            <w:pPr>
              <w:spacing w:before="40" w:after="40"/>
              <w:jc w:val="center"/>
              <w:rPr>
                <w:rFonts w:cstheme="minorHAnsi"/>
                <w:b/>
                <w:bCs/>
                <w:noProof/>
              </w:rPr>
            </w:pPr>
            <w:r w:rsidRPr="00601167">
              <w:rPr>
                <w:rFonts w:cstheme="minorHAnsi"/>
                <w:b/>
                <w:bCs/>
                <w:noProof/>
              </w:rPr>
              <w:t>B</w:t>
            </w:r>
          </w:p>
        </w:tc>
        <w:tc>
          <w:tcPr>
            <w:tcW w:w="866" w:type="pct"/>
            <w:tcBorders>
              <w:top w:val="single" w:sz="18" w:space="0" w:color="auto"/>
              <w:left w:val="single" w:sz="18" w:space="0" w:color="auto"/>
            </w:tcBorders>
            <w:vAlign w:val="center"/>
          </w:tcPr>
          <w:p w14:paraId="2A86372E" w14:textId="77777777" w:rsidR="00A27D97" w:rsidRDefault="00A27D97" w:rsidP="00602999">
            <w:pPr>
              <w:spacing w:before="40" w:after="40"/>
              <w:jc w:val="center"/>
              <w:rPr>
                <w:rFonts w:cstheme="minorHAnsi"/>
              </w:rPr>
            </w:pPr>
            <w:r>
              <w:rPr>
                <w:rFonts w:cstheme="minorHAnsi"/>
                <w:noProof/>
              </w:rPr>
              <w:drawing>
                <wp:inline distT="0" distB="0" distL="0" distR="0" wp14:anchorId="307294E3" wp14:editId="51967CAC">
                  <wp:extent cx="1069958" cy="1440000"/>
                  <wp:effectExtent l="0" t="0" r="0" b="8255"/>
                  <wp:docPr id="16973131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31319" name="Picture 169731319"/>
                          <pic:cNvPicPr/>
                        </pic:nvPicPr>
                        <pic:blipFill rotWithShape="1">
                          <a:blip r:embed="rId50" cstate="print">
                            <a:extLst>
                              <a:ext uri="{28A0092B-C50C-407E-A947-70E740481C1C}">
                                <a14:useLocalDpi xmlns:a14="http://schemas.microsoft.com/office/drawing/2010/main" val="0"/>
                              </a:ext>
                            </a:extLst>
                          </a:blip>
                          <a:srcRect t="11583" r="11726" b="9215"/>
                          <a:stretch>
                            <a:fillRect/>
                          </a:stretch>
                        </pic:blipFill>
                        <pic:spPr bwMode="auto">
                          <a:xfrm>
                            <a:off x="0" y="0"/>
                            <a:ext cx="1069958" cy="1440000"/>
                          </a:xfrm>
                          <a:prstGeom prst="rect">
                            <a:avLst/>
                          </a:prstGeom>
                          <a:ln>
                            <a:noFill/>
                          </a:ln>
                          <a:extLst>
                            <a:ext uri="{53640926-AAD7-44D8-BBD7-CCE9431645EC}">
                              <a14:shadowObscured xmlns:a14="http://schemas.microsoft.com/office/drawing/2010/main"/>
                            </a:ext>
                          </a:extLst>
                        </pic:spPr>
                      </pic:pic>
                    </a:graphicData>
                  </a:graphic>
                </wp:inline>
              </w:drawing>
            </w:r>
          </w:p>
          <w:p w14:paraId="6C8C75F0" w14:textId="299CF64B" w:rsidR="004B21C0" w:rsidRPr="00E13A5E" w:rsidRDefault="004B21C0" w:rsidP="00602999">
            <w:pPr>
              <w:spacing w:before="40" w:after="40"/>
              <w:jc w:val="center"/>
              <w:rPr>
                <w:rFonts w:cstheme="minorHAnsi"/>
              </w:rPr>
            </w:pPr>
            <w:r w:rsidRPr="00DA47B3">
              <w:rPr>
                <w:rFonts w:cstheme="minorHAnsi"/>
                <w:b/>
                <w:bCs/>
              </w:rPr>
              <w:t>Figure 2</w:t>
            </w:r>
            <w:r>
              <w:rPr>
                <w:rFonts w:cstheme="minorHAnsi"/>
                <w:b/>
                <w:bCs/>
              </w:rPr>
              <w:t>7</w:t>
            </w:r>
            <w:r w:rsidRPr="00DA47B3">
              <w:rPr>
                <w:rFonts w:cstheme="minorHAnsi"/>
                <w:b/>
                <w:bCs/>
              </w:rPr>
              <w:t xml:space="preserve">: </w:t>
            </w:r>
            <w:r>
              <w:rPr>
                <w:rFonts w:cstheme="minorHAnsi"/>
                <w:b/>
                <w:bCs/>
              </w:rPr>
              <w:t>Placement as a locking/unlocking mechanism</w:t>
            </w:r>
          </w:p>
        </w:tc>
        <w:tc>
          <w:tcPr>
            <w:tcW w:w="866" w:type="pct"/>
            <w:tcBorders>
              <w:top w:val="single" w:sz="18" w:space="0" w:color="auto"/>
              <w:right w:val="single" w:sz="18" w:space="0" w:color="auto"/>
            </w:tcBorders>
            <w:vAlign w:val="center"/>
          </w:tcPr>
          <w:p w14:paraId="63956415" w14:textId="77777777" w:rsidR="00A27D97" w:rsidRPr="00E13A5E" w:rsidRDefault="00A27D97" w:rsidP="00602999">
            <w:pPr>
              <w:spacing w:before="40" w:after="40"/>
              <w:jc w:val="center"/>
              <w:rPr>
                <w:rFonts w:cstheme="minorHAnsi"/>
              </w:rPr>
            </w:pPr>
            <w:r w:rsidRPr="00E13A5E">
              <w:rPr>
                <w:rFonts w:cstheme="minorHAnsi"/>
              </w:rPr>
              <w:t>Continuous lock-unlock operation</w:t>
            </w:r>
          </w:p>
        </w:tc>
        <w:tc>
          <w:tcPr>
            <w:tcW w:w="1019" w:type="pct"/>
            <w:gridSpan w:val="2"/>
            <w:tcBorders>
              <w:top w:val="single" w:sz="18" w:space="0" w:color="auto"/>
              <w:left w:val="single" w:sz="18" w:space="0" w:color="auto"/>
            </w:tcBorders>
            <w:vAlign w:val="center"/>
          </w:tcPr>
          <w:p w14:paraId="79CA2E78" w14:textId="38BF4FE1" w:rsidR="00A27D97" w:rsidRDefault="00A27D97" w:rsidP="00DE6023">
            <w:pPr>
              <w:spacing w:before="40" w:after="40"/>
              <w:jc w:val="center"/>
              <w:rPr>
                <w:rFonts w:cstheme="minorHAnsi"/>
              </w:rPr>
            </w:pPr>
            <w:r w:rsidRPr="00E13A5E">
              <w:rPr>
                <w:rFonts w:cstheme="minorHAnsi"/>
              </w:rPr>
              <w:t>200 mm (8 in)</w:t>
            </w:r>
          </w:p>
          <w:p w14:paraId="752D690B" w14:textId="1E684C72" w:rsidR="00A27D97" w:rsidRPr="00E13A5E" w:rsidRDefault="00A27D97" w:rsidP="00DE6023">
            <w:pPr>
              <w:spacing w:before="40" w:after="40"/>
              <w:jc w:val="center"/>
              <w:rPr>
                <w:rFonts w:cstheme="minorHAnsi"/>
              </w:rPr>
            </w:pPr>
            <w:r w:rsidRPr="00E13A5E">
              <w:rPr>
                <w:rFonts w:cstheme="minorHAnsi"/>
              </w:rPr>
              <w:t>for 22 N (5 lb)</w:t>
            </w:r>
          </w:p>
          <w:p w14:paraId="6A23CF04" w14:textId="77777777" w:rsidR="00A27D97" w:rsidRPr="001C6F72" w:rsidRDefault="00A27D97" w:rsidP="00DE6023">
            <w:pPr>
              <w:spacing w:before="40" w:after="40"/>
              <w:jc w:val="center"/>
              <w:rPr>
                <w:rFonts w:cstheme="minorHAnsi"/>
              </w:rPr>
            </w:pPr>
            <w:r w:rsidRPr="001C6F72">
              <w:rPr>
                <w:rFonts w:cstheme="minorHAnsi"/>
              </w:rPr>
              <w:t>to</w:t>
            </w:r>
          </w:p>
          <w:p w14:paraId="41C8B0F9" w14:textId="79A11798" w:rsidR="00A27D97" w:rsidRDefault="00A27D97" w:rsidP="00DE6023">
            <w:pPr>
              <w:spacing w:before="40" w:after="40"/>
              <w:jc w:val="center"/>
              <w:rPr>
                <w:rFonts w:cstheme="minorHAnsi"/>
              </w:rPr>
            </w:pPr>
            <w:r w:rsidRPr="00E13A5E">
              <w:rPr>
                <w:rFonts w:cstheme="minorHAnsi"/>
              </w:rPr>
              <w:t>510 mm (20 in)</w:t>
            </w:r>
          </w:p>
          <w:p w14:paraId="7AC9CEC0" w14:textId="5F51020E" w:rsidR="00A27D97" w:rsidRPr="00E13A5E" w:rsidRDefault="00A27D97" w:rsidP="00DE6023">
            <w:pPr>
              <w:spacing w:before="40" w:after="40"/>
              <w:jc w:val="center"/>
              <w:rPr>
                <w:rFonts w:cstheme="minorHAnsi"/>
              </w:rPr>
            </w:pPr>
            <w:r w:rsidRPr="00E13A5E">
              <w:rPr>
                <w:rFonts w:cstheme="minorHAnsi"/>
              </w:rPr>
              <w:t>for 155 N (35 lb)</w:t>
            </w:r>
          </w:p>
        </w:tc>
        <w:tc>
          <w:tcPr>
            <w:tcW w:w="509" w:type="pct"/>
            <w:tcBorders>
              <w:top w:val="single" w:sz="18" w:space="0" w:color="auto"/>
            </w:tcBorders>
            <w:vAlign w:val="center"/>
          </w:tcPr>
          <w:p w14:paraId="4BD3D209" w14:textId="77777777" w:rsidR="00A27D97" w:rsidRPr="00E13A5E" w:rsidRDefault="00A27D97" w:rsidP="00DE6023">
            <w:pPr>
              <w:spacing w:before="40" w:after="40"/>
              <w:jc w:val="center"/>
              <w:rPr>
                <w:rFonts w:cstheme="minorHAnsi"/>
              </w:rPr>
            </w:pPr>
            <w:r w:rsidRPr="00E13A5E">
              <w:rPr>
                <w:rFonts w:cstheme="minorHAnsi"/>
              </w:rPr>
              <w:t>19 to 32 mm</w:t>
            </w:r>
          </w:p>
        </w:tc>
        <w:tc>
          <w:tcPr>
            <w:tcW w:w="510" w:type="pct"/>
            <w:tcBorders>
              <w:top w:val="single" w:sz="18" w:space="0" w:color="auto"/>
            </w:tcBorders>
            <w:vAlign w:val="center"/>
          </w:tcPr>
          <w:p w14:paraId="4369D9DE" w14:textId="7AEDC802" w:rsidR="00A27D97" w:rsidRPr="00E13A5E" w:rsidRDefault="00A27D97" w:rsidP="00DE6023">
            <w:pPr>
              <w:spacing w:before="40" w:after="40"/>
              <w:jc w:val="center"/>
              <w:rPr>
                <w:rFonts w:cstheme="minorHAnsi"/>
              </w:rPr>
            </w:pPr>
            <w:r w:rsidRPr="00E13A5E">
              <w:rPr>
                <w:rFonts w:cstheme="minorHAnsi"/>
              </w:rPr>
              <w:t>0</w:t>
            </w:r>
            <w:r w:rsidR="004B21C0">
              <w:rPr>
                <w:rFonts w:cstheme="minorHAnsi"/>
              </w:rPr>
              <w:t>,</w:t>
            </w:r>
            <w:r w:rsidRPr="00E13A5E">
              <w:rPr>
                <w:rFonts w:cstheme="minorHAnsi"/>
              </w:rPr>
              <w:t xml:space="preserve">75 to </w:t>
            </w:r>
            <w:r>
              <w:rPr>
                <w:rFonts w:cstheme="minorHAnsi"/>
              </w:rPr>
              <w:br/>
            </w:r>
            <w:r w:rsidRPr="00E13A5E">
              <w:rPr>
                <w:rFonts w:cstheme="minorHAnsi"/>
              </w:rPr>
              <w:t>1</w:t>
            </w:r>
            <w:r w:rsidR="004B21C0">
              <w:rPr>
                <w:rFonts w:cstheme="minorHAnsi"/>
              </w:rPr>
              <w:t>,</w:t>
            </w:r>
            <w:r w:rsidRPr="00E13A5E">
              <w:rPr>
                <w:rFonts w:cstheme="minorHAnsi"/>
              </w:rPr>
              <w:t>125 in</w:t>
            </w:r>
          </w:p>
        </w:tc>
        <w:tc>
          <w:tcPr>
            <w:tcW w:w="509" w:type="pct"/>
            <w:tcBorders>
              <w:top w:val="single" w:sz="18" w:space="0" w:color="auto"/>
              <w:bottom w:val="single" w:sz="18" w:space="0" w:color="auto"/>
              <w:right w:val="single" w:sz="4" w:space="0" w:color="auto"/>
            </w:tcBorders>
            <w:vAlign w:val="center"/>
          </w:tcPr>
          <w:p w14:paraId="5D749279" w14:textId="77777777" w:rsidR="00A27D97" w:rsidRDefault="00A27D97" w:rsidP="00DE6023">
            <w:pPr>
              <w:spacing w:before="40" w:after="40"/>
              <w:jc w:val="center"/>
              <w:rPr>
                <w:rFonts w:cstheme="minorHAnsi"/>
              </w:rPr>
            </w:pPr>
            <w:r w:rsidRPr="00E13A5E">
              <w:rPr>
                <w:rFonts w:cstheme="minorHAnsi"/>
              </w:rPr>
              <w:t>75 mm</w:t>
            </w:r>
          </w:p>
        </w:tc>
        <w:tc>
          <w:tcPr>
            <w:tcW w:w="525" w:type="pct"/>
            <w:tcBorders>
              <w:top w:val="single" w:sz="18" w:space="0" w:color="auto"/>
              <w:left w:val="single" w:sz="4" w:space="0" w:color="auto"/>
              <w:bottom w:val="single" w:sz="18" w:space="0" w:color="auto"/>
              <w:right w:val="single" w:sz="18" w:space="0" w:color="auto"/>
            </w:tcBorders>
            <w:vAlign w:val="center"/>
          </w:tcPr>
          <w:p w14:paraId="4ED8004D" w14:textId="52C8E53D" w:rsidR="00A27D97" w:rsidRPr="00E13A5E" w:rsidRDefault="00A27D97" w:rsidP="00DE6023">
            <w:pPr>
              <w:spacing w:before="40" w:after="40"/>
              <w:jc w:val="center"/>
              <w:rPr>
                <w:rFonts w:cstheme="minorHAnsi"/>
              </w:rPr>
            </w:pPr>
            <w:r w:rsidRPr="00E13A5E">
              <w:rPr>
                <w:rFonts w:cstheme="minorHAnsi"/>
              </w:rPr>
              <w:t>3 in</w:t>
            </w:r>
          </w:p>
        </w:tc>
      </w:tr>
      <w:tr w:rsidR="00E767E4" w:rsidRPr="00E13A5E" w14:paraId="2587100D" w14:textId="77777777" w:rsidTr="00601167">
        <w:trPr>
          <w:trHeight w:val="281"/>
        </w:trPr>
        <w:tc>
          <w:tcPr>
            <w:tcW w:w="196" w:type="pct"/>
            <w:tcBorders>
              <w:top w:val="single" w:sz="18" w:space="0" w:color="000000"/>
              <w:left w:val="single" w:sz="18" w:space="0" w:color="auto"/>
              <w:bottom w:val="single" w:sz="18" w:space="0" w:color="auto"/>
            </w:tcBorders>
            <w:vAlign w:val="center"/>
          </w:tcPr>
          <w:p w14:paraId="26689C68" w14:textId="6FB53EF6" w:rsidR="00A27D97" w:rsidRPr="00601167" w:rsidRDefault="00601167" w:rsidP="00601167">
            <w:pPr>
              <w:spacing w:before="40" w:after="40"/>
              <w:jc w:val="center"/>
              <w:rPr>
                <w:rFonts w:cstheme="minorHAnsi"/>
                <w:b/>
                <w:bCs/>
                <w:noProof/>
              </w:rPr>
            </w:pPr>
            <w:r w:rsidRPr="00601167">
              <w:rPr>
                <w:rFonts w:cstheme="minorHAnsi"/>
                <w:b/>
                <w:bCs/>
                <w:noProof/>
              </w:rPr>
              <w:lastRenderedPageBreak/>
              <w:t>C</w:t>
            </w:r>
          </w:p>
        </w:tc>
        <w:tc>
          <w:tcPr>
            <w:tcW w:w="866" w:type="pct"/>
            <w:tcBorders>
              <w:top w:val="single" w:sz="18" w:space="0" w:color="auto"/>
              <w:left w:val="single" w:sz="18" w:space="0" w:color="auto"/>
              <w:bottom w:val="single" w:sz="18" w:space="0" w:color="auto"/>
            </w:tcBorders>
            <w:vAlign w:val="center"/>
          </w:tcPr>
          <w:p w14:paraId="452FAA21" w14:textId="77777777" w:rsidR="00A27D97" w:rsidRDefault="00A27D97" w:rsidP="00602999">
            <w:pPr>
              <w:spacing w:before="40" w:after="40"/>
              <w:jc w:val="center"/>
              <w:rPr>
                <w:rFonts w:cstheme="minorHAnsi"/>
              </w:rPr>
            </w:pPr>
            <w:r>
              <w:rPr>
                <w:rFonts w:cstheme="minorHAnsi"/>
                <w:noProof/>
              </w:rPr>
              <w:drawing>
                <wp:inline distT="0" distB="0" distL="0" distR="0" wp14:anchorId="31A3E43D" wp14:editId="014FF693">
                  <wp:extent cx="1565564" cy="1358469"/>
                  <wp:effectExtent l="0" t="0" r="0" b="0"/>
                  <wp:docPr id="10439753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975332" name="Picture 1043975332"/>
                          <pic:cNvPicPr/>
                        </pic:nvPicPr>
                        <pic:blipFill rotWithShape="1">
                          <a:blip r:embed="rId51" cstate="print">
                            <a:extLst>
                              <a:ext uri="{28A0092B-C50C-407E-A947-70E740481C1C}">
                                <a14:useLocalDpi xmlns:a14="http://schemas.microsoft.com/office/drawing/2010/main" val="0"/>
                              </a:ext>
                            </a:extLst>
                          </a:blip>
                          <a:srcRect l="15291" r="18016" b="13213"/>
                          <a:stretch>
                            <a:fillRect/>
                          </a:stretch>
                        </pic:blipFill>
                        <pic:spPr bwMode="auto">
                          <a:xfrm>
                            <a:off x="0" y="0"/>
                            <a:ext cx="1584340" cy="1374762"/>
                          </a:xfrm>
                          <a:prstGeom prst="rect">
                            <a:avLst/>
                          </a:prstGeom>
                          <a:ln>
                            <a:noFill/>
                          </a:ln>
                          <a:extLst>
                            <a:ext uri="{53640926-AAD7-44D8-BBD7-CCE9431645EC}">
                              <a14:shadowObscured xmlns:a14="http://schemas.microsoft.com/office/drawing/2010/main"/>
                            </a:ext>
                          </a:extLst>
                        </pic:spPr>
                      </pic:pic>
                    </a:graphicData>
                  </a:graphic>
                </wp:inline>
              </w:drawing>
            </w:r>
          </w:p>
          <w:p w14:paraId="35293EEC" w14:textId="29E6A751" w:rsidR="00DB218D" w:rsidRPr="00E13A5E" w:rsidRDefault="00DB218D" w:rsidP="00602999">
            <w:pPr>
              <w:spacing w:before="40" w:after="40"/>
              <w:jc w:val="center"/>
              <w:rPr>
                <w:rFonts w:cstheme="minorHAnsi"/>
              </w:rPr>
            </w:pPr>
            <w:r w:rsidRPr="00DA47B3">
              <w:rPr>
                <w:rFonts w:cstheme="minorHAnsi"/>
                <w:b/>
                <w:bCs/>
              </w:rPr>
              <w:t>Figure 2</w:t>
            </w:r>
            <w:r w:rsidR="00671487">
              <w:rPr>
                <w:rFonts w:cstheme="minorHAnsi"/>
                <w:b/>
                <w:bCs/>
              </w:rPr>
              <w:t>8</w:t>
            </w:r>
            <w:r w:rsidRPr="00DA47B3">
              <w:rPr>
                <w:rFonts w:cstheme="minorHAnsi"/>
                <w:b/>
                <w:bCs/>
              </w:rPr>
              <w:t xml:space="preserve">: </w:t>
            </w:r>
            <w:r>
              <w:rPr>
                <w:rFonts w:cstheme="minorHAnsi"/>
                <w:b/>
                <w:bCs/>
              </w:rPr>
              <w:t>High torque valves in various positions</w:t>
            </w:r>
          </w:p>
        </w:tc>
        <w:tc>
          <w:tcPr>
            <w:tcW w:w="866" w:type="pct"/>
            <w:tcBorders>
              <w:top w:val="single" w:sz="18" w:space="0" w:color="auto"/>
              <w:bottom w:val="single" w:sz="18" w:space="0" w:color="auto"/>
              <w:right w:val="single" w:sz="18" w:space="0" w:color="auto"/>
            </w:tcBorders>
            <w:vAlign w:val="center"/>
          </w:tcPr>
          <w:p w14:paraId="0A5FBC9A" w14:textId="77777777" w:rsidR="00A27D97" w:rsidRPr="00E13A5E" w:rsidRDefault="00A27D97" w:rsidP="00602999">
            <w:pPr>
              <w:spacing w:before="40" w:after="40"/>
              <w:jc w:val="center"/>
              <w:rPr>
                <w:rFonts w:cstheme="minorHAnsi"/>
              </w:rPr>
            </w:pPr>
            <w:r w:rsidRPr="00E13A5E">
              <w:rPr>
                <w:rFonts w:cstheme="minorHAnsi"/>
              </w:rPr>
              <w:t>High torque valves</w:t>
            </w:r>
          </w:p>
        </w:tc>
        <w:tc>
          <w:tcPr>
            <w:tcW w:w="1019" w:type="pct"/>
            <w:gridSpan w:val="2"/>
            <w:tcBorders>
              <w:top w:val="single" w:sz="18" w:space="0" w:color="auto"/>
              <w:left w:val="single" w:sz="18" w:space="0" w:color="auto"/>
              <w:bottom w:val="single" w:sz="18" w:space="0" w:color="auto"/>
            </w:tcBorders>
            <w:vAlign w:val="center"/>
          </w:tcPr>
          <w:p w14:paraId="46F9FA51" w14:textId="7F04D448" w:rsidR="00A27D97" w:rsidRDefault="00A27D97" w:rsidP="0087689A">
            <w:pPr>
              <w:spacing w:before="40" w:after="40"/>
              <w:rPr>
                <w:rFonts w:cstheme="minorHAnsi"/>
              </w:rPr>
            </w:pPr>
            <w:r w:rsidRPr="0087689A">
              <w:rPr>
                <w:rFonts w:cstheme="minorHAnsi"/>
              </w:rPr>
              <w:t>Above standing surface:</w:t>
            </w:r>
            <w:r w:rsidRPr="00E13A5E">
              <w:rPr>
                <w:rFonts w:cstheme="minorHAnsi"/>
              </w:rPr>
              <w:t xml:space="preserve"> </w:t>
            </w:r>
          </w:p>
          <w:p w14:paraId="40AC1754" w14:textId="6FBDA97B" w:rsidR="00A27D97" w:rsidRPr="000D61E0" w:rsidRDefault="00A27D97" w:rsidP="000D61E0">
            <w:pPr>
              <w:pStyle w:val="ListParagraph"/>
              <w:numPr>
                <w:ilvl w:val="0"/>
                <w:numId w:val="26"/>
              </w:numPr>
              <w:spacing w:before="40" w:after="40"/>
              <w:rPr>
                <w:rFonts w:cstheme="minorHAnsi"/>
              </w:rPr>
            </w:pPr>
            <w:r w:rsidRPr="0087689A">
              <w:rPr>
                <w:rFonts w:cstheme="minorHAnsi"/>
              </w:rPr>
              <w:t>200 to 400 mm</w:t>
            </w:r>
            <w:r w:rsidR="000D61E0">
              <w:rPr>
                <w:rFonts w:cstheme="minorHAnsi"/>
              </w:rPr>
              <w:br/>
            </w:r>
            <w:r w:rsidRPr="000D61E0">
              <w:rPr>
                <w:rFonts w:cstheme="minorHAnsi"/>
              </w:rPr>
              <w:t>(8 to 16 in)</w:t>
            </w:r>
          </w:p>
          <w:p w14:paraId="15D323C2" w14:textId="605DCCD6" w:rsidR="00A27D97" w:rsidRPr="00E13A5E" w:rsidRDefault="00A27D97" w:rsidP="0087689A">
            <w:pPr>
              <w:spacing w:before="40" w:after="40"/>
              <w:rPr>
                <w:rFonts w:cstheme="minorHAnsi"/>
              </w:rPr>
            </w:pPr>
            <w:r>
              <w:rPr>
                <w:rFonts w:cstheme="minorHAnsi"/>
              </w:rPr>
              <w:t>F</w:t>
            </w:r>
            <w:r w:rsidRPr="00E13A5E">
              <w:rPr>
                <w:rFonts w:cstheme="minorHAnsi"/>
              </w:rPr>
              <w:t>or overhead</w:t>
            </w:r>
            <w:r>
              <w:rPr>
                <w:rFonts w:cstheme="minorHAnsi"/>
              </w:rPr>
              <w:t>:</w:t>
            </w:r>
          </w:p>
          <w:p w14:paraId="726A6B28" w14:textId="2A886351" w:rsidR="00A27D97" w:rsidRPr="000D61E0" w:rsidRDefault="00A27D97" w:rsidP="000D61E0">
            <w:pPr>
              <w:pStyle w:val="ListParagraph"/>
              <w:numPr>
                <w:ilvl w:val="0"/>
                <w:numId w:val="27"/>
              </w:numPr>
              <w:spacing w:before="40" w:after="40"/>
              <w:rPr>
                <w:rFonts w:cstheme="minorHAnsi"/>
              </w:rPr>
            </w:pPr>
            <w:r w:rsidRPr="0087689A">
              <w:rPr>
                <w:rFonts w:cstheme="minorHAnsi"/>
              </w:rPr>
              <w:t>200 to 510 mm</w:t>
            </w:r>
            <w:r w:rsidR="000D61E0">
              <w:rPr>
                <w:rFonts w:cstheme="minorHAnsi"/>
              </w:rPr>
              <w:br/>
            </w:r>
            <w:r w:rsidRPr="000D61E0">
              <w:rPr>
                <w:rFonts w:cstheme="minorHAnsi"/>
              </w:rPr>
              <w:t>(8 to 20 in)</w:t>
            </w:r>
          </w:p>
          <w:p w14:paraId="600F8BB6" w14:textId="5A529FF3" w:rsidR="00A27D97" w:rsidRPr="00E13A5E" w:rsidRDefault="00A27D97" w:rsidP="0087689A">
            <w:pPr>
              <w:spacing w:before="40" w:after="40"/>
              <w:rPr>
                <w:rFonts w:cstheme="minorHAnsi"/>
              </w:rPr>
            </w:pPr>
            <w:r>
              <w:rPr>
                <w:rFonts w:cstheme="minorHAnsi"/>
              </w:rPr>
              <w:t>F</w:t>
            </w:r>
            <w:r w:rsidRPr="00E13A5E">
              <w:rPr>
                <w:rFonts w:cstheme="minorHAnsi"/>
              </w:rPr>
              <w:t>or other position</w:t>
            </w:r>
            <w:r>
              <w:rPr>
                <w:rFonts w:cstheme="minorHAnsi"/>
              </w:rPr>
              <w:t>:</w:t>
            </w:r>
          </w:p>
          <w:p w14:paraId="37C02D2B" w14:textId="7354E35C" w:rsidR="00A27D97" w:rsidRPr="000D61E0" w:rsidRDefault="00A27D97" w:rsidP="000D61E0">
            <w:pPr>
              <w:pStyle w:val="ListParagraph"/>
              <w:numPr>
                <w:ilvl w:val="0"/>
                <w:numId w:val="28"/>
              </w:numPr>
              <w:spacing w:before="40" w:after="40"/>
              <w:rPr>
                <w:rFonts w:cstheme="minorHAnsi"/>
              </w:rPr>
            </w:pPr>
            <w:r w:rsidRPr="0087689A">
              <w:rPr>
                <w:rFonts w:cstheme="minorHAnsi"/>
              </w:rPr>
              <w:t>300 to 1</w:t>
            </w:r>
            <w:r w:rsidR="004B61B6">
              <w:rPr>
                <w:rFonts w:cstheme="minorHAnsi"/>
              </w:rPr>
              <w:t xml:space="preserve"> </w:t>
            </w:r>
            <w:r w:rsidRPr="0087689A">
              <w:rPr>
                <w:rFonts w:cstheme="minorHAnsi"/>
              </w:rPr>
              <w:t>520 mm</w:t>
            </w:r>
            <w:r w:rsidR="000D61E0">
              <w:rPr>
                <w:rFonts w:cstheme="minorHAnsi"/>
              </w:rPr>
              <w:t xml:space="preserve"> </w:t>
            </w:r>
            <w:r w:rsidR="000D61E0">
              <w:rPr>
                <w:rFonts w:cstheme="minorHAnsi"/>
              </w:rPr>
              <w:br/>
            </w:r>
            <w:r w:rsidRPr="000D61E0">
              <w:rPr>
                <w:rFonts w:cstheme="minorHAnsi"/>
              </w:rPr>
              <w:t>(12 to 60 in)</w:t>
            </w:r>
          </w:p>
          <w:p w14:paraId="4F6FB4D6" w14:textId="12CFA965" w:rsidR="00A27D97" w:rsidRPr="00E13A5E" w:rsidRDefault="00A27D97" w:rsidP="00CA4023">
            <w:pPr>
              <w:spacing w:before="40" w:after="40"/>
              <w:jc w:val="center"/>
              <w:rPr>
                <w:rFonts w:cstheme="minorHAnsi"/>
              </w:rPr>
            </w:pPr>
          </w:p>
        </w:tc>
        <w:tc>
          <w:tcPr>
            <w:tcW w:w="509" w:type="pct"/>
            <w:tcBorders>
              <w:top w:val="single" w:sz="18" w:space="0" w:color="auto"/>
              <w:bottom w:val="single" w:sz="18" w:space="0" w:color="auto"/>
            </w:tcBorders>
            <w:vAlign w:val="center"/>
          </w:tcPr>
          <w:p w14:paraId="41312887" w14:textId="77777777" w:rsidR="00A27D97" w:rsidRPr="00E13A5E" w:rsidRDefault="00A27D97" w:rsidP="00CA4023">
            <w:pPr>
              <w:spacing w:before="40" w:after="40"/>
              <w:jc w:val="center"/>
              <w:rPr>
                <w:rFonts w:cstheme="minorHAnsi"/>
              </w:rPr>
            </w:pPr>
            <w:r w:rsidRPr="00E13A5E">
              <w:rPr>
                <w:rFonts w:cstheme="minorHAnsi"/>
              </w:rPr>
              <w:t>19 to 32 mm</w:t>
            </w:r>
          </w:p>
        </w:tc>
        <w:tc>
          <w:tcPr>
            <w:tcW w:w="510" w:type="pct"/>
            <w:tcBorders>
              <w:top w:val="single" w:sz="18" w:space="0" w:color="auto"/>
              <w:bottom w:val="single" w:sz="18" w:space="0" w:color="auto"/>
            </w:tcBorders>
            <w:vAlign w:val="center"/>
          </w:tcPr>
          <w:p w14:paraId="46EF0450" w14:textId="01412AEA" w:rsidR="00A27D97" w:rsidRPr="00E13A5E" w:rsidRDefault="00A27D97" w:rsidP="00CA4023">
            <w:pPr>
              <w:spacing w:before="40" w:after="40"/>
              <w:jc w:val="center"/>
              <w:rPr>
                <w:rFonts w:cstheme="minorHAnsi"/>
              </w:rPr>
            </w:pPr>
            <w:r w:rsidRPr="00E13A5E">
              <w:rPr>
                <w:rFonts w:cstheme="minorHAnsi"/>
              </w:rPr>
              <w:t>0</w:t>
            </w:r>
            <w:r w:rsidR="004B61B6">
              <w:rPr>
                <w:rFonts w:cstheme="minorHAnsi"/>
              </w:rPr>
              <w:t>,</w:t>
            </w:r>
            <w:r w:rsidRPr="00E13A5E">
              <w:rPr>
                <w:rFonts w:cstheme="minorHAnsi"/>
              </w:rPr>
              <w:t xml:space="preserve">75 to </w:t>
            </w:r>
            <w:r>
              <w:rPr>
                <w:rFonts w:cstheme="minorHAnsi"/>
              </w:rPr>
              <w:br/>
            </w:r>
            <w:r w:rsidRPr="00E13A5E">
              <w:rPr>
                <w:rFonts w:cstheme="minorHAnsi"/>
              </w:rPr>
              <w:t>1</w:t>
            </w:r>
            <w:r w:rsidR="004B61B6">
              <w:rPr>
                <w:rFonts w:cstheme="minorHAnsi"/>
              </w:rPr>
              <w:t>,</w:t>
            </w:r>
            <w:r w:rsidRPr="00E13A5E">
              <w:rPr>
                <w:rFonts w:cstheme="minorHAnsi"/>
              </w:rPr>
              <w:t>125 in</w:t>
            </w:r>
          </w:p>
        </w:tc>
        <w:tc>
          <w:tcPr>
            <w:tcW w:w="509" w:type="pct"/>
            <w:tcBorders>
              <w:top w:val="single" w:sz="18" w:space="0" w:color="auto"/>
              <w:bottom w:val="single" w:sz="18" w:space="0" w:color="auto"/>
              <w:right w:val="single" w:sz="8" w:space="0" w:color="auto"/>
            </w:tcBorders>
            <w:vAlign w:val="center"/>
          </w:tcPr>
          <w:p w14:paraId="4309FC55" w14:textId="77777777" w:rsidR="00A27D97" w:rsidRDefault="00A27D97" w:rsidP="00CA4023">
            <w:pPr>
              <w:spacing w:before="40" w:after="40"/>
              <w:jc w:val="center"/>
              <w:rPr>
                <w:rFonts w:cstheme="minorHAnsi"/>
              </w:rPr>
            </w:pPr>
            <w:r w:rsidRPr="00E13A5E">
              <w:rPr>
                <w:rFonts w:cstheme="minorHAnsi"/>
              </w:rPr>
              <w:t>75 mm</w:t>
            </w:r>
          </w:p>
        </w:tc>
        <w:tc>
          <w:tcPr>
            <w:tcW w:w="525" w:type="pct"/>
            <w:tcBorders>
              <w:top w:val="single" w:sz="18" w:space="0" w:color="auto"/>
              <w:left w:val="single" w:sz="8" w:space="0" w:color="auto"/>
              <w:bottom w:val="single" w:sz="18" w:space="0" w:color="auto"/>
              <w:right w:val="single" w:sz="18" w:space="0" w:color="auto"/>
            </w:tcBorders>
            <w:vAlign w:val="center"/>
          </w:tcPr>
          <w:p w14:paraId="5A853997" w14:textId="0075B7F5" w:rsidR="00A27D97" w:rsidRPr="00E13A5E" w:rsidRDefault="00A27D97" w:rsidP="00CA4023">
            <w:pPr>
              <w:spacing w:before="40" w:after="40"/>
              <w:jc w:val="center"/>
              <w:rPr>
                <w:rFonts w:cstheme="minorHAnsi"/>
              </w:rPr>
            </w:pPr>
            <w:r w:rsidRPr="00E13A5E">
              <w:rPr>
                <w:rFonts w:cstheme="minorHAnsi"/>
              </w:rPr>
              <w:t xml:space="preserve">3 in </w:t>
            </w:r>
          </w:p>
        </w:tc>
      </w:tr>
    </w:tbl>
    <w:p w14:paraId="0EE0C584" w14:textId="77777777" w:rsidR="0042493C" w:rsidRDefault="0042493C" w:rsidP="0042493C"/>
    <w:p w14:paraId="15DEB419" w14:textId="77777777" w:rsidR="001541E9" w:rsidRDefault="001541E9" w:rsidP="0042493C">
      <w:pPr>
        <w:sectPr w:rsidR="001541E9" w:rsidSect="001541E9">
          <w:pgSz w:w="16838" w:h="11906" w:orient="landscape"/>
          <w:pgMar w:top="1440" w:right="1440" w:bottom="1440" w:left="1440" w:header="708" w:footer="708" w:gutter="0"/>
          <w:cols w:space="708"/>
          <w:titlePg/>
          <w:docGrid w:linePitch="360"/>
        </w:sectPr>
      </w:pPr>
    </w:p>
    <w:p w14:paraId="2AFD2271" w14:textId="70FC3860" w:rsidR="00FB71B9" w:rsidRDefault="007C4650" w:rsidP="0042493C">
      <w:pPr>
        <w:pStyle w:val="Heading4"/>
      </w:pPr>
      <w:r w:rsidRPr="00E13A5E">
        <w:lastRenderedPageBreak/>
        <w:t xml:space="preserve">Push </w:t>
      </w:r>
      <w:r w:rsidR="008A4BFA">
        <w:t>b</w:t>
      </w:r>
      <w:r w:rsidRPr="00E13A5E">
        <w:t xml:space="preserve">utton </w:t>
      </w:r>
      <w:r w:rsidR="008A4BFA">
        <w:t>c</w:t>
      </w:r>
      <w:r w:rsidR="0042493C">
        <w:t xml:space="preserve">ontrols </w:t>
      </w:r>
      <w:r w:rsidR="0042493C" w:rsidRPr="00E13A5E">
        <w:t>(finger and hand operated)</w:t>
      </w:r>
    </w:p>
    <w:p w14:paraId="2BC9ACF7" w14:textId="77777777" w:rsidR="008A4BFA" w:rsidRDefault="008A4BFA" w:rsidP="008A4BFA">
      <w:r>
        <w:t xml:space="preserve">A push button control is a finger- or hand-operated control that momentarily or continuously makes or breaks an electrical circuit when pressed. A push button control consists of a spring-loaded plunger within a casing that automatically returns to its original position when released. It provides a tactile response for reliable actuation. </w:t>
      </w:r>
    </w:p>
    <w:p w14:paraId="6930C803" w14:textId="72FD5A8A" w:rsidR="00CD6A65" w:rsidRDefault="008A4BFA" w:rsidP="008A4BFA">
      <w:r>
        <w:fldChar w:fldCharType="begin"/>
      </w:r>
      <w:r>
        <w:instrText xml:space="preserve"> REF _Ref224289450 \h  \* MERGEFORMAT </w:instrText>
      </w:r>
      <w:r>
        <w:fldChar w:fldCharType="separate"/>
      </w:r>
      <w:r>
        <w:t xml:space="preserve">Table </w:t>
      </w:r>
      <w:r>
        <w:rPr>
          <w:noProof/>
        </w:rPr>
        <w:t>29</w:t>
      </w:r>
      <w:r>
        <w:fldChar w:fldCharType="end"/>
      </w:r>
      <w:r w:rsidRPr="00F23108">
        <w:t xml:space="preserve"> provides dimensions and resistance for push button controls.</w:t>
      </w:r>
    </w:p>
    <w:p w14:paraId="7A9A0A5F" w14:textId="272172DB" w:rsidR="008A4BFA" w:rsidRDefault="008A4BFA" w:rsidP="008A4BFA">
      <w:r>
        <w:rPr>
          <w:noProof/>
        </w:rPr>
        <w:drawing>
          <wp:inline distT="0" distB="0" distL="0" distR="0" wp14:anchorId="4940037D" wp14:editId="68BB82E1">
            <wp:extent cx="1943100" cy="1852940"/>
            <wp:effectExtent l="0" t="0" r="0" b="0"/>
            <wp:docPr id="12939281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049701" name="Picture 334049701"/>
                    <pic:cNvPicPr/>
                  </pic:nvPicPr>
                  <pic:blipFill rotWithShape="1">
                    <a:blip r:embed="rId52" cstate="print">
                      <a:extLst>
                        <a:ext uri="{28A0092B-C50C-407E-A947-70E740481C1C}">
                          <a14:useLocalDpi xmlns:a14="http://schemas.microsoft.com/office/drawing/2010/main" val="0"/>
                        </a:ext>
                      </a:extLst>
                    </a:blip>
                    <a:srcRect l="18304" t="4452" r="17880" b="4266"/>
                    <a:stretch>
                      <a:fillRect/>
                    </a:stretch>
                  </pic:blipFill>
                  <pic:spPr bwMode="auto">
                    <a:xfrm>
                      <a:off x="0" y="0"/>
                      <a:ext cx="1947506" cy="1857141"/>
                    </a:xfrm>
                    <a:prstGeom prst="rect">
                      <a:avLst/>
                    </a:prstGeom>
                    <a:ln>
                      <a:noFill/>
                    </a:ln>
                    <a:extLst>
                      <a:ext uri="{53640926-AAD7-44D8-BBD7-CCE9431645EC}">
                        <a14:shadowObscured xmlns:a14="http://schemas.microsoft.com/office/drawing/2010/main"/>
                      </a:ext>
                    </a:extLst>
                  </pic:spPr>
                </pic:pic>
              </a:graphicData>
            </a:graphic>
          </wp:inline>
        </w:drawing>
      </w:r>
      <w:r w:rsidR="00AB1BE1">
        <w:rPr>
          <w:rStyle w:val="CommentReference"/>
          <w:sz w:val="22"/>
          <w:szCs w:val="22"/>
        </w:rPr>
      </w:r>
    </w:p>
    <w:p w14:paraId="28437574" w14:textId="661FA0BB" w:rsidR="00671487" w:rsidRDefault="00671487" w:rsidP="008A4BFA">
      <w:pPr>
        <w:rPr>
          <w:b/>
          <w:bCs/>
        </w:rPr>
      </w:pPr>
      <w:r w:rsidRPr="001C6F72">
        <w:rPr>
          <w:b/>
          <w:bCs/>
        </w:rPr>
        <w:t>Figure 29: Example of a push button</w:t>
      </w:r>
    </w:p>
    <w:p w14:paraId="4C8B7D33" w14:textId="77777777" w:rsidR="00671487" w:rsidRDefault="00671487" w:rsidP="008A4BFA">
      <w:pPr>
        <w:rPr>
          <w:b/>
          <w:bCs/>
        </w:rPr>
      </w:pPr>
    </w:p>
    <w:p w14:paraId="78DF1D4F" w14:textId="77777777" w:rsidR="00671487" w:rsidRDefault="00671487" w:rsidP="008A4BFA">
      <w:pPr>
        <w:rPr>
          <w:b/>
          <w:bCs/>
        </w:rPr>
      </w:pPr>
    </w:p>
    <w:p w14:paraId="54A3D836" w14:textId="77777777" w:rsidR="001541E9" w:rsidRDefault="001541E9" w:rsidP="008A4BFA">
      <w:pPr>
        <w:rPr>
          <w:b/>
          <w:bCs/>
        </w:rPr>
        <w:sectPr w:rsidR="001541E9" w:rsidSect="001541E9">
          <w:headerReference w:type="default" r:id="rId53"/>
          <w:footerReference w:type="default" r:id="rId54"/>
          <w:pgSz w:w="11906" w:h="16838"/>
          <w:pgMar w:top="1440" w:right="1440" w:bottom="1440" w:left="1440" w:header="708" w:footer="708" w:gutter="0"/>
          <w:cols w:space="708"/>
          <w:titlePg/>
          <w:docGrid w:linePitch="360"/>
        </w:sectPr>
      </w:pPr>
    </w:p>
    <w:p w14:paraId="1E325F28" w14:textId="3B32BA66" w:rsidR="004A412A" w:rsidRDefault="001A52B5" w:rsidP="00565F33">
      <w:pPr>
        <w:pStyle w:val="Caption"/>
      </w:pPr>
      <w:bookmarkStart w:id="135" w:name="_Ref224289450"/>
      <w:bookmarkStart w:id="136" w:name="_Toc224655630"/>
      <w:r>
        <w:lastRenderedPageBreak/>
        <w:t xml:space="preserve">Table </w:t>
      </w:r>
      <w:r w:rsidR="00EF67F6">
        <w:fldChar w:fldCharType="begin"/>
      </w:r>
      <w:r w:rsidR="00EF67F6">
        <w:instrText xml:space="preserve"> SEQ Table \* ARABIC </w:instrText>
      </w:r>
      <w:r w:rsidR="00EF67F6">
        <w:fldChar w:fldCharType="separate"/>
      </w:r>
      <w:r w:rsidR="00EF67F6">
        <w:rPr>
          <w:noProof/>
        </w:rPr>
        <w:t>29</w:t>
      </w:r>
      <w:r w:rsidR="00EF67F6">
        <w:rPr>
          <w:noProof/>
        </w:rPr>
        <w:fldChar w:fldCharType="end"/>
      </w:r>
      <w:bookmarkEnd w:id="135"/>
      <w:r w:rsidR="00671487">
        <w:rPr>
          <w:noProof/>
        </w:rPr>
        <w:t>:</w:t>
      </w:r>
      <w:r>
        <w:t xml:space="preserve"> </w:t>
      </w:r>
      <w:r w:rsidRPr="00751A27">
        <w:t xml:space="preserve">Dimensions and resistance </w:t>
      </w:r>
      <w:r>
        <w:t>for</w:t>
      </w:r>
      <w:r w:rsidRPr="00751A27">
        <w:t xml:space="preserve"> push button controls </w:t>
      </w:r>
      <w:r w:rsidR="00BB771B">
        <w:t>(</w:t>
      </w:r>
      <w:r w:rsidR="00BB771B" w:rsidRPr="00ED29BC">
        <w:rPr>
          <w:rFonts w:cstheme="minorHAnsi"/>
          <w:color w:val="000000"/>
        </w:rPr>
        <w:t>MIL-STD-1472H</w:t>
      </w:r>
      <w:r w:rsidR="00BB771B">
        <w:rPr>
          <w:rFonts w:cstheme="minorHAnsi"/>
          <w:color w:val="000000"/>
        </w:rPr>
        <w:t>)</w:t>
      </w:r>
      <w:r w:rsidR="00BB771B" w:rsidDel="00BB771B">
        <w:t xml:space="preserve"> </w:t>
      </w:r>
      <w:bookmarkEnd w:id="136"/>
    </w:p>
    <w:tbl>
      <w:tblPr>
        <w:tblStyle w:val="TableGrid"/>
        <w:tblW w:w="0" w:type="auto"/>
        <w:tblLook w:val="04A0" w:firstRow="1" w:lastRow="0" w:firstColumn="1" w:lastColumn="0" w:noHBand="0" w:noVBand="1"/>
      </w:tblPr>
      <w:tblGrid>
        <w:gridCol w:w="1432"/>
        <w:gridCol w:w="681"/>
        <w:gridCol w:w="681"/>
        <w:gridCol w:w="702"/>
        <w:gridCol w:w="703"/>
        <w:gridCol w:w="701"/>
        <w:gridCol w:w="701"/>
        <w:gridCol w:w="700"/>
        <w:gridCol w:w="701"/>
        <w:gridCol w:w="699"/>
        <w:gridCol w:w="699"/>
        <w:gridCol w:w="693"/>
        <w:gridCol w:w="683"/>
        <w:gridCol w:w="11"/>
        <w:gridCol w:w="693"/>
        <w:gridCol w:w="694"/>
        <w:gridCol w:w="693"/>
        <w:gridCol w:w="694"/>
        <w:gridCol w:w="693"/>
        <w:gridCol w:w="694"/>
      </w:tblGrid>
      <w:tr w:rsidR="00190511" w14:paraId="1DCDDCC7" w14:textId="6AB71A04">
        <w:trPr>
          <w:gridBefore w:val="1"/>
          <w:wBefore w:w="1432" w:type="dxa"/>
        </w:trPr>
        <w:tc>
          <w:tcPr>
            <w:tcW w:w="12516" w:type="dxa"/>
            <w:gridSpan w:val="19"/>
            <w:shd w:val="clear" w:color="auto" w:fill="2F5496" w:themeFill="accent1" w:themeFillShade="BF"/>
          </w:tcPr>
          <w:p w14:paraId="0D6DEFEF" w14:textId="3101C986" w:rsidR="00190511" w:rsidRDefault="00190511" w:rsidP="00925EC5">
            <w:pPr>
              <w:spacing w:before="60" w:after="60"/>
              <w:jc w:val="center"/>
              <w:rPr>
                <w:b/>
                <w:bCs/>
                <w:color w:val="FFFFFF" w:themeColor="background1"/>
              </w:rPr>
            </w:pPr>
            <w:r>
              <w:rPr>
                <w:b/>
                <w:bCs/>
                <w:color w:val="FFFFFF" w:themeColor="background1"/>
              </w:rPr>
              <w:t>Dimensions and resistance for push button controls</w:t>
            </w:r>
          </w:p>
        </w:tc>
      </w:tr>
      <w:tr w:rsidR="00190511" w14:paraId="1D28E966" w14:textId="499ACADC" w:rsidTr="00A14DFD">
        <w:tc>
          <w:tcPr>
            <w:tcW w:w="1432" w:type="dxa"/>
            <w:tcBorders>
              <w:top w:val="nil"/>
              <w:left w:val="nil"/>
              <w:bottom w:val="nil"/>
            </w:tcBorders>
          </w:tcPr>
          <w:p w14:paraId="7D9B8459" w14:textId="77777777" w:rsidR="00190511" w:rsidRDefault="00190511" w:rsidP="00531B2E"/>
        </w:tc>
        <w:tc>
          <w:tcPr>
            <w:tcW w:w="2767" w:type="dxa"/>
            <w:gridSpan w:val="4"/>
            <w:shd w:val="clear" w:color="auto" w:fill="DEEAF6" w:themeFill="accent5" w:themeFillTint="33"/>
          </w:tcPr>
          <w:p w14:paraId="4710E695" w14:textId="55E50C1C" w:rsidR="00190511" w:rsidRPr="00B40104" w:rsidRDefault="00190511" w:rsidP="00925EC5">
            <w:pPr>
              <w:spacing w:before="60" w:after="60"/>
              <w:jc w:val="center"/>
              <w:rPr>
                <w:b/>
                <w:bCs/>
              </w:rPr>
            </w:pPr>
            <w:r w:rsidRPr="00B40104">
              <w:rPr>
                <w:b/>
                <w:bCs/>
              </w:rPr>
              <w:t>Fingertip</w:t>
            </w:r>
          </w:p>
        </w:tc>
        <w:tc>
          <w:tcPr>
            <w:tcW w:w="2803" w:type="dxa"/>
            <w:gridSpan w:val="4"/>
            <w:shd w:val="clear" w:color="auto" w:fill="DEEAF6" w:themeFill="accent5" w:themeFillTint="33"/>
          </w:tcPr>
          <w:p w14:paraId="127FEAD3" w14:textId="26C0BC05" w:rsidR="00190511" w:rsidRPr="00B40104" w:rsidRDefault="00190511" w:rsidP="00925EC5">
            <w:pPr>
              <w:spacing w:before="60" w:after="60"/>
              <w:jc w:val="center"/>
              <w:rPr>
                <w:b/>
                <w:bCs/>
              </w:rPr>
            </w:pPr>
            <w:r w:rsidRPr="00B40104">
              <w:rPr>
                <w:b/>
                <w:bCs/>
              </w:rPr>
              <w:t>Thumb</w:t>
            </w:r>
          </w:p>
        </w:tc>
        <w:tc>
          <w:tcPr>
            <w:tcW w:w="2785" w:type="dxa"/>
            <w:gridSpan w:val="5"/>
            <w:shd w:val="clear" w:color="auto" w:fill="DEEAF6" w:themeFill="accent5" w:themeFillTint="33"/>
          </w:tcPr>
          <w:p w14:paraId="5FB2BC1B" w14:textId="2A2F36A5" w:rsidR="00190511" w:rsidRPr="00B40104" w:rsidRDefault="00190511" w:rsidP="00925EC5">
            <w:pPr>
              <w:spacing w:before="60" w:after="60"/>
              <w:jc w:val="center"/>
              <w:rPr>
                <w:b/>
                <w:bCs/>
              </w:rPr>
            </w:pPr>
            <w:r w:rsidRPr="00B40104">
              <w:rPr>
                <w:b/>
                <w:bCs/>
              </w:rPr>
              <w:t>Palm</w:t>
            </w:r>
          </w:p>
        </w:tc>
        <w:tc>
          <w:tcPr>
            <w:tcW w:w="4161" w:type="dxa"/>
            <w:gridSpan w:val="6"/>
            <w:shd w:val="clear" w:color="auto" w:fill="E2EFD9" w:themeFill="accent6" w:themeFillTint="33"/>
          </w:tcPr>
          <w:p w14:paraId="52652453" w14:textId="18CD3D4A" w:rsidR="00190511" w:rsidRPr="00B40104" w:rsidRDefault="00190511" w:rsidP="00925EC5">
            <w:pPr>
              <w:spacing w:before="60" w:after="60"/>
              <w:jc w:val="center"/>
              <w:rPr>
                <w:b/>
                <w:bCs/>
              </w:rPr>
            </w:pPr>
            <w:r w:rsidRPr="00B40104">
              <w:rPr>
                <w:b/>
                <w:bCs/>
              </w:rPr>
              <w:t>Resistance</w:t>
            </w:r>
          </w:p>
        </w:tc>
      </w:tr>
      <w:tr w:rsidR="00A14DFD" w14:paraId="44FE91DF" w14:textId="28E80CA4" w:rsidTr="0090302C">
        <w:tc>
          <w:tcPr>
            <w:tcW w:w="1432" w:type="dxa"/>
            <w:tcBorders>
              <w:top w:val="nil"/>
              <w:left w:val="nil"/>
              <w:bottom w:val="single" w:sz="18" w:space="0" w:color="auto"/>
            </w:tcBorders>
          </w:tcPr>
          <w:p w14:paraId="458EC233" w14:textId="77777777" w:rsidR="00A14DFD" w:rsidRDefault="00A14DFD" w:rsidP="00A14DFD"/>
        </w:tc>
        <w:tc>
          <w:tcPr>
            <w:tcW w:w="1362" w:type="dxa"/>
            <w:gridSpan w:val="2"/>
            <w:tcBorders>
              <w:bottom w:val="single" w:sz="18" w:space="0" w:color="auto"/>
            </w:tcBorders>
            <w:vAlign w:val="center"/>
          </w:tcPr>
          <w:p w14:paraId="10BCF7B2" w14:textId="2425AF5A" w:rsidR="00A14DFD" w:rsidRPr="00F02B76" w:rsidRDefault="00A14DFD" w:rsidP="00925EC5">
            <w:pPr>
              <w:spacing w:before="60" w:after="60"/>
              <w:jc w:val="center"/>
              <w:rPr>
                <w:b/>
                <w:bCs/>
              </w:rPr>
            </w:pPr>
            <w:r w:rsidRPr="00F02B76">
              <w:rPr>
                <w:b/>
                <w:bCs/>
              </w:rPr>
              <w:t xml:space="preserve">Bare </w:t>
            </w:r>
            <w:r w:rsidR="00671487">
              <w:rPr>
                <w:b/>
                <w:bCs/>
              </w:rPr>
              <w:t>h</w:t>
            </w:r>
            <w:r w:rsidRPr="00F02B76">
              <w:rPr>
                <w:b/>
                <w:bCs/>
              </w:rPr>
              <w:t>and</w:t>
            </w:r>
          </w:p>
        </w:tc>
        <w:tc>
          <w:tcPr>
            <w:tcW w:w="1405" w:type="dxa"/>
            <w:gridSpan w:val="2"/>
            <w:tcBorders>
              <w:bottom w:val="single" w:sz="18" w:space="0" w:color="auto"/>
            </w:tcBorders>
            <w:vAlign w:val="center"/>
          </w:tcPr>
          <w:p w14:paraId="3C7720FC" w14:textId="54C4DBE5" w:rsidR="00A14DFD" w:rsidRPr="00F02B76" w:rsidRDefault="00A14DFD" w:rsidP="00925EC5">
            <w:pPr>
              <w:spacing w:before="60" w:after="60"/>
              <w:jc w:val="center"/>
              <w:rPr>
                <w:b/>
                <w:bCs/>
              </w:rPr>
            </w:pPr>
            <w:r w:rsidRPr="00F02B76">
              <w:rPr>
                <w:b/>
                <w:bCs/>
              </w:rPr>
              <w:t xml:space="preserve">Gloved </w:t>
            </w:r>
            <w:r w:rsidR="00671487">
              <w:rPr>
                <w:b/>
                <w:bCs/>
              </w:rPr>
              <w:t>h</w:t>
            </w:r>
            <w:r w:rsidRPr="00F02B76">
              <w:rPr>
                <w:b/>
                <w:bCs/>
              </w:rPr>
              <w:t>and</w:t>
            </w:r>
          </w:p>
        </w:tc>
        <w:tc>
          <w:tcPr>
            <w:tcW w:w="1402" w:type="dxa"/>
            <w:gridSpan w:val="2"/>
            <w:tcBorders>
              <w:bottom w:val="single" w:sz="18" w:space="0" w:color="auto"/>
            </w:tcBorders>
            <w:vAlign w:val="center"/>
          </w:tcPr>
          <w:p w14:paraId="41393BAA" w14:textId="1F34D5FB" w:rsidR="00A14DFD" w:rsidRPr="00F02B76" w:rsidRDefault="00A14DFD" w:rsidP="00925EC5">
            <w:pPr>
              <w:spacing w:before="60" w:after="60"/>
              <w:jc w:val="center"/>
              <w:rPr>
                <w:b/>
                <w:bCs/>
              </w:rPr>
            </w:pPr>
            <w:r w:rsidRPr="00F02B76">
              <w:rPr>
                <w:b/>
                <w:bCs/>
              </w:rPr>
              <w:t xml:space="preserve">Bare </w:t>
            </w:r>
            <w:r w:rsidR="00671487">
              <w:rPr>
                <w:b/>
                <w:bCs/>
              </w:rPr>
              <w:t>h</w:t>
            </w:r>
            <w:r w:rsidRPr="00F02B76">
              <w:rPr>
                <w:b/>
                <w:bCs/>
              </w:rPr>
              <w:t>and</w:t>
            </w:r>
          </w:p>
        </w:tc>
        <w:tc>
          <w:tcPr>
            <w:tcW w:w="1401" w:type="dxa"/>
            <w:gridSpan w:val="2"/>
            <w:tcBorders>
              <w:bottom w:val="single" w:sz="18" w:space="0" w:color="auto"/>
            </w:tcBorders>
            <w:vAlign w:val="center"/>
          </w:tcPr>
          <w:p w14:paraId="4BB2B39C" w14:textId="4901C657" w:rsidR="00A14DFD" w:rsidRPr="00F02B76" w:rsidRDefault="00A14DFD" w:rsidP="00925EC5">
            <w:pPr>
              <w:spacing w:before="60" w:after="60"/>
              <w:jc w:val="center"/>
              <w:rPr>
                <w:b/>
                <w:bCs/>
              </w:rPr>
            </w:pPr>
            <w:r w:rsidRPr="00F02B76">
              <w:rPr>
                <w:b/>
                <w:bCs/>
              </w:rPr>
              <w:t xml:space="preserve">Gloved </w:t>
            </w:r>
            <w:r w:rsidR="00671487">
              <w:rPr>
                <w:b/>
                <w:bCs/>
              </w:rPr>
              <w:t>h</w:t>
            </w:r>
            <w:r w:rsidRPr="00F02B76">
              <w:rPr>
                <w:b/>
                <w:bCs/>
              </w:rPr>
              <w:t>and</w:t>
            </w:r>
          </w:p>
        </w:tc>
        <w:tc>
          <w:tcPr>
            <w:tcW w:w="1398" w:type="dxa"/>
            <w:gridSpan w:val="2"/>
            <w:tcBorders>
              <w:bottom w:val="single" w:sz="18" w:space="0" w:color="auto"/>
            </w:tcBorders>
            <w:vAlign w:val="center"/>
          </w:tcPr>
          <w:p w14:paraId="21A1531F" w14:textId="6422CE5F" w:rsidR="00A14DFD" w:rsidRPr="00F02B76" w:rsidRDefault="00A14DFD" w:rsidP="00925EC5">
            <w:pPr>
              <w:spacing w:before="60" w:after="60"/>
              <w:jc w:val="center"/>
              <w:rPr>
                <w:b/>
                <w:bCs/>
              </w:rPr>
            </w:pPr>
            <w:r w:rsidRPr="00F02B76">
              <w:rPr>
                <w:b/>
                <w:bCs/>
              </w:rPr>
              <w:t xml:space="preserve">Bare </w:t>
            </w:r>
            <w:r w:rsidR="00671487">
              <w:rPr>
                <w:b/>
                <w:bCs/>
              </w:rPr>
              <w:t>h</w:t>
            </w:r>
            <w:r w:rsidRPr="00F02B76">
              <w:rPr>
                <w:b/>
                <w:bCs/>
              </w:rPr>
              <w:t>and</w:t>
            </w:r>
          </w:p>
        </w:tc>
        <w:tc>
          <w:tcPr>
            <w:tcW w:w="1387" w:type="dxa"/>
            <w:gridSpan w:val="3"/>
            <w:tcBorders>
              <w:bottom w:val="single" w:sz="18" w:space="0" w:color="auto"/>
            </w:tcBorders>
            <w:vAlign w:val="center"/>
          </w:tcPr>
          <w:p w14:paraId="0156CFB3" w14:textId="2653F964" w:rsidR="00A14DFD" w:rsidRPr="00F02B76" w:rsidRDefault="00A14DFD" w:rsidP="00925EC5">
            <w:pPr>
              <w:spacing w:before="60" w:after="60"/>
              <w:jc w:val="center"/>
              <w:rPr>
                <w:b/>
                <w:bCs/>
              </w:rPr>
            </w:pPr>
            <w:r w:rsidRPr="00F02B76">
              <w:rPr>
                <w:b/>
                <w:bCs/>
              </w:rPr>
              <w:t xml:space="preserve">Gloved </w:t>
            </w:r>
            <w:r w:rsidR="00671487">
              <w:rPr>
                <w:b/>
                <w:bCs/>
              </w:rPr>
              <w:t>h</w:t>
            </w:r>
            <w:r w:rsidRPr="00F02B76">
              <w:rPr>
                <w:b/>
                <w:bCs/>
              </w:rPr>
              <w:t>and</w:t>
            </w:r>
          </w:p>
        </w:tc>
        <w:tc>
          <w:tcPr>
            <w:tcW w:w="1387" w:type="dxa"/>
            <w:gridSpan w:val="2"/>
            <w:tcBorders>
              <w:bottom w:val="single" w:sz="18" w:space="0" w:color="auto"/>
            </w:tcBorders>
            <w:vAlign w:val="center"/>
          </w:tcPr>
          <w:p w14:paraId="55C94F04" w14:textId="4AFEEC78" w:rsidR="00A14DFD" w:rsidRPr="00F02B76" w:rsidRDefault="00F02B76" w:rsidP="00925EC5">
            <w:pPr>
              <w:spacing w:before="60" w:after="60"/>
              <w:jc w:val="center"/>
              <w:rPr>
                <w:b/>
                <w:bCs/>
              </w:rPr>
            </w:pPr>
            <w:r w:rsidRPr="00F02B76">
              <w:rPr>
                <w:b/>
                <w:bCs/>
              </w:rPr>
              <w:t>Single</w:t>
            </w:r>
          </w:p>
        </w:tc>
        <w:tc>
          <w:tcPr>
            <w:tcW w:w="1387" w:type="dxa"/>
            <w:gridSpan w:val="2"/>
            <w:tcBorders>
              <w:bottom w:val="single" w:sz="18" w:space="0" w:color="auto"/>
            </w:tcBorders>
            <w:vAlign w:val="center"/>
          </w:tcPr>
          <w:p w14:paraId="3381E676" w14:textId="7E9333DC" w:rsidR="00A14DFD" w:rsidRPr="00F02B76" w:rsidRDefault="00F02B76" w:rsidP="00925EC5">
            <w:pPr>
              <w:spacing w:before="60" w:after="60"/>
              <w:jc w:val="center"/>
              <w:rPr>
                <w:b/>
                <w:bCs/>
              </w:rPr>
            </w:pPr>
            <w:r w:rsidRPr="00F02B76">
              <w:rPr>
                <w:b/>
                <w:bCs/>
              </w:rPr>
              <w:t xml:space="preserve">Different </w:t>
            </w:r>
            <w:r w:rsidR="00671487">
              <w:rPr>
                <w:b/>
                <w:bCs/>
              </w:rPr>
              <w:t>f</w:t>
            </w:r>
            <w:r w:rsidRPr="00F02B76">
              <w:rPr>
                <w:b/>
                <w:bCs/>
              </w:rPr>
              <w:t>ingers</w:t>
            </w:r>
          </w:p>
        </w:tc>
        <w:tc>
          <w:tcPr>
            <w:tcW w:w="1387" w:type="dxa"/>
            <w:gridSpan w:val="2"/>
            <w:tcBorders>
              <w:bottom w:val="single" w:sz="18" w:space="0" w:color="auto"/>
            </w:tcBorders>
            <w:vAlign w:val="center"/>
          </w:tcPr>
          <w:p w14:paraId="398FC27C" w14:textId="70398A83" w:rsidR="00671487" w:rsidRDefault="00F02B76" w:rsidP="00925EC5">
            <w:pPr>
              <w:spacing w:before="60" w:after="60"/>
              <w:jc w:val="center"/>
              <w:rPr>
                <w:b/>
                <w:bCs/>
              </w:rPr>
            </w:pPr>
            <w:r w:rsidRPr="00F02B76">
              <w:rPr>
                <w:b/>
                <w:bCs/>
              </w:rPr>
              <w:t>Thumb/</w:t>
            </w:r>
          </w:p>
          <w:p w14:paraId="6939B808" w14:textId="6A83ACB6" w:rsidR="00A14DFD" w:rsidRPr="00F02B76" w:rsidRDefault="00671487" w:rsidP="00925EC5">
            <w:pPr>
              <w:spacing w:before="60" w:after="60"/>
              <w:jc w:val="center"/>
              <w:rPr>
                <w:b/>
                <w:bCs/>
              </w:rPr>
            </w:pPr>
            <w:r>
              <w:rPr>
                <w:b/>
                <w:bCs/>
              </w:rPr>
              <w:t>p</w:t>
            </w:r>
            <w:r w:rsidR="00F02B76" w:rsidRPr="00F02B76">
              <w:rPr>
                <w:b/>
                <w:bCs/>
              </w:rPr>
              <w:t>alm</w:t>
            </w:r>
          </w:p>
        </w:tc>
      </w:tr>
      <w:tr w:rsidR="0002023B" w14:paraId="086FFDD7" w14:textId="13B213A7" w:rsidTr="0085053D">
        <w:tc>
          <w:tcPr>
            <w:tcW w:w="1432" w:type="dxa"/>
            <w:tcBorders>
              <w:top w:val="single" w:sz="18" w:space="0" w:color="auto"/>
            </w:tcBorders>
          </w:tcPr>
          <w:p w14:paraId="435D9AFB" w14:textId="5885BC53" w:rsidR="0002023B" w:rsidRPr="006032F6" w:rsidRDefault="0002023B" w:rsidP="00AC0124">
            <w:pPr>
              <w:rPr>
                <w:b/>
                <w:bCs/>
              </w:rPr>
            </w:pPr>
            <w:r w:rsidRPr="006032F6">
              <w:rPr>
                <w:b/>
                <w:bCs/>
              </w:rPr>
              <w:t>Minimum</w:t>
            </w:r>
            <w:r>
              <w:rPr>
                <w:b/>
                <w:bCs/>
              </w:rPr>
              <w:t xml:space="preserve"> </w:t>
            </w:r>
            <w:r w:rsidR="00671487">
              <w:rPr>
                <w:b/>
                <w:bCs/>
              </w:rPr>
              <w:t>d</w:t>
            </w:r>
            <w:r>
              <w:rPr>
                <w:b/>
                <w:bCs/>
              </w:rPr>
              <w:t>iameter</w:t>
            </w:r>
          </w:p>
        </w:tc>
        <w:tc>
          <w:tcPr>
            <w:tcW w:w="681" w:type="dxa"/>
            <w:tcBorders>
              <w:top w:val="single" w:sz="18" w:space="0" w:color="auto"/>
            </w:tcBorders>
          </w:tcPr>
          <w:p w14:paraId="10C4A1DB" w14:textId="75E2A390" w:rsidR="0002023B" w:rsidRDefault="0002023B" w:rsidP="00925EC5">
            <w:pPr>
              <w:spacing w:before="60" w:after="60"/>
              <w:jc w:val="center"/>
            </w:pPr>
            <w:r w:rsidRPr="00E13A5E">
              <w:t>10 mm</w:t>
            </w:r>
          </w:p>
        </w:tc>
        <w:tc>
          <w:tcPr>
            <w:tcW w:w="681" w:type="dxa"/>
            <w:tcBorders>
              <w:top w:val="single" w:sz="18" w:space="0" w:color="auto"/>
            </w:tcBorders>
          </w:tcPr>
          <w:p w14:paraId="790F6785" w14:textId="1D969FCF" w:rsidR="0002023B" w:rsidRDefault="0002023B" w:rsidP="00925EC5">
            <w:pPr>
              <w:spacing w:before="60" w:after="60"/>
              <w:jc w:val="center"/>
            </w:pPr>
            <w:r>
              <w:t>0</w:t>
            </w:r>
            <w:r w:rsidR="00671487">
              <w:t>,</w:t>
            </w:r>
            <w:r>
              <w:t>4 in</w:t>
            </w:r>
          </w:p>
        </w:tc>
        <w:tc>
          <w:tcPr>
            <w:tcW w:w="702" w:type="dxa"/>
            <w:tcBorders>
              <w:top w:val="single" w:sz="18" w:space="0" w:color="auto"/>
            </w:tcBorders>
          </w:tcPr>
          <w:p w14:paraId="6D215945" w14:textId="4B3A19EC" w:rsidR="0002023B" w:rsidRDefault="0002023B" w:rsidP="00925EC5">
            <w:pPr>
              <w:spacing w:before="60" w:after="60"/>
              <w:jc w:val="center"/>
            </w:pPr>
            <w:r w:rsidRPr="00E13A5E">
              <w:t>19 mm</w:t>
            </w:r>
          </w:p>
        </w:tc>
        <w:tc>
          <w:tcPr>
            <w:tcW w:w="703" w:type="dxa"/>
            <w:tcBorders>
              <w:top w:val="single" w:sz="18" w:space="0" w:color="auto"/>
            </w:tcBorders>
          </w:tcPr>
          <w:p w14:paraId="5F035F70" w14:textId="367D9201" w:rsidR="0002023B" w:rsidRDefault="0002023B" w:rsidP="00925EC5">
            <w:pPr>
              <w:spacing w:before="60" w:after="60"/>
              <w:jc w:val="center"/>
            </w:pPr>
            <w:r>
              <w:t>0</w:t>
            </w:r>
            <w:r w:rsidR="00671487">
              <w:t>,</w:t>
            </w:r>
            <w:r>
              <w:t>75 in</w:t>
            </w:r>
          </w:p>
        </w:tc>
        <w:tc>
          <w:tcPr>
            <w:tcW w:w="701" w:type="dxa"/>
            <w:tcBorders>
              <w:top w:val="single" w:sz="18" w:space="0" w:color="auto"/>
            </w:tcBorders>
          </w:tcPr>
          <w:p w14:paraId="48CBB6F4" w14:textId="47B5FB75" w:rsidR="0002023B" w:rsidRDefault="0002023B" w:rsidP="00925EC5">
            <w:pPr>
              <w:spacing w:before="60" w:after="60"/>
              <w:jc w:val="center"/>
            </w:pPr>
            <w:r w:rsidRPr="00E13A5E">
              <w:t>19 mm</w:t>
            </w:r>
          </w:p>
        </w:tc>
        <w:tc>
          <w:tcPr>
            <w:tcW w:w="701" w:type="dxa"/>
            <w:tcBorders>
              <w:top w:val="single" w:sz="18" w:space="0" w:color="auto"/>
            </w:tcBorders>
          </w:tcPr>
          <w:p w14:paraId="1F712AEC" w14:textId="0A5706FC" w:rsidR="0002023B" w:rsidRDefault="0002023B" w:rsidP="00925EC5">
            <w:pPr>
              <w:spacing w:before="60" w:after="60"/>
              <w:jc w:val="center"/>
            </w:pPr>
            <w:r>
              <w:t>0</w:t>
            </w:r>
            <w:r w:rsidR="00671487">
              <w:t>,</w:t>
            </w:r>
            <w:r>
              <w:t>75 in</w:t>
            </w:r>
          </w:p>
        </w:tc>
        <w:tc>
          <w:tcPr>
            <w:tcW w:w="700" w:type="dxa"/>
            <w:tcBorders>
              <w:top w:val="single" w:sz="18" w:space="0" w:color="auto"/>
            </w:tcBorders>
            <w:vAlign w:val="center"/>
          </w:tcPr>
          <w:p w14:paraId="5365A283" w14:textId="1298C76D" w:rsidR="0002023B" w:rsidRDefault="0002023B" w:rsidP="00925EC5">
            <w:pPr>
              <w:spacing w:before="60" w:after="60"/>
              <w:jc w:val="center"/>
            </w:pPr>
            <w:r w:rsidRPr="00E13A5E">
              <w:t>25 mm</w:t>
            </w:r>
          </w:p>
        </w:tc>
        <w:tc>
          <w:tcPr>
            <w:tcW w:w="701" w:type="dxa"/>
            <w:tcBorders>
              <w:top w:val="single" w:sz="18" w:space="0" w:color="auto"/>
            </w:tcBorders>
            <w:vAlign w:val="center"/>
          </w:tcPr>
          <w:p w14:paraId="53887467" w14:textId="5E24784E" w:rsidR="0002023B" w:rsidRDefault="0002023B" w:rsidP="00925EC5">
            <w:pPr>
              <w:spacing w:before="60" w:after="60"/>
              <w:jc w:val="center"/>
            </w:pPr>
            <w:r>
              <w:t>1 in</w:t>
            </w:r>
          </w:p>
        </w:tc>
        <w:tc>
          <w:tcPr>
            <w:tcW w:w="699" w:type="dxa"/>
            <w:tcBorders>
              <w:top w:val="single" w:sz="18" w:space="0" w:color="auto"/>
            </w:tcBorders>
            <w:vAlign w:val="center"/>
          </w:tcPr>
          <w:p w14:paraId="28B976C4" w14:textId="647BE58F" w:rsidR="0002023B" w:rsidRDefault="0002023B" w:rsidP="00925EC5">
            <w:pPr>
              <w:spacing w:before="60" w:after="60"/>
              <w:jc w:val="center"/>
            </w:pPr>
            <w:r w:rsidRPr="00E13A5E">
              <w:t>40 mm</w:t>
            </w:r>
          </w:p>
        </w:tc>
        <w:tc>
          <w:tcPr>
            <w:tcW w:w="699" w:type="dxa"/>
            <w:tcBorders>
              <w:top w:val="single" w:sz="18" w:space="0" w:color="auto"/>
            </w:tcBorders>
            <w:vAlign w:val="center"/>
          </w:tcPr>
          <w:p w14:paraId="34E67700" w14:textId="47B3A420" w:rsidR="0002023B" w:rsidRDefault="0002023B" w:rsidP="00925EC5">
            <w:pPr>
              <w:spacing w:before="60" w:after="60"/>
              <w:jc w:val="center"/>
            </w:pPr>
            <w:r>
              <w:t>1</w:t>
            </w:r>
            <w:r w:rsidR="00671487">
              <w:t>,</w:t>
            </w:r>
            <w:r>
              <w:t>6 in</w:t>
            </w:r>
          </w:p>
        </w:tc>
        <w:tc>
          <w:tcPr>
            <w:tcW w:w="693" w:type="dxa"/>
            <w:tcBorders>
              <w:top w:val="single" w:sz="18" w:space="0" w:color="auto"/>
            </w:tcBorders>
            <w:vAlign w:val="center"/>
          </w:tcPr>
          <w:p w14:paraId="214A6C68" w14:textId="2C61A7D6" w:rsidR="0002023B" w:rsidRDefault="0002023B" w:rsidP="00925EC5">
            <w:pPr>
              <w:spacing w:before="60" w:after="60"/>
              <w:jc w:val="center"/>
            </w:pPr>
            <w:r w:rsidRPr="00E13A5E">
              <w:t>50 mm</w:t>
            </w:r>
          </w:p>
        </w:tc>
        <w:tc>
          <w:tcPr>
            <w:tcW w:w="694" w:type="dxa"/>
            <w:gridSpan w:val="2"/>
            <w:tcBorders>
              <w:top w:val="single" w:sz="18" w:space="0" w:color="auto"/>
            </w:tcBorders>
            <w:vAlign w:val="center"/>
          </w:tcPr>
          <w:p w14:paraId="60B40437" w14:textId="57328DE5" w:rsidR="0002023B" w:rsidRDefault="0002023B" w:rsidP="00925EC5">
            <w:pPr>
              <w:spacing w:before="60" w:after="60"/>
              <w:jc w:val="center"/>
            </w:pPr>
            <w:r>
              <w:t>2 in</w:t>
            </w:r>
          </w:p>
        </w:tc>
        <w:tc>
          <w:tcPr>
            <w:tcW w:w="693" w:type="dxa"/>
            <w:tcBorders>
              <w:top w:val="single" w:sz="18" w:space="0" w:color="auto"/>
            </w:tcBorders>
            <w:vAlign w:val="center"/>
          </w:tcPr>
          <w:p w14:paraId="15806273" w14:textId="51AC2A67" w:rsidR="0002023B" w:rsidRDefault="0002023B" w:rsidP="00925EC5">
            <w:pPr>
              <w:spacing w:before="60" w:after="60"/>
              <w:jc w:val="center"/>
            </w:pPr>
            <w:r w:rsidRPr="00E13A5E">
              <w:t>2</w:t>
            </w:r>
            <w:r w:rsidR="00671487">
              <w:t>,</w:t>
            </w:r>
            <w:r w:rsidRPr="00E13A5E">
              <w:t>8 N</w:t>
            </w:r>
          </w:p>
        </w:tc>
        <w:tc>
          <w:tcPr>
            <w:tcW w:w="694" w:type="dxa"/>
            <w:tcBorders>
              <w:top w:val="single" w:sz="18" w:space="0" w:color="auto"/>
            </w:tcBorders>
            <w:vAlign w:val="center"/>
          </w:tcPr>
          <w:p w14:paraId="464CCAA7" w14:textId="38783C23" w:rsidR="0002023B" w:rsidRDefault="0002023B" w:rsidP="00925EC5">
            <w:pPr>
              <w:spacing w:before="60" w:after="60"/>
              <w:jc w:val="center"/>
            </w:pPr>
            <w:r>
              <w:t>10 oz</w:t>
            </w:r>
          </w:p>
        </w:tc>
        <w:tc>
          <w:tcPr>
            <w:tcW w:w="693" w:type="dxa"/>
            <w:tcBorders>
              <w:top w:val="single" w:sz="18" w:space="0" w:color="auto"/>
            </w:tcBorders>
            <w:vAlign w:val="center"/>
          </w:tcPr>
          <w:p w14:paraId="2FF5D812" w14:textId="54E395E5" w:rsidR="0002023B" w:rsidRDefault="0002023B" w:rsidP="00925EC5">
            <w:pPr>
              <w:spacing w:before="60" w:after="60"/>
              <w:jc w:val="center"/>
            </w:pPr>
            <w:r w:rsidRPr="00E13A5E">
              <w:t>1</w:t>
            </w:r>
            <w:r w:rsidR="00671487">
              <w:t>,</w:t>
            </w:r>
            <w:r w:rsidRPr="00E13A5E">
              <w:t>4 N</w:t>
            </w:r>
          </w:p>
        </w:tc>
        <w:tc>
          <w:tcPr>
            <w:tcW w:w="694" w:type="dxa"/>
            <w:tcBorders>
              <w:top w:val="single" w:sz="18" w:space="0" w:color="auto"/>
            </w:tcBorders>
            <w:vAlign w:val="center"/>
          </w:tcPr>
          <w:p w14:paraId="3C53A227" w14:textId="74D795E1" w:rsidR="0002023B" w:rsidRDefault="0002023B" w:rsidP="00925EC5">
            <w:pPr>
              <w:spacing w:before="60" w:after="60"/>
              <w:jc w:val="center"/>
            </w:pPr>
            <w:r>
              <w:t>5 oz</w:t>
            </w:r>
          </w:p>
        </w:tc>
        <w:tc>
          <w:tcPr>
            <w:tcW w:w="693" w:type="dxa"/>
            <w:tcBorders>
              <w:top w:val="single" w:sz="18" w:space="0" w:color="auto"/>
            </w:tcBorders>
            <w:vAlign w:val="center"/>
          </w:tcPr>
          <w:p w14:paraId="205F264A" w14:textId="39FA6249" w:rsidR="0002023B" w:rsidRDefault="0002023B" w:rsidP="00925EC5">
            <w:pPr>
              <w:spacing w:before="60" w:after="60"/>
              <w:jc w:val="center"/>
            </w:pPr>
            <w:r w:rsidRPr="00E13A5E">
              <w:t>2</w:t>
            </w:r>
            <w:r w:rsidR="00671487">
              <w:t>,</w:t>
            </w:r>
            <w:r w:rsidRPr="00E13A5E">
              <w:t>8 N</w:t>
            </w:r>
          </w:p>
        </w:tc>
        <w:tc>
          <w:tcPr>
            <w:tcW w:w="694" w:type="dxa"/>
            <w:tcBorders>
              <w:top w:val="single" w:sz="18" w:space="0" w:color="auto"/>
            </w:tcBorders>
            <w:vAlign w:val="center"/>
          </w:tcPr>
          <w:p w14:paraId="31A89E73" w14:textId="265F9F8D" w:rsidR="0002023B" w:rsidRDefault="0002023B" w:rsidP="00925EC5">
            <w:pPr>
              <w:spacing w:before="60" w:after="60"/>
              <w:jc w:val="center"/>
            </w:pPr>
            <w:r>
              <w:t>10 oz</w:t>
            </w:r>
          </w:p>
        </w:tc>
      </w:tr>
      <w:tr w:rsidR="0002023B" w14:paraId="7F3B6E5E" w14:textId="23210206" w:rsidTr="00377A4B">
        <w:tc>
          <w:tcPr>
            <w:tcW w:w="1432" w:type="dxa"/>
          </w:tcPr>
          <w:p w14:paraId="11436537" w14:textId="77777777" w:rsidR="0002023B" w:rsidRDefault="0002023B" w:rsidP="00C679E0">
            <w:pPr>
              <w:rPr>
                <w:b/>
                <w:bCs/>
              </w:rPr>
            </w:pPr>
            <w:r w:rsidRPr="006032F6">
              <w:rPr>
                <w:b/>
                <w:bCs/>
              </w:rPr>
              <w:t>Maximum</w:t>
            </w:r>
          </w:p>
          <w:p w14:paraId="7843DCCC" w14:textId="55995A2B" w:rsidR="0002023B" w:rsidRPr="006032F6" w:rsidRDefault="00671487" w:rsidP="00C679E0">
            <w:pPr>
              <w:rPr>
                <w:b/>
                <w:bCs/>
              </w:rPr>
            </w:pPr>
            <w:r>
              <w:rPr>
                <w:b/>
                <w:bCs/>
              </w:rPr>
              <w:t>d</w:t>
            </w:r>
            <w:r w:rsidR="0002023B">
              <w:rPr>
                <w:b/>
                <w:bCs/>
              </w:rPr>
              <w:t>iameter</w:t>
            </w:r>
          </w:p>
        </w:tc>
        <w:tc>
          <w:tcPr>
            <w:tcW w:w="681" w:type="dxa"/>
            <w:tcBorders>
              <w:bottom w:val="single" w:sz="4" w:space="0" w:color="auto"/>
            </w:tcBorders>
            <w:vAlign w:val="center"/>
          </w:tcPr>
          <w:p w14:paraId="3DEC2A78" w14:textId="1D3F2F3C" w:rsidR="0002023B" w:rsidRDefault="0002023B" w:rsidP="00925EC5">
            <w:pPr>
              <w:spacing w:before="60" w:after="60"/>
              <w:jc w:val="center"/>
            </w:pPr>
            <w:r w:rsidRPr="00E13A5E">
              <w:t>25 mm</w:t>
            </w:r>
          </w:p>
        </w:tc>
        <w:tc>
          <w:tcPr>
            <w:tcW w:w="681" w:type="dxa"/>
            <w:tcBorders>
              <w:bottom w:val="single" w:sz="4" w:space="0" w:color="auto"/>
            </w:tcBorders>
            <w:vAlign w:val="center"/>
          </w:tcPr>
          <w:p w14:paraId="5E7A7372" w14:textId="3F6C2484" w:rsidR="0002023B" w:rsidRDefault="0002023B" w:rsidP="00925EC5">
            <w:pPr>
              <w:spacing w:before="60" w:after="60"/>
              <w:jc w:val="center"/>
            </w:pPr>
            <w:r>
              <w:t>1 in</w:t>
            </w:r>
          </w:p>
        </w:tc>
        <w:tc>
          <w:tcPr>
            <w:tcW w:w="1405" w:type="dxa"/>
            <w:gridSpan w:val="2"/>
            <w:tcBorders>
              <w:bottom w:val="single" w:sz="4" w:space="0" w:color="auto"/>
            </w:tcBorders>
            <w:shd w:val="clear" w:color="auto" w:fill="E7E6E6" w:themeFill="background2"/>
            <w:vAlign w:val="center"/>
          </w:tcPr>
          <w:p w14:paraId="1AABC7A4" w14:textId="22BBF34A" w:rsidR="0002023B" w:rsidRPr="00D63B10" w:rsidRDefault="0002023B" w:rsidP="00925EC5">
            <w:pPr>
              <w:spacing w:before="60" w:after="60"/>
              <w:jc w:val="center"/>
              <w:rPr>
                <w:highlight w:val="lightGray"/>
              </w:rPr>
            </w:pPr>
            <w:r w:rsidRPr="006A371F">
              <w:t>N/A</w:t>
            </w:r>
          </w:p>
        </w:tc>
        <w:tc>
          <w:tcPr>
            <w:tcW w:w="1402" w:type="dxa"/>
            <w:gridSpan w:val="2"/>
            <w:tcBorders>
              <w:bottom w:val="single" w:sz="4" w:space="0" w:color="auto"/>
            </w:tcBorders>
            <w:vAlign w:val="center"/>
          </w:tcPr>
          <w:p w14:paraId="4B168F48" w14:textId="4E97096A" w:rsidR="0002023B" w:rsidRDefault="0002023B" w:rsidP="00925EC5">
            <w:pPr>
              <w:spacing w:before="60" w:after="60"/>
              <w:jc w:val="center"/>
            </w:pPr>
            <w:r w:rsidRPr="00E13A5E">
              <w:t>25 mm</w:t>
            </w:r>
            <w:r>
              <w:t xml:space="preserve"> </w:t>
            </w:r>
            <w:r>
              <w:br/>
              <w:t>(1 in)</w:t>
            </w:r>
          </w:p>
        </w:tc>
        <w:tc>
          <w:tcPr>
            <w:tcW w:w="1401" w:type="dxa"/>
            <w:gridSpan w:val="2"/>
            <w:tcBorders>
              <w:bottom w:val="single" w:sz="4" w:space="0" w:color="auto"/>
            </w:tcBorders>
            <w:shd w:val="clear" w:color="auto" w:fill="E7E6E6" w:themeFill="background2"/>
            <w:vAlign w:val="center"/>
          </w:tcPr>
          <w:p w14:paraId="3B83998B" w14:textId="551A69E3" w:rsidR="0002023B" w:rsidRDefault="0002023B" w:rsidP="00925EC5">
            <w:pPr>
              <w:spacing w:before="60" w:after="60"/>
              <w:jc w:val="center"/>
            </w:pPr>
            <w:r w:rsidRPr="00E13A5E">
              <w:t>N/A</w:t>
            </w:r>
          </w:p>
        </w:tc>
        <w:tc>
          <w:tcPr>
            <w:tcW w:w="699" w:type="dxa"/>
            <w:tcBorders>
              <w:bottom w:val="single" w:sz="4" w:space="0" w:color="auto"/>
            </w:tcBorders>
            <w:vAlign w:val="center"/>
          </w:tcPr>
          <w:p w14:paraId="0469831A" w14:textId="2ABF9157" w:rsidR="0002023B" w:rsidRDefault="0002023B" w:rsidP="00925EC5">
            <w:pPr>
              <w:spacing w:before="60" w:after="60"/>
              <w:jc w:val="center"/>
            </w:pPr>
            <w:r w:rsidRPr="00E13A5E">
              <w:t>70 mm</w:t>
            </w:r>
          </w:p>
        </w:tc>
        <w:tc>
          <w:tcPr>
            <w:tcW w:w="699" w:type="dxa"/>
            <w:tcBorders>
              <w:bottom w:val="single" w:sz="4" w:space="0" w:color="auto"/>
            </w:tcBorders>
            <w:vAlign w:val="center"/>
          </w:tcPr>
          <w:p w14:paraId="42A641E9" w14:textId="772500AE" w:rsidR="0002023B" w:rsidRDefault="0002023B" w:rsidP="00925EC5">
            <w:pPr>
              <w:spacing w:before="60" w:after="60"/>
              <w:jc w:val="center"/>
            </w:pPr>
            <w:r>
              <w:t>2</w:t>
            </w:r>
            <w:r w:rsidR="00671487">
              <w:t>,</w:t>
            </w:r>
            <w:r>
              <w:t>8 in</w:t>
            </w:r>
          </w:p>
        </w:tc>
        <w:tc>
          <w:tcPr>
            <w:tcW w:w="1387" w:type="dxa"/>
            <w:gridSpan w:val="3"/>
            <w:tcBorders>
              <w:bottom w:val="single" w:sz="4" w:space="0" w:color="auto"/>
            </w:tcBorders>
            <w:shd w:val="clear" w:color="auto" w:fill="E7E6E6" w:themeFill="background2"/>
            <w:vAlign w:val="center"/>
          </w:tcPr>
          <w:p w14:paraId="71CFC122" w14:textId="1A2923EE" w:rsidR="0002023B" w:rsidRDefault="0002023B" w:rsidP="00925EC5">
            <w:pPr>
              <w:spacing w:before="60" w:after="60"/>
              <w:jc w:val="center"/>
            </w:pPr>
            <w:r w:rsidRPr="00E13A5E">
              <w:t>N/A</w:t>
            </w:r>
          </w:p>
        </w:tc>
        <w:tc>
          <w:tcPr>
            <w:tcW w:w="693" w:type="dxa"/>
            <w:tcBorders>
              <w:bottom w:val="single" w:sz="4" w:space="0" w:color="auto"/>
            </w:tcBorders>
            <w:vAlign w:val="center"/>
          </w:tcPr>
          <w:p w14:paraId="78098CEE" w14:textId="54DC245B" w:rsidR="0002023B" w:rsidRDefault="0002023B" w:rsidP="00925EC5">
            <w:pPr>
              <w:spacing w:before="60" w:after="60"/>
              <w:jc w:val="center"/>
            </w:pPr>
            <w:r w:rsidRPr="00E13A5E">
              <w:t>11 N</w:t>
            </w:r>
          </w:p>
        </w:tc>
        <w:tc>
          <w:tcPr>
            <w:tcW w:w="694" w:type="dxa"/>
            <w:tcBorders>
              <w:bottom w:val="single" w:sz="4" w:space="0" w:color="auto"/>
            </w:tcBorders>
            <w:vAlign w:val="center"/>
          </w:tcPr>
          <w:p w14:paraId="60A20CBF" w14:textId="2593780F" w:rsidR="0002023B" w:rsidRDefault="0002023B" w:rsidP="00925EC5">
            <w:pPr>
              <w:spacing w:before="60" w:after="60"/>
              <w:jc w:val="center"/>
            </w:pPr>
            <w:r>
              <w:t>40 oz</w:t>
            </w:r>
          </w:p>
        </w:tc>
        <w:tc>
          <w:tcPr>
            <w:tcW w:w="693" w:type="dxa"/>
            <w:tcBorders>
              <w:bottom w:val="single" w:sz="4" w:space="0" w:color="auto"/>
            </w:tcBorders>
            <w:vAlign w:val="center"/>
          </w:tcPr>
          <w:p w14:paraId="4B711B70" w14:textId="619803FA" w:rsidR="0002023B" w:rsidRDefault="0002023B" w:rsidP="00925EC5">
            <w:pPr>
              <w:spacing w:before="60" w:after="60"/>
              <w:jc w:val="center"/>
            </w:pPr>
            <w:r w:rsidRPr="00E13A5E">
              <w:t>5</w:t>
            </w:r>
            <w:r w:rsidR="00671487">
              <w:t>,</w:t>
            </w:r>
            <w:r w:rsidRPr="00E13A5E">
              <w:t>6 N</w:t>
            </w:r>
          </w:p>
        </w:tc>
        <w:tc>
          <w:tcPr>
            <w:tcW w:w="694" w:type="dxa"/>
            <w:tcBorders>
              <w:bottom w:val="single" w:sz="4" w:space="0" w:color="auto"/>
            </w:tcBorders>
            <w:vAlign w:val="center"/>
          </w:tcPr>
          <w:p w14:paraId="42C51DB9" w14:textId="16566C7E" w:rsidR="0002023B" w:rsidRDefault="0002023B" w:rsidP="00925EC5">
            <w:pPr>
              <w:spacing w:before="60" w:after="60"/>
              <w:jc w:val="center"/>
            </w:pPr>
            <w:r>
              <w:t>20 oz</w:t>
            </w:r>
          </w:p>
        </w:tc>
        <w:tc>
          <w:tcPr>
            <w:tcW w:w="693" w:type="dxa"/>
            <w:tcBorders>
              <w:bottom w:val="single" w:sz="4" w:space="0" w:color="auto"/>
            </w:tcBorders>
            <w:vAlign w:val="center"/>
          </w:tcPr>
          <w:p w14:paraId="472B341E" w14:textId="417CDFE9" w:rsidR="0002023B" w:rsidRDefault="0002023B" w:rsidP="00925EC5">
            <w:pPr>
              <w:spacing w:before="60" w:after="60"/>
              <w:jc w:val="center"/>
            </w:pPr>
            <w:r w:rsidRPr="00E13A5E">
              <w:t>23 N</w:t>
            </w:r>
          </w:p>
        </w:tc>
        <w:tc>
          <w:tcPr>
            <w:tcW w:w="694" w:type="dxa"/>
            <w:tcBorders>
              <w:bottom w:val="single" w:sz="4" w:space="0" w:color="auto"/>
            </w:tcBorders>
            <w:vAlign w:val="center"/>
          </w:tcPr>
          <w:p w14:paraId="4457779F" w14:textId="2FC55386" w:rsidR="0002023B" w:rsidRDefault="0002023B" w:rsidP="00925EC5">
            <w:pPr>
              <w:spacing w:before="60" w:after="60"/>
              <w:jc w:val="center"/>
            </w:pPr>
            <w:r>
              <w:t>80 oz</w:t>
            </w:r>
          </w:p>
        </w:tc>
      </w:tr>
      <w:tr w:rsidR="00377A4B" w14:paraId="3F29F469" w14:textId="67CB7F35" w:rsidTr="00377A4B">
        <w:tc>
          <w:tcPr>
            <w:tcW w:w="1432" w:type="dxa"/>
          </w:tcPr>
          <w:p w14:paraId="3639252A" w14:textId="1D6E3D6A" w:rsidR="00377A4B" w:rsidRPr="006032F6" w:rsidRDefault="00377A4B" w:rsidP="00531B2E">
            <w:pPr>
              <w:rPr>
                <w:b/>
                <w:bCs/>
              </w:rPr>
            </w:pPr>
            <w:r w:rsidRPr="006032F6">
              <w:rPr>
                <w:b/>
                <w:bCs/>
              </w:rPr>
              <w:t>Illustration</w:t>
            </w:r>
          </w:p>
        </w:tc>
        <w:tc>
          <w:tcPr>
            <w:tcW w:w="8344" w:type="dxa"/>
            <w:gridSpan w:val="12"/>
            <w:tcBorders>
              <w:right w:val="nil"/>
            </w:tcBorders>
          </w:tcPr>
          <w:p w14:paraId="0171DAF4" w14:textId="6FE9BD82" w:rsidR="00917587" w:rsidRDefault="00917587" w:rsidP="00F02B76">
            <w:pPr>
              <w:jc w:val="center"/>
              <w:rPr>
                <w:noProof/>
              </w:rPr>
            </w:pPr>
          </w:p>
          <w:p w14:paraId="2A49B259" w14:textId="1FDD75E6" w:rsidR="0026736E" w:rsidRDefault="00C64FB4" w:rsidP="00F02B76">
            <w:pPr>
              <w:jc w:val="center"/>
              <w:rPr>
                <w:noProof/>
              </w:rPr>
            </w:pPr>
            <w:r w:rsidRPr="00917587">
              <w:rPr>
                <w:noProof/>
              </w:rPr>
              <mc:AlternateContent>
                <mc:Choice Requires="wpg">
                  <w:drawing>
                    <wp:inline distT="0" distB="0" distL="0" distR="0" wp14:anchorId="408CDD95" wp14:editId="7FA04DD4">
                      <wp:extent cx="1445895" cy="1232535"/>
                      <wp:effectExtent l="0" t="0" r="1905" b="5715"/>
                      <wp:docPr id="18" name="Group 17">
                        <a:extLst xmlns:a="http://schemas.openxmlformats.org/drawingml/2006/main">
                          <a:ext uri="{FF2B5EF4-FFF2-40B4-BE49-F238E27FC236}">
                            <a16:creationId xmlns:a16="http://schemas.microsoft.com/office/drawing/2014/main" id="{ECFEFDAC-CD92-1739-9471-6C1E237EFD3E}"/>
                          </a:ext>
                        </a:extLst>
                      </wp:docPr>
                      <wp:cNvGraphicFramePr/>
                      <a:graphic xmlns:a="http://schemas.openxmlformats.org/drawingml/2006/main">
                        <a:graphicData uri="http://schemas.microsoft.com/office/word/2010/wordprocessingGroup">
                          <wpg:wgp>
                            <wpg:cNvGrpSpPr/>
                            <wpg:grpSpPr>
                              <a:xfrm>
                                <a:off x="0" y="0"/>
                                <a:ext cx="1445895" cy="1232535"/>
                                <a:chOff x="0" y="0"/>
                                <a:chExt cx="1122045" cy="909201"/>
                              </a:xfrm>
                            </wpg:grpSpPr>
                            <pic:pic xmlns:pic="http://schemas.openxmlformats.org/drawingml/2006/picture">
                              <pic:nvPicPr>
                                <pic:cNvPr id="712478391" name="Picture 712478391">
                                  <a:extLst>
                                    <a:ext uri="{FF2B5EF4-FFF2-40B4-BE49-F238E27FC236}">
                                      <a16:creationId xmlns:a16="http://schemas.microsoft.com/office/drawing/2014/main" id="{77C945E8-978B-B434-CD66-C1225CDCB03C}"/>
                                    </a:ext>
                                  </a:extLst>
                                </pic:cNvPr>
                                <pic:cNvPicPr>
                                  <a:picLocks noChangeAspect="1"/>
                                </pic:cNvPicPr>
                              </pic:nvPicPr>
                              <pic:blipFill rotWithShape="1">
                                <a:blip r:embed="rId55" cstate="print">
                                  <a:extLst>
                                    <a:ext uri="{28A0092B-C50C-407E-A947-70E740481C1C}">
                                      <a14:useLocalDpi xmlns:a14="http://schemas.microsoft.com/office/drawing/2010/main" val="0"/>
                                    </a:ext>
                                  </a:extLst>
                                </a:blip>
                                <a:srcRect l="33013" t="34254" r="31644" b="31532"/>
                                <a:stretch>
                                  <a:fillRect/>
                                </a:stretch>
                              </pic:blipFill>
                              <pic:spPr bwMode="auto">
                                <a:xfrm>
                                  <a:off x="0" y="184666"/>
                                  <a:ext cx="1122045" cy="724535"/>
                                </a:xfrm>
                                <a:prstGeom prst="rect">
                                  <a:avLst/>
                                </a:prstGeom>
                                <a:ln>
                                  <a:noFill/>
                                </a:ln>
                                <a:extLst>
                                  <a:ext uri="{53640926-AAD7-44D8-BBD7-CCE9431645EC}">
                                    <a14:shadowObscured xmlns:a14="http://schemas.microsoft.com/office/drawing/2010/main"/>
                                  </a:ext>
                                </a:extLst>
                              </pic:spPr>
                            </pic:pic>
                            <wps:wsp>
                              <wps:cNvPr id="966554217" name="Straight Connector 966554217">
                                <a:extLst>
                                  <a:ext uri="{FF2B5EF4-FFF2-40B4-BE49-F238E27FC236}">
                                    <a16:creationId xmlns:a16="http://schemas.microsoft.com/office/drawing/2014/main" id="{13BAD6E4-0647-296A-D0D4-454CB5A0DFA4}"/>
                                  </a:ext>
                                </a:extLst>
                              </wps:cNvPr>
                              <wps:cNvCnPr>
                                <a:cxnSpLocks/>
                              </wps:cNvCnPr>
                              <wps:spPr>
                                <a:xfrm>
                                  <a:off x="73152" y="71446"/>
                                  <a:ext cx="0" cy="795527"/>
                                </a:xfrm>
                                <a:prstGeom prst="line">
                                  <a:avLst/>
                                </a:prstGeom>
                              </wps:spPr>
                              <wps:style>
                                <a:lnRef idx="2">
                                  <a:schemeClr val="dk1"/>
                                </a:lnRef>
                                <a:fillRef idx="0">
                                  <a:schemeClr val="dk1"/>
                                </a:fillRef>
                                <a:effectRef idx="1">
                                  <a:schemeClr val="dk1"/>
                                </a:effectRef>
                                <a:fontRef idx="minor">
                                  <a:schemeClr val="tx1"/>
                                </a:fontRef>
                              </wps:style>
                              <wps:bodyPr/>
                            </wps:wsp>
                            <wps:wsp>
                              <wps:cNvPr id="290443430" name="Straight Connector 290443430">
                                <a:extLst>
                                  <a:ext uri="{FF2B5EF4-FFF2-40B4-BE49-F238E27FC236}">
                                    <a16:creationId xmlns:a16="http://schemas.microsoft.com/office/drawing/2014/main" id="{104FB237-2464-316D-6A23-D37AF8377DCA}"/>
                                  </a:ext>
                                </a:extLst>
                              </wps:cNvPr>
                              <wps:cNvCnPr>
                                <a:cxnSpLocks/>
                              </wps:cNvCnPr>
                              <wps:spPr>
                                <a:xfrm>
                                  <a:off x="993648" y="71446"/>
                                  <a:ext cx="0" cy="804671"/>
                                </a:xfrm>
                                <a:prstGeom prst="line">
                                  <a:avLst/>
                                </a:prstGeom>
                              </wps:spPr>
                              <wps:style>
                                <a:lnRef idx="2">
                                  <a:schemeClr val="dk1"/>
                                </a:lnRef>
                                <a:fillRef idx="0">
                                  <a:schemeClr val="dk1"/>
                                </a:fillRef>
                                <a:effectRef idx="1">
                                  <a:schemeClr val="dk1"/>
                                </a:effectRef>
                                <a:fontRef idx="minor">
                                  <a:schemeClr val="tx1"/>
                                </a:fontRef>
                              </wps:style>
                              <wps:bodyPr/>
                            </wps:wsp>
                            <wps:wsp>
                              <wps:cNvPr id="933084782" name="Straight Arrow Connector 933084782">
                                <a:extLst>
                                  <a:ext uri="{FF2B5EF4-FFF2-40B4-BE49-F238E27FC236}">
                                    <a16:creationId xmlns:a16="http://schemas.microsoft.com/office/drawing/2014/main" id="{635D73C6-93FD-7858-CBCB-A78A9A5C8D7C}"/>
                                  </a:ext>
                                </a:extLst>
                              </wps:cNvPr>
                              <wps:cNvCnPr>
                                <a:cxnSpLocks/>
                              </wps:cNvCnPr>
                              <wps:spPr>
                                <a:xfrm flipH="1">
                                  <a:off x="73152" y="181707"/>
                                  <a:ext cx="348788"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334047109" name="Straight Arrow Connector 334047109">
                                <a:extLst>
                                  <a:ext uri="{FF2B5EF4-FFF2-40B4-BE49-F238E27FC236}">
                                    <a16:creationId xmlns:a16="http://schemas.microsoft.com/office/drawing/2014/main" id="{569FC97F-4713-FFC9-4096-2DE2E863443C}"/>
                                  </a:ext>
                                </a:extLst>
                              </wps:cNvPr>
                              <wps:cNvCnPr>
                                <a:cxnSpLocks/>
                              </wps:cNvCnPr>
                              <wps:spPr>
                                <a:xfrm>
                                  <a:off x="641901" y="178245"/>
                                  <a:ext cx="348788"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499723586" name="TextBox 16">
                                <a:extLst>
                                  <a:ext uri="{FF2B5EF4-FFF2-40B4-BE49-F238E27FC236}">
                                    <a16:creationId xmlns:a16="http://schemas.microsoft.com/office/drawing/2014/main" id="{F05DB333-BCAE-857C-3F21-7F0683EB9EFD}"/>
                                  </a:ext>
                                </a:extLst>
                              </wps:cNvPr>
                              <wps:cNvSpPr txBox="1"/>
                              <wps:spPr>
                                <a:xfrm>
                                  <a:off x="432649" y="0"/>
                                  <a:ext cx="254635" cy="544830"/>
                                </a:xfrm>
                                <a:prstGeom prst="rect">
                                  <a:avLst/>
                                </a:prstGeom>
                                <a:noFill/>
                              </wps:spPr>
                              <wps:txbx>
                                <w:txbxContent>
                                  <w:p w14:paraId="1583B886" w14:textId="77777777" w:rsidR="00917587" w:rsidRDefault="00917587" w:rsidP="00917587">
                                    <w:pPr>
                                      <w:rPr>
                                        <w:rFonts w:hAnsi="Calibri"/>
                                        <w:color w:val="000000" w:themeColor="text1"/>
                                        <w:kern w:val="24"/>
                                        <w:sz w:val="36"/>
                                        <w:szCs w:val="36"/>
                                      </w:rPr>
                                    </w:pPr>
                                    <w:r>
                                      <w:rPr>
                                        <w:rFonts w:hAnsi="Calibri"/>
                                        <w:color w:val="000000" w:themeColor="text1"/>
                                        <w:kern w:val="24"/>
                                        <w:sz w:val="36"/>
                                        <w:szCs w:val="36"/>
                                      </w:rPr>
                                      <w:t>D</w:t>
                                    </w:r>
                                  </w:p>
                                </w:txbxContent>
                              </wps:txbx>
                              <wps:bodyPr wrap="square" rtlCol="0">
                                <a:noAutofit/>
                              </wps:bodyPr>
                            </wps:wsp>
                          </wpg:wgp>
                        </a:graphicData>
                      </a:graphic>
                    </wp:inline>
                  </w:drawing>
                </mc:Choice>
                <mc:Fallback>
                  <w:pict>
                    <v:group w14:anchorId="408CDD95" id="Group 17" o:spid="_x0000_s1026" style="width:113.85pt;height:97.05pt;mso-position-horizontal-relative:char;mso-position-vertical-relative:line" coordsize="11220,90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&#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12478391" o:spid="_x0000_s1027" type="#_x0000_t75" style="position:absolute;top:1846;width:11220;height:72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">
                        <v:imagedata r:id="rId56" o:title="" croptop="22449f" cropbottom="20665f" cropleft="21635f" cropright="20738f"/>
                      </v:shape>
                      <v:line id="Straight Connector 966554217" o:spid="_x0000_s1028" style="position:absolute;visibility:visible;mso-wrap-style:square" from="731,714" to="731,8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" strokecolor="black [3200]" strokeweight="1pt">
                        <v:stroke joinstyle="miter"/>
                        <o:lock v:ext="edit" shapetype="f"/>
                      </v:line>
                      <v:line id="Straight Connector 290443430" o:spid="_x0000_s1029" style="position:absolute;visibility:visible;mso-wrap-style:square" from="9936,714" to="9936,8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" strokecolor="black [3200]" strokeweight="1pt">
                        <v:stroke joinstyle="miter"/>
                        <o:lock v:ext="edit" shapetype="f"/>
                      </v:line>
                      <v:shapetype id="_x0000_t32" coordsize="21600,21600" o:spt="32" o:oned="t" path="m,l21600,21600e" filled="f">
                        <v:path arrowok="t" fillok="f" o:connecttype="none"/>
                        <o:lock v:ext="edit" shapetype="t"/>
                      </v:shapetype>
                      <v:shape id="Straight Arrow Connector 933084782" o:spid="_x0000_s1030" type="#_x0000_t32" style="position:absolute;left:731;top:1817;width:34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" strokecolor="black [3200]" strokeweight="1pt">
                        <v:stroke endarrow="block" joinstyle="miter"/>
                        <o:lock v:ext="edit" shapetype="f"/>
                      </v:shape>
                      <v:shape id="Straight Arrow Connector 334047109" o:spid="_x0000_s1031" type="#_x0000_t32" style="position:absolute;left:6419;top:1782;width:34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" strokecolor="black [3200]" strokeweight="1pt">
                        <v:stroke endarrow="block" joinstyle="miter"/>
                        <o:lock v:ext="edit" shapetype="f"/>
                      </v:shape>
                      <v:shapetype id="_x0000_t202" coordsize="21600,21600" o:spt="202" path="m,l,21600r21600,l21600,xe">
                        <v:stroke joinstyle="miter"/>
                        <v:path gradientshapeok="t" o:connecttype="rect"/>
                      </v:shapetype>
                      <v:shape id="TextBox 16" o:spid="_x0000_s1032" type="#_x0000_t202" style="position:absolute;left:4326;width:2546;height:5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" filled="f" stroked="f">
                        <v:textbox>
                          <w:txbxContent>
                            <w:p w14:paraId="1583B886" w14:textId="77777777" w:rsidR="00917587" w:rsidRDefault="00917587" w:rsidP="00917587">
                              <w:pPr>
                                <w:rPr>
                                  <w:rFonts w:hAnsi="Calibri"/>
                                  <w:color w:val="000000" w:themeColor="text1"/>
                                  <w:kern w:val="24"/>
                                  <w:sz w:val="36"/>
                                  <w:szCs w:val="36"/>
                                </w:rPr>
                              </w:pPr>
                              <w:r>
                                <w:rPr>
                                  <w:rFonts w:hAnsi="Calibri"/>
                                  <w:color w:val="000000" w:themeColor="text1"/>
                                  <w:kern w:val="24"/>
                                  <w:sz w:val="36"/>
                                  <w:szCs w:val="36"/>
                                </w:rPr>
                                <w:t>D</w:t>
                              </w:r>
                            </w:p>
                          </w:txbxContent>
                        </v:textbox>
                      </v:shape>
                      <w10:anchorlock/>
                    </v:group>
                  </w:pict>
                </mc:Fallback>
              </mc:AlternateContent>
            </w:r>
          </w:p>
          <w:p w14:paraId="0F17E581" w14:textId="1130E524" w:rsidR="00377A4B" w:rsidRDefault="00377A4B" w:rsidP="00F02B76">
            <w:pPr>
              <w:jc w:val="center"/>
            </w:pPr>
          </w:p>
          <w:p w14:paraId="571A276C" w14:textId="35035757" w:rsidR="00671487" w:rsidRPr="001C6F72" w:rsidRDefault="00671487" w:rsidP="00F02B76">
            <w:pPr>
              <w:jc w:val="center"/>
              <w:rPr>
                <w:b/>
                <w:bCs/>
              </w:rPr>
            </w:pPr>
            <w:r w:rsidRPr="001C6F72">
              <w:rPr>
                <w:b/>
                <w:bCs/>
              </w:rPr>
              <w:t xml:space="preserve">Figure 30: </w:t>
            </w:r>
            <w:r w:rsidR="00213246" w:rsidRPr="001C6F72">
              <w:rPr>
                <w:b/>
                <w:bCs/>
              </w:rPr>
              <w:t xml:space="preserve">Push button </w:t>
            </w:r>
            <w:r w:rsidR="00213246">
              <w:rPr>
                <w:b/>
                <w:bCs/>
              </w:rPr>
              <w:t>diameter</w:t>
            </w:r>
          </w:p>
        </w:tc>
        <w:tc>
          <w:tcPr>
            <w:tcW w:w="4172" w:type="dxa"/>
            <w:gridSpan w:val="7"/>
            <w:tcBorders>
              <w:left w:val="nil"/>
            </w:tcBorders>
          </w:tcPr>
          <w:p w14:paraId="04DC03FA" w14:textId="28FEEEC1" w:rsidR="00377A4B" w:rsidRDefault="00377A4B" w:rsidP="00F02B76">
            <w:pPr>
              <w:jc w:val="center"/>
            </w:pPr>
          </w:p>
        </w:tc>
      </w:tr>
    </w:tbl>
    <w:p w14:paraId="00CDD58E" w14:textId="5B6AF446" w:rsidR="001541E9" w:rsidRDefault="001541E9" w:rsidP="00E00754">
      <w:pPr>
        <w:sectPr w:rsidR="001541E9" w:rsidSect="001541E9">
          <w:pgSz w:w="16838" w:h="11906" w:orient="landscape"/>
          <w:pgMar w:top="1440" w:right="1440" w:bottom="1440" w:left="1440" w:header="708" w:footer="708" w:gutter="0"/>
          <w:cols w:space="708"/>
          <w:titlePg/>
          <w:docGrid w:linePitch="360"/>
        </w:sectPr>
      </w:pPr>
    </w:p>
    <w:p w14:paraId="450DC7DC" w14:textId="0E00B77F" w:rsidR="00E00754" w:rsidRDefault="00E00754" w:rsidP="00E00754"/>
    <w:p w14:paraId="5CAE2D3D" w14:textId="3D6AD06D" w:rsidR="00B24BD5" w:rsidRDefault="009F40DA" w:rsidP="000E2274">
      <w:pPr>
        <w:pStyle w:val="Heading4"/>
      </w:pPr>
      <w:r w:rsidRPr="00E13A5E">
        <w:t xml:space="preserve">Toggle </w:t>
      </w:r>
      <w:r w:rsidR="0068592C">
        <w:t>s</w:t>
      </w:r>
      <w:r w:rsidRPr="00E13A5E">
        <w:t>witch</w:t>
      </w:r>
      <w:r w:rsidR="0042493C">
        <w:t xml:space="preserve"> </w:t>
      </w:r>
      <w:r w:rsidR="0068592C">
        <w:t>c</w:t>
      </w:r>
      <w:r w:rsidR="0042493C">
        <w:t>ontrols</w:t>
      </w:r>
    </w:p>
    <w:p w14:paraId="467AAE62" w14:textId="77777777" w:rsidR="00B676B5" w:rsidRDefault="00B676B5" w:rsidP="00B676B5">
      <w:r w:rsidRPr="00F14295">
        <w:t>A toggle switch control is a manually operated actuator that maintains its position to make or break an electrical circuit until it is switched again. It typically consists of a lever or rocker that moves between two or more positions, providing a stable on/off or multi-position control.</w:t>
      </w:r>
    </w:p>
    <w:p w14:paraId="78C6D143" w14:textId="6B80B7A5" w:rsidR="00B676B5" w:rsidRDefault="00B676B5" w:rsidP="00B676B5">
      <w:r>
        <w:fldChar w:fldCharType="begin"/>
      </w:r>
      <w:r>
        <w:instrText xml:space="preserve"> REF _Ref212766197 \h  \* MERGEFORMAT </w:instrText>
      </w:r>
      <w:r>
        <w:fldChar w:fldCharType="separate"/>
      </w:r>
      <w:r w:rsidRPr="00E13A5E">
        <w:t xml:space="preserve">Table </w:t>
      </w:r>
      <w:r>
        <w:rPr>
          <w:noProof/>
        </w:rPr>
        <w:t>30</w:t>
      </w:r>
      <w:r>
        <w:fldChar w:fldCharType="end"/>
      </w:r>
      <w:r w:rsidRPr="003C083C">
        <w:t xml:space="preserve"> provides </w:t>
      </w:r>
      <w:r>
        <w:t xml:space="preserve">dimensions and </w:t>
      </w:r>
      <w:r w:rsidRPr="003C083C">
        <w:t xml:space="preserve">resistance for </w:t>
      </w:r>
      <w:r>
        <w:t>toggle switch controls.</w:t>
      </w:r>
    </w:p>
    <w:p w14:paraId="1B658A2A" w14:textId="0276A3C5" w:rsidR="00B676B5" w:rsidRDefault="00B676B5" w:rsidP="00B676B5">
      <w:r>
        <w:rPr>
          <w:noProof/>
        </w:rPr>
        <w:drawing>
          <wp:inline distT="0" distB="0" distL="0" distR="0" wp14:anchorId="1C756149" wp14:editId="25C61095">
            <wp:extent cx="1668780" cy="1662272"/>
            <wp:effectExtent l="0" t="0" r="7620" b="0"/>
            <wp:docPr id="203735920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192346" name="Picture 610192346"/>
                    <pic:cNvPicPr/>
                  </pic:nvPicPr>
                  <pic:blipFill rotWithShape="1">
                    <a:blip r:embed="rId57" cstate="print">
                      <a:extLst>
                        <a:ext uri="{28A0092B-C50C-407E-A947-70E740481C1C}">
                          <a14:useLocalDpi xmlns:a14="http://schemas.microsoft.com/office/drawing/2010/main" val="0"/>
                        </a:ext>
                      </a:extLst>
                    </a:blip>
                    <a:srcRect l="19418" t="4268" r="19241" b="4081"/>
                    <a:stretch>
                      <a:fillRect/>
                    </a:stretch>
                  </pic:blipFill>
                  <pic:spPr bwMode="auto">
                    <a:xfrm>
                      <a:off x="0" y="0"/>
                      <a:ext cx="1671935" cy="1665415"/>
                    </a:xfrm>
                    <a:prstGeom prst="rect">
                      <a:avLst/>
                    </a:prstGeom>
                    <a:ln>
                      <a:noFill/>
                    </a:ln>
                    <a:extLst>
                      <a:ext uri="{53640926-AAD7-44D8-BBD7-CCE9431645EC}">
                        <a14:shadowObscured xmlns:a14="http://schemas.microsoft.com/office/drawing/2010/main"/>
                      </a:ext>
                    </a:extLst>
                  </pic:spPr>
                </pic:pic>
              </a:graphicData>
            </a:graphic>
          </wp:inline>
        </w:drawing>
      </w:r>
      <w:r w:rsidR="00AB1BE1">
        <w:rPr>
          <w:rStyle w:val="CommentReference"/>
          <w:sz w:val="22"/>
          <w:szCs w:val="22"/>
        </w:rPr>
      </w:r>
    </w:p>
    <w:p w14:paraId="2BACEE9C" w14:textId="2A97570C" w:rsidR="00B676B5" w:rsidRPr="001C6F72" w:rsidRDefault="004F2AF9" w:rsidP="00B676B5">
      <w:pPr>
        <w:rPr>
          <w:b/>
          <w:bCs/>
        </w:rPr>
      </w:pPr>
      <w:r w:rsidRPr="001C6F72">
        <w:rPr>
          <w:b/>
          <w:bCs/>
        </w:rPr>
        <w:t>Figure 31: Example of a toggle switch control</w:t>
      </w:r>
    </w:p>
    <w:p w14:paraId="726E816D" w14:textId="77777777" w:rsidR="00B676B5" w:rsidRDefault="00B676B5" w:rsidP="00B676B5"/>
    <w:p w14:paraId="27A6AAEB" w14:textId="7557E802" w:rsidR="00B24BD5" w:rsidRPr="00A017CF" w:rsidRDefault="00214EA0" w:rsidP="00565F33">
      <w:pPr>
        <w:pStyle w:val="Caption"/>
      </w:pPr>
      <w:bookmarkStart w:id="138" w:name="_Ref212766197"/>
      <w:bookmarkStart w:id="139" w:name="_Toc224655631"/>
      <w:r w:rsidRPr="00E13A5E">
        <w:t xml:space="preserve">Table </w:t>
      </w:r>
      <w:r w:rsidR="00EF67F6">
        <w:fldChar w:fldCharType="begin"/>
      </w:r>
      <w:r w:rsidR="00EF67F6">
        <w:instrText xml:space="preserve"> SEQ Table \* ARABIC </w:instrText>
      </w:r>
      <w:r w:rsidR="00EF67F6">
        <w:fldChar w:fldCharType="separate"/>
      </w:r>
      <w:r w:rsidR="00EF67F6">
        <w:rPr>
          <w:noProof/>
        </w:rPr>
        <w:t>30</w:t>
      </w:r>
      <w:r w:rsidR="00EF67F6">
        <w:rPr>
          <w:noProof/>
        </w:rPr>
        <w:fldChar w:fldCharType="end"/>
      </w:r>
      <w:bookmarkEnd w:id="138"/>
      <w:r w:rsidR="004F2AF9">
        <w:rPr>
          <w:noProof/>
        </w:rPr>
        <w:t xml:space="preserve">: </w:t>
      </w:r>
      <w:r w:rsidR="009F3E2E">
        <w:t>Dimensions and r</w:t>
      </w:r>
      <w:r w:rsidR="002B34B1">
        <w:t>esistance</w:t>
      </w:r>
      <w:r w:rsidR="00C05AAC" w:rsidRPr="00C05AAC">
        <w:t xml:space="preserve"> </w:t>
      </w:r>
      <w:r w:rsidR="00C05AAC">
        <w:t>for</w:t>
      </w:r>
      <w:r w:rsidR="00C05AAC" w:rsidRPr="00C05AAC">
        <w:t xml:space="preserve"> toggle switch controls </w:t>
      </w:r>
      <w:r w:rsidR="00BB771B">
        <w:t>(</w:t>
      </w:r>
      <w:r w:rsidR="00BB771B" w:rsidRPr="00ED29BC">
        <w:rPr>
          <w:rFonts w:cstheme="minorHAnsi"/>
          <w:color w:val="000000"/>
        </w:rPr>
        <w:t>MIL-STD-1472H</w:t>
      </w:r>
      <w:r w:rsidR="00BB771B">
        <w:rPr>
          <w:rFonts w:cstheme="minorHAnsi"/>
          <w:color w:val="000000"/>
        </w:rPr>
        <w:t>)</w:t>
      </w:r>
      <w:r w:rsidR="00BB771B" w:rsidDel="00BB771B">
        <w:t xml:space="preserve"> </w:t>
      </w:r>
      <w:bookmarkEnd w:id="139"/>
    </w:p>
    <w:tbl>
      <w:tblPr>
        <w:tblStyle w:val="TableGrid"/>
        <w:tblW w:w="5348" w:type="pct"/>
        <w:tblLook w:val="04A0" w:firstRow="1" w:lastRow="0" w:firstColumn="1" w:lastColumn="0" w:noHBand="0" w:noVBand="1"/>
      </w:tblPr>
      <w:tblGrid>
        <w:gridCol w:w="1303"/>
        <w:gridCol w:w="828"/>
        <w:gridCol w:w="832"/>
        <w:gridCol w:w="830"/>
        <w:gridCol w:w="874"/>
        <w:gridCol w:w="788"/>
        <w:gridCol w:w="882"/>
        <w:gridCol w:w="776"/>
        <w:gridCol w:w="832"/>
        <w:gridCol w:w="830"/>
        <w:gridCol w:w="830"/>
      </w:tblGrid>
      <w:tr w:rsidR="009F3E2E" w:rsidRPr="00E13A5E" w14:paraId="0D473669" w14:textId="7C699114" w:rsidTr="001C6F72">
        <w:trPr>
          <w:gridBefore w:val="1"/>
          <w:wBefore w:w="679" w:type="pct"/>
          <w:trHeight w:val="418"/>
        </w:trPr>
        <w:tc>
          <w:tcPr>
            <w:tcW w:w="4321" w:type="pct"/>
            <w:gridSpan w:val="10"/>
            <w:tcBorders>
              <w:top w:val="single" w:sz="18" w:space="0" w:color="auto"/>
              <w:left w:val="single" w:sz="18" w:space="0" w:color="auto"/>
              <w:bottom w:val="single" w:sz="18" w:space="0" w:color="auto"/>
              <w:right w:val="single" w:sz="18" w:space="0" w:color="auto"/>
            </w:tcBorders>
            <w:shd w:val="clear" w:color="auto" w:fill="2F5496" w:themeFill="accent1" w:themeFillShade="BF"/>
            <w:vAlign w:val="center"/>
          </w:tcPr>
          <w:p w14:paraId="6EF377C8" w14:textId="27F0FAED" w:rsidR="009F3E2E" w:rsidRPr="00E13A5E" w:rsidRDefault="009F3E2E" w:rsidP="00161E28">
            <w:pPr>
              <w:keepNext/>
              <w:spacing w:before="60" w:after="60"/>
              <w:jc w:val="center"/>
              <w:rPr>
                <w:b/>
                <w:bCs/>
                <w:color w:val="FFFFFF" w:themeColor="background1"/>
              </w:rPr>
            </w:pPr>
            <w:r>
              <w:rPr>
                <w:b/>
                <w:bCs/>
                <w:color w:val="FFFFFF" w:themeColor="background1"/>
              </w:rPr>
              <w:t>Dimensions and resistance for toggle switch controls</w:t>
            </w:r>
          </w:p>
        </w:tc>
      </w:tr>
      <w:tr w:rsidR="00D564B7" w:rsidRPr="00E13A5E" w14:paraId="0C415C51" w14:textId="64CFF4ED" w:rsidTr="001C6F72">
        <w:trPr>
          <w:trHeight w:val="466"/>
        </w:trPr>
        <w:tc>
          <w:tcPr>
            <w:tcW w:w="678" w:type="pct"/>
            <w:vMerge w:val="restart"/>
            <w:tcBorders>
              <w:top w:val="nil"/>
              <w:left w:val="nil"/>
              <w:bottom w:val="single" w:sz="18" w:space="0" w:color="auto"/>
              <w:right w:val="single" w:sz="18" w:space="0" w:color="auto"/>
            </w:tcBorders>
          </w:tcPr>
          <w:p w14:paraId="254FE4D7" w14:textId="77777777" w:rsidR="00D564B7" w:rsidRPr="00E13A5E" w:rsidRDefault="00D564B7" w:rsidP="00161E28">
            <w:pPr>
              <w:spacing w:before="60" w:after="60"/>
              <w:jc w:val="center"/>
            </w:pPr>
          </w:p>
        </w:tc>
        <w:tc>
          <w:tcPr>
            <w:tcW w:w="1751" w:type="pct"/>
            <w:gridSpan w:val="4"/>
            <w:tcBorders>
              <w:top w:val="single" w:sz="18" w:space="0" w:color="auto"/>
              <w:left w:val="single" w:sz="18" w:space="0" w:color="auto"/>
              <w:bottom w:val="single" w:sz="4" w:space="0" w:color="auto"/>
              <w:right w:val="single" w:sz="4" w:space="0" w:color="auto"/>
            </w:tcBorders>
            <w:shd w:val="clear" w:color="auto" w:fill="DEEAF6" w:themeFill="accent5" w:themeFillTint="33"/>
            <w:vAlign w:val="center"/>
          </w:tcPr>
          <w:p w14:paraId="12140CE0" w14:textId="486C8A4A" w:rsidR="00D564B7" w:rsidRPr="00D564B7" w:rsidRDefault="00D564B7" w:rsidP="00161E28">
            <w:pPr>
              <w:spacing w:before="60" w:after="60"/>
              <w:jc w:val="center"/>
              <w:rPr>
                <w:b/>
                <w:bCs/>
              </w:rPr>
            </w:pPr>
            <w:r w:rsidRPr="00D564B7">
              <w:rPr>
                <w:b/>
                <w:bCs/>
              </w:rPr>
              <w:t xml:space="preserve">Arm </w:t>
            </w:r>
            <w:r w:rsidR="004F2AF9">
              <w:rPr>
                <w:b/>
                <w:bCs/>
              </w:rPr>
              <w:t>l</w:t>
            </w:r>
            <w:r w:rsidRPr="00D564B7">
              <w:rPr>
                <w:b/>
                <w:bCs/>
              </w:rPr>
              <w:t>ength (L)</w:t>
            </w:r>
          </w:p>
        </w:tc>
        <w:tc>
          <w:tcPr>
            <w:tcW w:w="868" w:type="pct"/>
            <w:gridSpan w:val="2"/>
            <w:vMerge w:val="restart"/>
            <w:tcBorders>
              <w:top w:val="single" w:sz="18" w:space="0" w:color="auto"/>
              <w:left w:val="single" w:sz="4" w:space="0" w:color="auto"/>
              <w:right w:val="single" w:sz="18" w:space="0" w:color="auto"/>
            </w:tcBorders>
            <w:shd w:val="clear" w:color="auto" w:fill="DEEAF6" w:themeFill="accent5" w:themeFillTint="33"/>
            <w:vAlign w:val="center"/>
          </w:tcPr>
          <w:p w14:paraId="150F10B4" w14:textId="758F5522" w:rsidR="00D564B7" w:rsidRPr="00D564B7" w:rsidRDefault="00D564B7" w:rsidP="00161E28">
            <w:pPr>
              <w:spacing w:before="60" w:after="60"/>
              <w:jc w:val="center"/>
              <w:rPr>
                <w:b/>
                <w:bCs/>
              </w:rPr>
            </w:pPr>
            <w:r w:rsidRPr="00D564B7">
              <w:rPr>
                <w:b/>
                <w:bCs/>
              </w:rPr>
              <w:t xml:space="preserve">Control </w:t>
            </w:r>
            <w:r w:rsidR="004F2AF9">
              <w:rPr>
                <w:b/>
                <w:bCs/>
              </w:rPr>
              <w:t>t</w:t>
            </w:r>
            <w:r w:rsidRPr="00D564B7">
              <w:rPr>
                <w:b/>
                <w:bCs/>
              </w:rPr>
              <w:t>ip</w:t>
            </w:r>
            <w:r w:rsidR="00F62527">
              <w:rPr>
                <w:b/>
                <w:bCs/>
              </w:rPr>
              <w:t xml:space="preserve"> </w:t>
            </w:r>
            <w:r w:rsidR="00F62527">
              <w:rPr>
                <w:b/>
                <w:bCs/>
              </w:rPr>
              <w:br/>
            </w:r>
            <w:r w:rsidR="004F2AF9">
              <w:rPr>
                <w:b/>
                <w:bCs/>
              </w:rPr>
              <w:t>d</w:t>
            </w:r>
            <w:r w:rsidR="00F62527">
              <w:rPr>
                <w:b/>
                <w:bCs/>
              </w:rPr>
              <w:t>iameter</w:t>
            </w:r>
            <w:r w:rsidR="00BA7101">
              <w:rPr>
                <w:b/>
                <w:bCs/>
              </w:rPr>
              <w:t xml:space="preserve"> (D)</w:t>
            </w:r>
          </w:p>
        </w:tc>
        <w:tc>
          <w:tcPr>
            <w:tcW w:w="1702" w:type="pct"/>
            <w:gridSpan w:val="4"/>
            <w:tcBorders>
              <w:top w:val="single" w:sz="18" w:space="0" w:color="auto"/>
              <w:left w:val="single" w:sz="18" w:space="0" w:color="auto"/>
              <w:right w:val="single" w:sz="18" w:space="0" w:color="auto"/>
            </w:tcBorders>
            <w:shd w:val="clear" w:color="auto" w:fill="E2EFD9" w:themeFill="accent6" w:themeFillTint="33"/>
            <w:vAlign w:val="center"/>
          </w:tcPr>
          <w:p w14:paraId="050AD95C" w14:textId="7E0584EF" w:rsidR="00D564B7" w:rsidRPr="00D564B7" w:rsidRDefault="00D564B7" w:rsidP="00161E28">
            <w:pPr>
              <w:keepNext/>
              <w:spacing w:before="60" w:after="60"/>
              <w:jc w:val="center"/>
              <w:rPr>
                <w:b/>
                <w:bCs/>
              </w:rPr>
            </w:pPr>
            <w:r w:rsidRPr="00D564B7">
              <w:rPr>
                <w:b/>
                <w:bCs/>
              </w:rPr>
              <w:t>Resistance</w:t>
            </w:r>
          </w:p>
        </w:tc>
      </w:tr>
      <w:tr w:rsidR="00D564B7" w:rsidRPr="00E13A5E" w14:paraId="19813D2E" w14:textId="44EA0B14" w:rsidTr="001C6F72">
        <w:trPr>
          <w:trHeight w:val="538"/>
        </w:trPr>
        <w:tc>
          <w:tcPr>
            <w:tcW w:w="678" w:type="pct"/>
            <w:vMerge/>
            <w:tcBorders>
              <w:left w:val="nil"/>
              <w:bottom w:val="single" w:sz="18" w:space="0" w:color="auto"/>
              <w:right w:val="single" w:sz="18" w:space="0" w:color="auto"/>
            </w:tcBorders>
          </w:tcPr>
          <w:p w14:paraId="427F4440" w14:textId="77777777" w:rsidR="00D564B7" w:rsidRPr="00E13A5E" w:rsidRDefault="00D564B7" w:rsidP="00161E28">
            <w:pPr>
              <w:spacing w:before="60" w:after="60"/>
              <w:jc w:val="center"/>
              <w:rPr>
                <w:b/>
                <w:bCs/>
              </w:rPr>
            </w:pPr>
          </w:p>
        </w:tc>
        <w:tc>
          <w:tcPr>
            <w:tcW w:w="864" w:type="pct"/>
            <w:gridSpan w:val="2"/>
            <w:tcBorders>
              <w:left w:val="single" w:sz="18" w:space="0" w:color="auto"/>
              <w:bottom w:val="single" w:sz="18" w:space="0" w:color="auto"/>
              <w:right w:val="single" w:sz="4" w:space="0" w:color="auto"/>
            </w:tcBorders>
            <w:shd w:val="clear" w:color="auto" w:fill="DEEAF6" w:themeFill="accent5" w:themeFillTint="33"/>
            <w:vAlign w:val="center"/>
          </w:tcPr>
          <w:p w14:paraId="0EE55C10" w14:textId="16C20159" w:rsidR="00D564B7" w:rsidRPr="00D564B7" w:rsidRDefault="00D564B7" w:rsidP="00161E28">
            <w:pPr>
              <w:spacing w:before="60" w:after="60"/>
              <w:jc w:val="center"/>
              <w:rPr>
                <w:b/>
                <w:bCs/>
              </w:rPr>
            </w:pPr>
            <w:r w:rsidRPr="00D564B7">
              <w:rPr>
                <w:b/>
                <w:bCs/>
              </w:rPr>
              <w:t xml:space="preserve">Bare </w:t>
            </w:r>
            <w:r w:rsidR="004F2AF9">
              <w:rPr>
                <w:b/>
                <w:bCs/>
              </w:rPr>
              <w:t>f</w:t>
            </w:r>
            <w:r w:rsidRPr="00D564B7">
              <w:rPr>
                <w:b/>
                <w:bCs/>
              </w:rPr>
              <w:t>inger</w:t>
            </w:r>
          </w:p>
        </w:tc>
        <w:tc>
          <w:tcPr>
            <w:tcW w:w="887" w:type="pct"/>
            <w:gridSpan w:val="2"/>
            <w:tcBorders>
              <w:left w:val="single" w:sz="4" w:space="0" w:color="auto"/>
              <w:bottom w:val="single" w:sz="18" w:space="0" w:color="auto"/>
              <w:right w:val="single" w:sz="4" w:space="0" w:color="auto"/>
            </w:tcBorders>
            <w:shd w:val="clear" w:color="auto" w:fill="DEEAF6" w:themeFill="accent5" w:themeFillTint="33"/>
            <w:vAlign w:val="center"/>
          </w:tcPr>
          <w:p w14:paraId="7AB3F9A5" w14:textId="2BBA80E2" w:rsidR="00D564B7" w:rsidRPr="00D564B7" w:rsidRDefault="00D564B7" w:rsidP="00161E28">
            <w:pPr>
              <w:spacing w:before="60" w:after="60"/>
              <w:jc w:val="center"/>
              <w:rPr>
                <w:b/>
                <w:bCs/>
              </w:rPr>
            </w:pPr>
            <w:r w:rsidRPr="00D564B7">
              <w:rPr>
                <w:b/>
                <w:bCs/>
              </w:rPr>
              <w:t>Glove</w:t>
            </w:r>
            <w:r w:rsidR="00C2714C">
              <w:rPr>
                <w:b/>
                <w:bCs/>
              </w:rPr>
              <w:t>d</w:t>
            </w:r>
            <w:r w:rsidR="0064297A">
              <w:rPr>
                <w:b/>
                <w:bCs/>
              </w:rPr>
              <w:t xml:space="preserve"> </w:t>
            </w:r>
            <w:r w:rsidR="004F2AF9">
              <w:rPr>
                <w:b/>
                <w:bCs/>
              </w:rPr>
              <w:t>h</w:t>
            </w:r>
            <w:r w:rsidR="0064297A">
              <w:rPr>
                <w:b/>
                <w:bCs/>
              </w:rPr>
              <w:t>and</w:t>
            </w:r>
          </w:p>
        </w:tc>
        <w:tc>
          <w:tcPr>
            <w:tcW w:w="868" w:type="pct"/>
            <w:gridSpan w:val="2"/>
            <w:vMerge/>
            <w:tcBorders>
              <w:left w:val="single" w:sz="4" w:space="0" w:color="auto"/>
              <w:bottom w:val="single" w:sz="18" w:space="0" w:color="auto"/>
              <w:right w:val="single" w:sz="18" w:space="0" w:color="auto"/>
            </w:tcBorders>
            <w:shd w:val="clear" w:color="auto" w:fill="DEEAF6" w:themeFill="accent5" w:themeFillTint="33"/>
            <w:vAlign w:val="center"/>
          </w:tcPr>
          <w:p w14:paraId="4FB36837" w14:textId="22CBACE1" w:rsidR="00D564B7" w:rsidRPr="00D564B7" w:rsidRDefault="00D564B7" w:rsidP="00161E28">
            <w:pPr>
              <w:spacing w:before="60" w:after="60"/>
              <w:jc w:val="center"/>
              <w:rPr>
                <w:b/>
                <w:bCs/>
              </w:rPr>
            </w:pPr>
          </w:p>
        </w:tc>
        <w:tc>
          <w:tcPr>
            <w:tcW w:w="837" w:type="pct"/>
            <w:gridSpan w:val="2"/>
            <w:tcBorders>
              <w:left w:val="single" w:sz="18" w:space="0" w:color="auto"/>
              <w:bottom w:val="single" w:sz="18" w:space="0" w:color="auto"/>
            </w:tcBorders>
            <w:shd w:val="clear" w:color="auto" w:fill="E2EFD9" w:themeFill="accent6" w:themeFillTint="33"/>
            <w:vAlign w:val="center"/>
          </w:tcPr>
          <w:p w14:paraId="42B0A5C3" w14:textId="2CEF37DE" w:rsidR="00D564B7" w:rsidRPr="00D564B7" w:rsidRDefault="00D564B7" w:rsidP="00161E28">
            <w:pPr>
              <w:keepNext/>
              <w:spacing w:before="60" w:after="60"/>
              <w:jc w:val="center"/>
              <w:rPr>
                <w:b/>
                <w:bCs/>
              </w:rPr>
            </w:pPr>
            <w:r w:rsidRPr="00D564B7">
              <w:rPr>
                <w:b/>
                <w:bCs/>
              </w:rPr>
              <w:t xml:space="preserve">Small </w:t>
            </w:r>
            <w:r w:rsidR="004F2AF9">
              <w:rPr>
                <w:b/>
                <w:bCs/>
              </w:rPr>
              <w:t>s</w:t>
            </w:r>
            <w:r w:rsidRPr="00D564B7">
              <w:rPr>
                <w:b/>
                <w:bCs/>
              </w:rPr>
              <w:t>witch</w:t>
            </w:r>
          </w:p>
        </w:tc>
        <w:tc>
          <w:tcPr>
            <w:tcW w:w="865" w:type="pct"/>
            <w:gridSpan w:val="2"/>
            <w:tcBorders>
              <w:bottom w:val="single" w:sz="18" w:space="0" w:color="auto"/>
              <w:right w:val="single" w:sz="18" w:space="0" w:color="auto"/>
            </w:tcBorders>
            <w:shd w:val="clear" w:color="auto" w:fill="E2EFD9" w:themeFill="accent6" w:themeFillTint="33"/>
            <w:vAlign w:val="center"/>
          </w:tcPr>
          <w:p w14:paraId="0DD402EF" w14:textId="703F0A59" w:rsidR="00D564B7" w:rsidRPr="00E13A5E" w:rsidRDefault="00D564B7" w:rsidP="00161E28">
            <w:pPr>
              <w:keepNext/>
              <w:spacing w:before="60" w:after="60"/>
              <w:jc w:val="center"/>
              <w:rPr>
                <w:b/>
                <w:bCs/>
              </w:rPr>
            </w:pPr>
            <w:r w:rsidRPr="00E13A5E">
              <w:rPr>
                <w:b/>
                <w:bCs/>
              </w:rPr>
              <w:t xml:space="preserve">Large </w:t>
            </w:r>
            <w:r w:rsidR="004F2AF9">
              <w:rPr>
                <w:b/>
                <w:bCs/>
              </w:rPr>
              <w:t>s</w:t>
            </w:r>
            <w:r w:rsidRPr="00E13A5E">
              <w:rPr>
                <w:b/>
                <w:bCs/>
              </w:rPr>
              <w:t>witch</w:t>
            </w:r>
          </w:p>
        </w:tc>
      </w:tr>
      <w:tr w:rsidR="001541E9" w:rsidRPr="00E13A5E" w14:paraId="0B233A14" w14:textId="08D0099C" w:rsidTr="001541E9">
        <w:trPr>
          <w:trHeight w:val="552"/>
        </w:trPr>
        <w:tc>
          <w:tcPr>
            <w:tcW w:w="678" w:type="pct"/>
            <w:tcBorders>
              <w:top w:val="single" w:sz="18" w:space="0" w:color="auto"/>
              <w:left w:val="single" w:sz="18" w:space="0" w:color="auto"/>
              <w:right w:val="single" w:sz="18" w:space="0" w:color="auto"/>
            </w:tcBorders>
            <w:vAlign w:val="center"/>
          </w:tcPr>
          <w:p w14:paraId="133773E3" w14:textId="77777777" w:rsidR="00450EDE" w:rsidRPr="00E13A5E" w:rsidRDefault="00450EDE" w:rsidP="00161E28">
            <w:pPr>
              <w:spacing w:before="60" w:after="60"/>
              <w:jc w:val="center"/>
              <w:rPr>
                <w:b/>
                <w:bCs/>
              </w:rPr>
            </w:pPr>
            <w:r w:rsidRPr="00E13A5E">
              <w:rPr>
                <w:b/>
                <w:bCs/>
              </w:rPr>
              <w:t>Minimum</w:t>
            </w:r>
          </w:p>
        </w:tc>
        <w:tc>
          <w:tcPr>
            <w:tcW w:w="431" w:type="pct"/>
            <w:tcBorders>
              <w:top w:val="single" w:sz="18" w:space="0" w:color="auto"/>
              <w:left w:val="single" w:sz="18" w:space="0" w:color="auto"/>
              <w:right w:val="single" w:sz="4" w:space="0" w:color="auto"/>
            </w:tcBorders>
            <w:vAlign w:val="center"/>
          </w:tcPr>
          <w:p w14:paraId="2820D303" w14:textId="561FB28F" w:rsidR="00450EDE" w:rsidRPr="00E13A5E" w:rsidRDefault="00450EDE" w:rsidP="00161E28">
            <w:pPr>
              <w:spacing w:before="60" w:after="60"/>
              <w:jc w:val="center"/>
            </w:pPr>
            <w:r w:rsidRPr="005951B3">
              <w:t>13 mm</w:t>
            </w:r>
          </w:p>
        </w:tc>
        <w:tc>
          <w:tcPr>
            <w:tcW w:w="432" w:type="pct"/>
            <w:tcBorders>
              <w:top w:val="single" w:sz="18" w:space="0" w:color="auto"/>
              <w:left w:val="single" w:sz="4" w:space="0" w:color="auto"/>
              <w:right w:val="single" w:sz="4" w:space="0" w:color="auto"/>
            </w:tcBorders>
            <w:vAlign w:val="center"/>
          </w:tcPr>
          <w:p w14:paraId="63E405A3" w14:textId="3D7CFC35" w:rsidR="00450EDE" w:rsidRPr="00E13A5E" w:rsidRDefault="00450EDE" w:rsidP="00161E28">
            <w:pPr>
              <w:spacing w:before="60" w:after="60"/>
              <w:jc w:val="center"/>
            </w:pPr>
            <w:r w:rsidRPr="005951B3">
              <w:t>0</w:t>
            </w:r>
            <w:r w:rsidR="004F2AF9">
              <w:t>,</w:t>
            </w:r>
            <w:r w:rsidRPr="005951B3">
              <w:t>5 in</w:t>
            </w:r>
          </w:p>
        </w:tc>
        <w:tc>
          <w:tcPr>
            <w:tcW w:w="432" w:type="pct"/>
            <w:tcBorders>
              <w:top w:val="single" w:sz="18" w:space="0" w:color="auto"/>
              <w:left w:val="single" w:sz="4" w:space="0" w:color="auto"/>
              <w:right w:val="single" w:sz="4" w:space="0" w:color="auto"/>
            </w:tcBorders>
            <w:vAlign w:val="center"/>
          </w:tcPr>
          <w:p w14:paraId="2916771F" w14:textId="56B0EB1E" w:rsidR="00450EDE" w:rsidRPr="00E13A5E" w:rsidRDefault="00450EDE" w:rsidP="00161E28">
            <w:pPr>
              <w:spacing w:before="60" w:after="60"/>
              <w:jc w:val="center"/>
            </w:pPr>
            <w:r w:rsidRPr="00AC2DB0">
              <w:t>38 mm</w:t>
            </w:r>
          </w:p>
        </w:tc>
        <w:tc>
          <w:tcPr>
            <w:tcW w:w="454" w:type="pct"/>
            <w:tcBorders>
              <w:top w:val="single" w:sz="18" w:space="0" w:color="auto"/>
              <w:left w:val="single" w:sz="4" w:space="0" w:color="auto"/>
              <w:right w:val="single" w:sz="4" w:space="0" w:color="auto"/>
            </w:tcBorders>
            <w:vAlign w:val="center"/>
          </w:tcPr>
          <w:p w14:paraId="382A2860" w14:textId="7EE44B1A" w:rsidR="00450EDE" w:rsidRPr="00E13A5E" w:rsidRDefault="00450EDE" w:rsidP="00161E28">
            <w:pPr>
              <w:spacing w:before="60" w:after="60"/>
              <w:jc w:val="center"/>
            </w:pPr>
            <w:r w:rsidRPr="00AC2DB0">
              <w:t>1</w:t>
            </w:r>
            <w:r w:rsidR="004F2AF9">
              <w:t>,</w:t>
            </w:r>
            <w:r w:rsidRPr="00AC2DB0">
              <w:t>5 in</w:t>
            </w:r>
          </w:p>
        </w:tc>
        <w:tc>
          <w:tcPr>
            <w:tcW w:w="410" w:type="pct"/>
            <w:tcBorders>
              <w:top w:val="single" w:sz="18" w:space="0" w:color="auto"/>
              <w:left w:val="single" w:sz="4" w:space="0" w:color="auto"/>
              <w:right w:val="single" w:sz="4" w:space="0" w:color="auto"/>
            </w:tcBorders>
            <w:vAlign w:val="center"/>
          </w:tcPr>
          <w:p w14:paraId="3167337B" w14:textId="27A7B8CB" w:rsidR="00450EDE" w:rsidRPr="00E13A5E" w:rsidRDefault="00450EDE" w:rsidP="00161E28">
            <w:pPr>
              <w:spacing w:before="60" w:after="60"/>
              <w:jc w:val="center"/>
            </w:pPr>
            <w:r w:rsidRPr="00BA7101">
              <w:t>3 mm</w:t>
            </w:r>
          </w:p>
        </w:tc>
        <w:tc>
          <w:tcPr>
            <w:tcW w:w="459" w:type="pct"/>
            <w:tcBorders>
              <w:top w:val="single" w:sz="18" w:space="0" w:color="auto"/>
              <w:left w:val="single" w:sz="4" w:space="0" w:color="auto"/>
              <w:right w:val="single" w:sz="18" w:space="0" w:color="auto"/>
            </w:tcBorders>
            <w:vAlign w:val="center"/>
          </w:tcPr>
          <w:p w14:paraId="457D0639" w14:textId="17221A16" w:rsidR="00450EDE" w:rsidRPr="00E13A5E" w:rsidRDefault="00450EDE" w:rsidP="00161E28">
            <w:pPr>
              <w:spacing w:before="60" w:after="60"/>
              <w:jc w:val="center"/>
            </w:pPr>
            <w:r w:rsidRPr="00BA7101">
              <w:t>0</w:t>
            </w:r>
            <w:r w:rsidR="004F2AF9">
              <w:t>,</w:t>
            </w:r>
            <w:r w:rsidRPr="00BA7101">
              <w:t>125 in</w:t>
            </w:r>
          </w:p>
        </w:tc>
        <w:tc>
          <w:tcPr>
            <w:tcW w:w="404" w:type="pct"/>
            <w:tcBorders>
              <w:top w:val="single" w:sz="18" w:space="0" w:color="auto"/>
              <w:left w:val="single" w:sz="18" w:space="0" w:color="auto"/>
              <w:right w:val="single" w:sz="4" w:space="0" w:color="auto"/>
            </w:tcBorders>
            <w:vAlign w:val="center"/>
          </w:tcPr>
          <w:p w14:paraId="55DA5C8D" w14:textId="124F785D" w:rsidR="00450EDE" w:rsidRDefault="00450EDE" w:rsidP="00161E28">
            <w:pPr>
              <w:spacing w:before="60" w:after="60"/>
              <w:jc w:val="center"/>
            </w:pPr>
            <w:r w:rsidRPr="00E13A5E">
              <w:t>2</w:t>
            </w:r>
            <w:r w:rsidR="004F2AF9">
              <w:t>,</w:t>
            </w:r>
            <w:r w:rsidRPr="00E13A5E">
              <w:t>8 N</w:t>
            </w:r>
          </w:p>
        </w:tc>
        <w:tc>
          <w:tcPr>
            <w:tcW w:w="432" w:type="pct"/>
            <w:tcBorders>
              <w:top w:val="single" w:sz="18" w:space="0" w:color="auto"/>
              <w:left w:val="single" w:sz="4" w:space="0" w:color="auto"/>
              <w:right w:val="single" w:sz="4" w:space="0" w:color="auto"/>
            </w:tcBorders>
            <w:vAlign w:val="center"/>
          </w:tcPr>
          <w:p w14:paraId="39CFB799" w14:textId="1255D846" w:rsidR="00450EDE" w:rsidRPr="00E13A5E" w:rsidRDefault="00450EDE" w:rsidP="00161E28">
            <w:pPr>
              <w:spacing w:before="60" w:after="60"/>
              <w:jc w:val="center"/>
            </w:pPr>
            <w:r>
              <w:t>10 oz</w:t>
            </w:r>
          </w:p>
        </w:tc>
        <w:tc>
          <w:tcPr>
            <w:tcW w:w="432" w:type="pct"/>
            <w:tcBorders>
              <w:top w:val="single" w:sz="18" w:space="0" w:color="auto"/>
              <w:left w:val="single" w:sz="4" w:space="0" w:color="auto"/>
              <w:right w:val="single" w:sz="4" w:space="0" w:color="auto"/>
            </w:tcBorders>
            <w:vAlign w:val="center"/>
          </w:tcPr>
          <w:p w14:paraId="0BDDA5EA" w14:textId="0DC94E5F" w:rsidR="00450EDE" w:rsidRDefault="00450EDE" w:rsidP="00161E28">
            <w:pPr>
              <w:spacing w:before="60" w:after="60"/>
              <w:jc w:val="center"/>
            </w:pPr>
            <w:r w:rsidRPr="00E13A5E">
              <w:t>2</w:t>
            </w:r>
            <w:r w:rsidR="004F2AF9">
              <w:t>,</w:t>
            </w:r>
            <w:r w:rsidRPr="00E13A5E">
              <w:t>8 N</w:t>
            </w:r>
          </w:p>
        </w:tc>
        <w:tc>
          <w:tcPr>
            <w:tcW w:w="433" w:type="pct"/>
            <w:tcBorders>
              <w:top w:val="single" w:sz="18" w:space="0" w:color="auto"/>
              <w:left w:val="single" w:sz="4" w:space="0" w:color="auto"/>
              <w:right w:val="single" w:sz="18" w:space="0" w:color="auto"/>
            </w:tcBorders>
            <w:vAlign w:val="center"/>
          </w:tcPr>
          <w:p w14:paraId="70C3305C" w14:textId="6A75632B" w:rsidR="00450EDE" w:rsidRPr="00E13A5E" w:rsidRDefault="00450EDE" w:rsidP="00161E28">
            <w:pPr>
              <w:spacing w:before="60" w:after="60"/>
              <w:jc w:val="center"/>
            </w:pPr>
            <w:r>
              <w:t>10 oz</w:t>
            </w:r>
          </w:p>
        </w:tc>
      </w:tr>
      <w:tr w:rsidR="001541E9" w:rsidRPr="00E13A5E" w14:paraId="6DAE11D5" w14:textId="28555BA1" w:rsidTr="001541E9">
        <w:trPr>
          <w:trHeight w:val="581"/>
        </w:trPr>
        <w:tc>
          <w:tcPr>
            <w:tcW w:w="678" w:type="pct"/>
            <w:tcBorders>
              <w:left w:val="single" w:sz="18" w:space="0" w:color="auto"/>
              <w:right w:val="single" w:sz="18" w:space="0" w:color="auto"/>
            </w:tcBorders>
            <w:vAlign w:val="center"/>
          </w:tcPr>
          <w:p w14:paraId="6177C018" w14:textId="1C4FF259" w:rsidR="00450EDE" w:rsidRPr="00E13A5E" w:rsidRDefault="00450EDE" w:rsidP="00161E28">
            <w:pPr>
              <w:spacing w:before="60" w:after="60"/>
              <w:jc w:val="center"/>
              <w:rPr>
                <w:b/>
                <w:bCs/>
              </w:rPr>
            </w:pPr>
            <w:r w:rsidRPr="00E13A5E">
              <w:rPr>
                <w:b/>
                <w:bCs/>
              </w:rPr>
              <w:t>Maximum</w:t>
            </w:r>
          </w:p>
        </w:tc>
        <w:tc>
          <w:tcPr>
            <w:tcW w:w="431" w:type="pct"/>
            <w:tcBorders>
              <w:left w:val="single" w:sz="18" w:space="0" w:color="auto"/>
              <w:bottom w:val="single" w:sz="4" w:space="0" w:color="auto"/>
              <w:right w:val="single" w:sz="4" w:space="0" w:color="auto"/>
            </w:tcBorders>
            <w:vAlign w:val="center"/>
          </w:tcPr>
          <w:p w14:paraId="501E95BE" w14:textId="166EDA49" w:rsidR="00450EDE" w:rsidRPr="00E13A5E" w:rsidRDefault="00450EDE" w:rsidP="00161E28">
            <w:pPr>
              <w:spacing w:before="60" w:after="60"/>
              <w:jc w:val="center"/>
            </w:pPr>
            <w:r w:rsidRPr="00AC2DB0">
              <w:t>50 mm</w:t>
            </w:r>
          </w:p>
        </w:tc>
        <w:tc>
          <w:tcPr>
            <w:tcW w:w="432" w:type="pct"/>
            <w:tcBorders>
              <w:left w:val="single" w:sz="4" w:space="0" w:color="auto"/>
              <w:bottom w:val="single" w:sz="4" w:space="0" w:color="auto"/>
              <w:right w:val="single" w:sz="4" w:space="0" w:color="auto"/>
            </w:tcBorders>
            <w:vAlign w:val="center"/>
          </w:tcPr>
          <w:p w14:paraId="0A53390A" w14:textId="5E05A923" w:rsidR="00450EDE" w:rsidRPr="00E13A5E" w:rsidRDefault="00450EDE" w:rsidP="00161E28">
            <w:pPr>
              <w:spacing w:before="60" w:after="60"/>
              <w:jc w:val="center"/>
            </w:pPr>
            <w:r w:rsidRPr="00AC2DB0">
              <w:t>2 in</w:t>
            </w:r>
          </w:p>
        </w:tc>
        <w:tc>
          <w:tcPr>
            <w:tcW w:w="432" w:type="pct"/>
            <w:tcBorders>
              <w:left w:val="single" w:sz="4" w:space="0" w:color="auto"/>
              <w:bottom w:val="single" w:sz="4" w:space="0" w:color="auto"/>
              <w:right w:val="single" w:sz="4" w:space="0" w:color="auto"/>
            </w:tcBorders>
            <w:vAlign w:val="center"/>
          </w:tcPr>
          <w:p w14:paraId="62610CFA" w14:textId="145F524D" w:rsidR="00450EDE" w:rsidRPr="00E13A5E" w:rsidRDefault="00450EDE" w:rsidP="00161E28">
            <w:pPr>
              <w:spacing w:before="60" w:after="60"/>
              <w:jc w:val="center"/>
            </w:pPr>
            <w:r w:rsidRPr="00BA7101">
              <w:t>50 mm</w:t>
            </w:r>
          </w:p>
        </w:tc>
        <w:tc>
          <w:tcPr>
            <w:tcW w:w="454" w:type="pct"/>
            <w:tcBorders>
              <w:left w:val="single" w:sz="4" w:space="0" w:color="auto"/>
              <w:bottom w:val="single" w:sz="4" w:space="0" w:color="auto"/>
              <w:right w:val="single" w:sz="4" w:space="0" w:color="auto"/>
            </w:tcBorders>
            <w:vAlign w:val="center"/>
          </w:tcPr>
          <w:p w14:paraId="58A96847" w14:textId="34EDFC0F" w:rsidR="00450EDE" w:rsidRPr="00E13A5E" w:rsidRDefault="00450EDE" w:rsidP="00161E28">
            <w:pPr>
              <w:spacing w:before="60" w:after="60"/>
              <w:jc w:val="center"/>
            </w:pPr>
            <w:r w:rsidRPr="00BA7101">
              <w:t>2 in</w:t>
            </w:r>
          </w:p>
        </w:tc>
        <w:tc>
          <w:tcPr>
            <w:tcW w:w="410" w:type="pct"/>
            <w:tcBorders>
              <w:left w:val="single" w:sz="4" w:space="0" w:color="auto"/>
              <w:bottom w:val="single" w:sz="4" w:space="0" w:color="auto"/>
              <w:right w:val="single" w:sz="4" w:space="0" w:color="auto"/>
            </w:tcBorders>
            <w:vAlign w:val="center"/>
          </w:tcPr>
          <w:p w14:paraId="28437007" w14:textId="17A9B68D" w:rsidR="00450EDE" w:rsidRPr="00E13A5E" w:rsidRDefault="00450EDE" w:rsidP="00161E28">
            <w:pPr>
              <w:spacing w:before="60" w:after="60"/>
              <w:jc w:val="center"/>
            </w:pPr>
            <w:r w:rsidRPr="00AA0FC7">
              <w:t>25 mm</w:t>
            </w:r>
          </w:p>
        </w:tc>
        <w:tc>
          <w:tcPr>
            <w:tcW w:w="459" w:type="pct"/>
            <w:tcBorders>
              <w:left w:val="single" w:sz="4" w:space="0" w:color="auto"/>
              <w:bottom w:val="single" w:sz="4" w:space="0" w:color="auto"/>
              <w:right w:val="single" w:sz="18" w:space="0" w:color="auto"/>
            </w:tcBorders>
            <w:vAlign w:val="center"/>
          </w:tcPr>
          <w:p w14:paraId="2DB66EAE" w14:textId="5D8FA142" w:rsidR="00450EDE" w:rsidRPr="00E13A5E" w:rsidRDefault="00450EDE" w:rsidP="00161E28">
            <w:pPr>
              <w:spacing w:before="60" w:after="60"/>
              <w:jc w:val="center"/>
            </w:pPr>
            <w:r w:rsidRPr="00AA0FC7">
              <w:t>1 in</w:t>
            </w:r>
          </w:p>
        </w:tc>
        <w:tc>
          <w:tcPr>
            <w:tcW w:w="404" w:type="pct"/>
            <w:tcBorders>
              <w:left w:val="single" w:sz="18" w:space="0" w:color="auto"/>
              <w:bottom w:val="single" w:sz="4" w:space="0" w:color="auto"/>
              <w:right w:val="single" w:sz="4" w:space="0" w:color="auto"/>
            </w:tcBorders>
            <w:vAlign w:val="center"/>
          </w:tcPr>
          <w:p w14:paraId="54FE81EE" w14:textId="7ED04A08" w:rsidR="00450EDE" w:rsidRDefault="00450EDE" w:rsidP="00161E28">
            <w:pPr>
              <w:spacing w:before="60" w:after="60"/>
              <w:jc w:val="center"/>
            </w:pPr>
            <w:r>
              <w:t>4</w:t>
            </w:r>
            <w:r w:rsidR="004F2AF9">
              <w:t>,</w:t>
            </w:r>
            <w:r>
              <w:t xml:space="preserve">5 </w:t>
            </w:r>
            <w:r w:rsidRPr="00E13A5E">
              <w:t>N</w:t>
            </w:r>
          </w:p>
        </w:tc>
        <w:tc>
          <w:tcPr>
            <w:tcW w:w="432" w:type="pct"/>
            <w:tcBorders>
              <w:left w:val="single" w:sz="4" w:space="0" w:color="auto"/>
              <w:bottom w:val="single" w:sz="4" w:space="0" w:color="auto"/>
              <w:right w:val="single" w:sz="4" w:space="0" w:color="auto"/>
            </w:tcBorders>
            <w:vAlign w:val="center"/>
          </w:tcPr>
          <w:p w14:paraId="7C186CB3" w14:textId="50F10595" w:rsidR="00450EDE" w:rsidRPr="00E13A5E" w:rsidRDefault="00450EDE" w:rsidP="00161E28">
            <w:pPr>
              <w:spacing w:before="60" w:after="60"/>
              <w:jc w:val="center"/>
            </w:pPr>
            <w:r>
              <w:t>16 oz</w:t>
            </w:r>
          </w:p>
        </w:tc>
        <w:tc>
          <w:tcPr>
            <w:tcW w:w="432" w:type="pct"/>
            <w:tcBorders>
              <w:left w:val="single" w:sz="4" w:space="0" w:color="auto"/>
              <w:bottom w:val="single" w:sz="4" w:space="0" w:color="auto"/>
              <w:right w:val="single" w:sz="4" w:space="0" w:color="auto"/>
            </w:tcBorders>
            <w:vAlign w:val="center"/>
          </w:tcPr>
          <w:p w14:paraId="02949023" w14:textId="77777777" w:rsidR="00450EDE" w:rsidRDefault="00450EDE" w:rsidP="00161E28">
            <w:pPr>
              <w:spacing w:before="60" w:after="60"/>
              <w:jc w:val="center"/>
            </w:pPr>
            <w:r w:rsidRPr="00E13A5E">
              <w:t>11 N</w:t>
            </w:r>
          </w:p>
        </w:tc>
        <w:tc>
          <w:tcPr>
            <w:tcW w:w="433" w:type="pct"/>
            <w:tcBorders>
              <w:left w:val="single" w:sz="4" w:space="0" w:color="auto"/>
              <w:bottom w:val="single" w:sz="4" w:space="0" w:color="auto"/>
              <w:right w:val="single" w:sz="18" w:space="0" w:color="auto"/>
            </w:tcBorders>
            <w:vAlign w:val="center"/>
          </w:tcPr>
          <w:p w14:paraId="500F1539" w14:textId="703044BD" w:rsidR="00450EDE" w:rsidRPr="00E13A5E" w:rsidRDefault="00450EDE" w:rsidP="00161E28">
            <w:pPr>
              <w:spacing w:before="60" w:after="60"/>
              <w:jc w:val="center"/>
            </w:pPr>
            <w:r>
              <w:t>40 oz</w:t>
            </w:r>
          </w:p>
        </w:tc>
      </w:tr>
      <w:tr w:rsidR="009859BE" w:rsidRPr="00E13A5E" w14:paraId="4BCDB6EA" w14:textId="77777777" w:rsidTr="001C6F72">
        <w:trPr>
          <w:trHeight w:val="581"/>
        </w:trPr>
        <w:tc>
          <w:tcPr>
            <w:tcW w:w="678" w:type="pct"/>
            <w:tcBorders>
              <w:left w:val="single" w:sz="18" w:space="0" w:color="auto"/>
              <w:bottom w:val="single" w:sz="18" w:space="0" w:color="auto"/>
              <w:right w:val="single" w:sz="18" w:space="0" w:color="auto"/>
            </w:tcBorders>
            <w:vAlign w:val="center"/>
          </w:tcPr>
          <w:p w14:paraId="0A37AB03" w14:textId="65651B8E" w:rsidR="009859BE" w:rsidRPr="00E13A5E" w:rsidRDefault="009859BE" w:rsidP="00A9597B">
            <w:pPr>
              <w:spacing w:before="40" w:after="40"/>
              <w:jc w:val="center"/>
              <w:rPr>
                <w:b/>
                <w:bCs/>
              </w:rPr>
            </w:pPr>
            <w:r>
              <w:rPr>
                <w:b/>
                <w:bCs/>
              </w:rPr>
              <w:t>Illustration</w:t>
            </w:r>
          </w:p>
        </w:tc>
        <w:tc>
          <w:tcPr>
            <w:tcW w:w="2619" w:type="pct"/>
            <w:gridSpan w:val="6"/>
            <w:tcBorders>
              <w:left w:val="single" w:sz="18" w:space="0" w:color="auto"/>
              <w:bottom w:val="single" w:sz="18" w:space="0" w:color="auto"/>
              <w:right w:val="nil"/>
            </w:tcBorders>
          </w:tcPr>
          <w:p w14:paraId="2F8F76DC" w14:textId="77777777" w:rsidR="009859BE" w:rsidRDefault="00FD2F1C" w:rsidP="009859BE">
            <w:pPr>
              <w:spacing w:before="40" w:after="40"/>
              <w:jc w:val="center"/>
            </w:pPr>
            <w:r>
              <w:rPr>
                <w:noProof/>
              </w:rPr>
              <w:drawing>
                <wp:inline distT="0" distB="0" distL="0" distR="0" wp14:anchorId="7D2BE75E" wp14:editId="45A6BD19">
                  <wp:extent cx="1800000" cy="1473990"/>
                  <wp:effectExtent l="0" t="0" r="0" b="0"/>
                  <wp:docPr id="15443511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351186" name="Picture 1544351186"/>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800000" cy="1473990"/>
                          </a:xfrm>
                          <a:prstGeom prst="rect">
                            <a:avLst/>
                          </a:prstGeom>
                        </pic:spPr>
                      </pic:pic>
                    </a:graphicData>
                  </a:graphic>
                </wp:inline>
              </w:drawing>
            </w:r>
          </w:p>
          <w:p w14:paraId="06A63D72" w14:textId="6B090FED" w:rsidR="004F2AF9" w:rsidRPr="001C6F72" w:rsidRDefault="004F2AF9" w:rsidP="009859BE">
            <w:pPr>
              <w:spacing w:before="40" w:after="40"/>
              <w:jc w:val="center"/>
              <w:rPr>
                <w:b/>
                <w:bCs/>
              </w:rPr>
            </w:pPr>
            <w:r w:rsidRPr="001C6F72">
              <w:rPr>
                <w:b/>
                <w:bCs/>
              </w:rPr>
              <w:t>Figure 32: Dimensions of a toggle switch</w:t>
            </w:r>
          </w:p>
        </w:tc>
        <w:tc>
          <w:tcPr>
            <w:tcW w:w="1702" w:type="pct"/>
            <w:gridSpan w:val="4"/>
            <w:tcBorders>
              <w:left w:val="nil"/>
              <w:bottom w:val="single" w:sz="18" w:space="0" w:color="auto"/>
              <w:right w:val="single" w:sz="18" w:space="0" w:color="auto"/>
            </w:tcBorders>
          </w:tcPr>
          <w:p w14:paraId="06FC9BEC" w14:textId="51D58042" w:rsidR="009859BE" w:rsidRPr="00E13A5E" w:rsidRDefault="009859BE" w:rsidP="00E036D3">
            <w:pPr>
              <w:spacing w:before="40" w:after="40"/>
            </w:pPr>
          </w:p>
        </w:tc>
      </w:tr>
    </w:tbl>
    <w:p w14:paraId="0002A1CC" w14:textId="3BC93370" w:rsidR="00F43340" w:rsidRDefault="00F43340" w:rsidP="00E14D84">
      <w:r>
        <w:br w:type="page"/>
      </w:r>
    </w:p>
    <w:p w14:paraId="6C4EE83A" w14:textId="16A49F9E" w:rsidR="009F40DA" w:rsidRDefault="009F40DA" w:rsidP="0042493C">
      <w:pPr>
        <w:pStyle w:val="Heading4"/>
      </w:pPr>
      <w:r w:rsidRPr="00A017CF">
        <w:lastRenderedPageBreak/>
        <w:t xml:space="preserve">Rocker </w:t>
      </w:r>
      <w:r w:rsidR="00C55186">
        <w:t>s</w:t>
      </w:r>
      <w:r w:rsidRPr="00A017CF">
        <w:t>witch</w:t>
      </w:r>
      <w:r w:rsidR="0042493C">
        <w:t xml:space="preserve"> </w:t>
      </w:r>
      <w:r w:rsidR="00C55186">
        <w:t>c</w:t>
      </w:r>
      <w:r w:rsidR="0042493C">
        <w:t>ontrols</w:t>
      </w:r>
    </w:p>
    <w:p w14:paraId="6DECBCF3" w14:textId="77777777" w:rsidR="00C55186" w:rsidRPr="0073361F" w:rsidRDefault="00C55186" w:rsidP="00C55186">
      <w:pPr>
        <w:rPr>
          <w:highlight w:val="cyan"/>
        </w:rPr>
      </w:pPr>
      <w:r w:rsidRPr="00597BF6">
        <w:t>A rocker switch control is an actuator that rocks back and forth to make or break an electrical circuit, maintaining its position until switched again, commonly used for reliable on/off or multi-position control in various devices.</w:t>
      </w:r>
      <w:r w:rsidRPr="0073361F">
        <w:rPr>
          <w:highlight w:val="cyan"/>
        </w:rPr>
        <w:t xml:space="preserve"> </w:t>
      </w:r>
    </w:p>
    <w:p w14:paraId="2F5FBC36" w14:textId="2E19A8EB" w:rsidR="00C55186" w:rsidRDefault="00C55186" w:rsidP="00C55186">
      <w:r w:rsidRPr="00597BF6">
        <w:fldChar w:fldCharType="begin"/>
      </w:r>
      <w:r w:rsidRPr="00597BF6">
        <w:instrText xml:space="preserve"> REF _Ref212767493 \h </w:instrText>
      </w:r>
      <w:r>
        <w:instrText xml:space="preserve"> \* MERGEFORMAT </w:instrText>
      </w:r>
      <w:r w:rsidRPr="00597BF6">
        <w:fldChar w:fldCharType="separate"/>
      </w:r>
      <w:r w:rsidRPr="00A017CF">
        <w:t xml:space="preserve">Table </w:t>
      </w:r>
      <w:r>
        <w:rPr>
          <w:noProof/>
        </w:rPr>
        <w:t>31</w:t>
      </w:r>
      <w:r w:rsidRPr="00597BF6">
        <w:fldChar w:fldCharType="end"/>
      </w:r>
      <w:r>
        <w:t xml:space="preserve"> </w:t>
      </w:r>
      <w:r w:rsidRPr="00597BF6">
        <w:t>provides dimensions and resistance for rocker switch controls.</w:t>
      </w:r>
    </w:p>
    <w:p w14:paraId="35AA4B7C" w14:textId="6FDE7DA1" w:rsidR="00C55186" w:rsidRPr="00C55186" w:rsidRDefault="006A1001" w:rsidP="001C6F72">
      <w:r>
        <w:rPr>
          <w:noProof/>
        </w:rPr>
        <w:drawing>
          <wp:inline distT="0" distB="0" distL="0" distR="0" wp14:anchorId="263262C0" wp14:editId="6B7CB583">
            <wp:extent cx="2404533" cy="2161789"/>
            <wp:effectExtent l="0" t="0" r="0" b="0"/>
            <wp:docPr id="19016197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7989" t="6213" r="14345" b="23962"/>
                    <a:stretch>
                      <a:fillRect/>
                    </a:stretch>
                  </pic:blipFill>
                  <pic:spPr bwMode="auto">
                    <a:xfrm>
                      <a:off x="0" y="0"/>
                      <a:ext cx="2408039" cy="2164941"/>
                    </a:xfrm>
                    <a:prstGeom prst="rect">
                      <a:avLst/>
                    </a:prstGeom>
                    <a:noFill/>
                    <a:ln>
                      <a:noFill/>
                    </a:ln>
                    <a:extLst>
                      <a:ext uri="{53640926-AAD7-44D8-BBD7-CCE9431645EC}">
                        <a14:shadowObscured xmlns:a14="http://schemas.microsoft.com/office/drawing/2010/main"/>
                      </a:ext>
                    </a:extLst>
                  </pic:spPr>
                </pic:pic>
              </a:graphicData>
            </a:graphic>
          </wp:inline>
        </w:drawing>
      </w:r>
      <w:r w:rsidR="005A3B87" w:rsidRPr="00C55186">
        <w:rPr>
          <w:rStyle w:val="CommentReference"/>
          <w:sz w:val="22"/>
          <w:szCs w:val="22"/>
        </w:rPr>
      </w:r>
    </w:p>
    <w:p w14:paraId="34592C2A" w14:textId="62010E68" w:rsidR="0073361F" w:rsidRPr="001C6F72" w:rsidRDefault="00365BF4" w:rsidP="0073361F">
      <w:pPr>
        <w:rPr>
          <w:b/>
          <w:bCs/>
        </w:rPr>
      </w:pPr>
      <w:r w:rsidRPr="001C6F72">
        <w:rPr>
          <w:b/>
          <w:bCs/>
        </w:rPr>
        <w:t>Figure 33: Example of a rocker switch control</w:t>
      </w:r>
    </w:p>
    <w:p w14:paraId="254E5F39" w14:textId="6178F960" w:rsidR="00160AD1" w:rsidRPr="00A017CF" w:rsidRDefault="00160AD1" w:rsidP="00565F33">
      <w:pPr>
        <w:pStyle w:val="Caption"/>
      </w:pPr>
      <w:bookmarkStart w:id="141" w:name="_Ref212767493"/>
      <w:bookmarkStart w:id="142" w:name="_Toc224655632"/>
      <w:r w:rsidRPr="00A017CF">
        <w:t xml:space="preserve">Table </w:t>
      </w:r>
      <w:r w:rsidR="00EF67F6">
        <w:fldChar w:fldCharType="begin"/>
      </w:r>
      <w:r w:rsidR="00EF67F6">
        <w:instrText xml:space="preserve"> SEQ Table \* ARABIC </w:instrText>
      </w:r>
      <w:r w:rsidR="00EF67F6">
        <w:fldChar w:fldCharType="separate"/>
      </w:r>
      <w:r w:rsidR="00EF67F6">
        <w:rPr>
          <w:noProof/>
        </w:rPr>
        <w:t>31</w:t>
      </w:r>
      <w:r w:rsidR="00EF67F6">
        <w:rPr>
          <w:noProof/>
        </w:rPr>
        <w:fldChar w:fldCharType="end"/>
      </w:r>
      <w:bookmarkEnd w:id="141"/>
      <w:r w:rsidR="00365BF4">
        <w:rPr>
          <w:noProof/>
        </w:rPr>
        <w:t>:</w:t>
      </w:r>
      <w:r w:rsidRPr="00A017CF">
        <w:t xml:space="preserve"> </w:t>
      </w:r>
      <w:r w:rsidR="00842BA8" w:rsidRPr="00842BA8">
        <w:t xml:space="preserve">Dimensions and resistance for rocker switch controls </w:t>
      </w:r>
      <w:r w:rsidR="00BB771B">
        <w:t>(</w:t>
      </w:r>
      <w:r w:rsidR="00BB771B" w:rsidRPr="00ED29BC">
        <w:rPr>
          <w:rFonts w:cstheme="minorHAnsi"/>
          <w:color w:val="000000"/>
        </w:rPr>
        <w:t>MIL-STD-1472H</w:t>
      </w:r>
      <w:r w:rsidR="00BB771B">
        <w:rPr>
          <w:rFonts w:cstheme="minorHAnsi"/>
          <w:color w:val="000000"/>
        </w:rPr>
        <w:t>)</w:t>
      </w:r>
      <w:r w:rsidR="00BB771B" w:rsidDel="00BB771B">
        <w:t xml:space="preserve"> </w:t>
      </w:r>
      <w:bookmarkEnd w:id="142"/>
    </w:p>
    <w:tbl>
      <w:tblPr>
        <w:tblStyle w:val="TableGrid"/>
        <w:tblW w:w="5325" w:type="pct"/>
        <w:tblLook w:val="04A0" w:firstRow="1" w:lastRow="0" w:firstColumn="1" w:lastColumn="0" w:noHBand="0" w:noVBand="1"/>
      </w:tblPr>
      <w:tblGrid>
        <w:gridCol w:w="1222"/>
        <w:gridCol w:w="845"/>
        <w:gridCol w:w="845"/>
        <w:gridCol w:w="842"/>
        <w:gridCol w:w="842"/>
        <w:gridCol w:w="859"/>
        <w:gridCol w:w="861"/>
        <w:gridCol w:w="3248"/>
      </w:tblGrid>
      <w:tr w:rsidR="006802D0" w:rsidRPr="00A017CF" w14:paraId="2E06B5EC" w14:textId="76979D0A" w:rsidTr="001C6F72">
        <w:trPr>
          <w:gridBefore w:val="1"/>
          <w:wBefore w:w="639" w:type="pct"/>
          <w:cantSplit/>
          <w:trHeight w:val="686"/>
          <w:tblHeader/>
        </w:trPr>
        <w:tc>
          <w:tcPr>
            <w:tcW w:w="2663" w:type="pct"/>
            <w:gridSpan w:val="6"/>
            <w:tcBorders>
              <w:top w:val="single" w:sz="18" w:space="0" w:color="auto"/>
              <w:left w:val="single" w:sz="18" w:space="0" w:color="auto"/>
              <w:bottom w:val="single" w:sz="18" w:space="0" w:color="auto"/>
              <w:right w:val="single" w:sz="18" w:space="0" w:color="auto"/>
            </w:tcBorders>
            <w:shd w:val="clear" w:color="auto" w:fill="2F5496" w:themeFill="accent1" w:themeFillShade="BF"/>
          </w:tcPr>
          <w:p w14:paraId="6F731C04" w14:textId="28E346A3" w:rsidR="006802D0" w:rsidRPr="00A017CF" w:rsidRDefault="006802D0" w:rsidP="007938C5">
            <w:pPr>
              <w:spacing w:before="40" w:after="40"/>
              <w:jc w:val="center"/>
              <w:rPr>
                <w:b/>
                <w:bCs/>
                <w:color w:val="FFFFFF" w:themeColor="background1"/>
              </w:rPr>
            </w:pPr>
            <w:r>
              <w:rPr>
                <w:b/>
                <w:bCs/>
                <w:color w:val="FFFFFF" w:themeColor="background1"/>
              </w:rPr>
              <w:t>Dimensions and resistance for rocker switch controls</w:t>
            </w:r>
          </w:p>
        </w:tc>
        <w:tc>
          <w:tcPr>
            <w:tcW w:w="1698" w:type="pct"/>
            <w:tcBorders>
              <w:top w:val="single" w:sz="18" w:space="0" w:color="auto"/>
              <w:left w:val="single" w:sz="18" w:space="0" w:color="auto"/>
              <w:bottom w:val="single" w:sz="18" w:space="0" w:color="auto"/>
              <w:right w:val="single" w:sz="18" w:space="0" w:color="auto"/>
            </w:tcBorders>
            <w:shd w:val="clear" w:color="auto" w:fill="2F5496" w:themeFill="accent1" w:themeFillShade="BF"/>
          </w:tcPr>
          <w:p w14:paraId="3170726F" w14:textId="65D1A84D" w:rsidR="006802D0" w:rsidRDefault="00967DA4" w:rsidP="007938C5">
            <w:pPr>
              <w:spacing w:before="40" w:after="40"/>
              <w:jc w:val="center"/>
              <w:rPr>
                <w:b/>
                <w:bCs/>
                <w:color w:val="FFFFFF" w:themeColor="background1"/>
              </w:rPr>
            </w:pPr>
            <w:r>
              <w:rPr>
                <w:b/>
                <w:bCs/>
                <w:color w:val="FFFFFF" w:themeColor="background1"/>
              </w:rPr>
              <w:t>Illustration</w:t>
            </w:r>
          </w:p>
        </w:tc>
      </w:tr>
      <w:tr w:rsidR="007233DD" w:rsidRPr="00A017CF" w14:paraId="01FB3242" w14:textId="2E876B27" w:rsidTr="001C6F72">
        <w:trPr>
          <w:cantSplit/>
          <w:trHeight w:val="380"/>
        </w:trPr>
        <w:tc>
          <w:tcPr>
            <w:tcW w:w="639" w:type="pct"/>
            <w:vMerge w:val="restart"/>
            <w:tcBorders>
              <w:top w:val="nil"/>
              <w:left w:val="nil"/>
              <w:bottom w:val="single" w:sz="18" w:space="0" w:color="auto"/>
              <w:right w:val="single" w:sz="18" w:space="0" w:color="auto"/>
            </w:tcBorders>
            <w:vAlign w:val="center"/>
          </w:tcPr>
          <w:p w14:paraId="568C87B0" w14:textId="77777777" w:rsidR="007233DD" w:rsidRPr="00A017CF" w:rsidRDefault="007233DD" w:rsidP="007938C5">
            <w:pPr>
              <w:jc w:val="center"/>
            </w:pPr>
          </w:p>
        </w:tc>
        <w:tc>
          <w:tcPr>
            <w:tcW w:w="1764" w:type="pct"/>
            <w:gridSpan w:val="4"/>
            <w:tcBorders>
              <w:top w:val="single" w:sz="18" w:space="0" w:color="auto"/>
              <w:left w:val="single" w:sz="18" w:space="0" w:color="auto"/>
              <w:right w:val="single" w:sz="18" w:space="0" w:color="auto"/>
            </w:tcBorders>
            <w:shd w:val="clear" w:color="auto" w:fill="DEEAF6" w:themeFill="accent5" w:themeFillTint="33"/>
            <w:vAlign w:val="center"/>
          </w:tcPr>
          <w:p w14:paraId="683E53C3" w14:textId="52F645E1" w:rsidR="007233DD" w:rsidRPr="00A017CF" w:rsidRDefault="007233DD" w:rsidP="007938C5">
            <w:pPr>
              <w:spacing w:before="40" w:after="40"/>
              <w:jc w:val="center"/>
              <w:rPr>
                <w:b/>
                <w:bCs/>
              </w:rPr>
            </w:pPr>
            <w:r>
              <w:rPr>
                <w:b/>
                <w:bCs/>
              </w:rPr>
              <w:t>Dimensions</w:t>
            </w:r>
          </w:p>
        </w:tc>
        <w:tc>
          <w:tcPr>
            <w:tcW w:w="898" w:type="pct"/>
            <w:gridSpan w:val="2"/>
            <w:vMerge w:val="restart"/>
            <w:tcBorders>
              <w:top w:val="single" w:sz="18" w:space="0" w:color="auto"/>
              <w:left w:val="single" w:sz="18" w:space="0" w:color="auto"/>
              <w:right w:val="single" w:sz="18" w:space="0" w:color="auto"/>
            </w:tcBorders>
            <w:shd w:val="clear" w:color="auto" w:fill="E2EFD9" w:themeFill="accent6" w:themeFillTint="33"/>
            <w:vAlign w:val="center"/>
          </w:tcPr>
          <w:p w14:paraId="3A203E1A" w14:textId="77777777" w:rsidR="007233DD" w:rsidRPr="00A017CF" w:rsidRDefault="007233DD" w:rsidP="007938C5">
            <w:pPr>
              <w:spacing w:before="40" w:after="40"/>
              <w:jc w:val="center"/>
              <w:rPr>
                <w:b/>
                <w:bCs/>
              </w:rPr>
            </w:pPr>
            <w:r w:rsidRPr="00A017CF">
              <w:rPr>
                <w:b/>
                <w:bCs/>
              </w:rPr>
              <w:t>Resistance</w:t>
            </w:r>
          </w:p>
        </w:tc>
        <w:tc>
          <w:tcPr>
            <w:tcW w:w="1698" w:type="pct"/>
            <w:vMerge w:val="restart"/>
            <w:tcBorders>
              <w:top w:val="single" w:sz="18" w:space="0" w:color="auto"/>
              <w:left w:val="single" w:sz="18" w:space="0" w:color="auto"/>
              <w:right w:val="single" w:sz="18" w:space="0" w:color="auto"/>
            </w:tcBorders>
          </w:tcPr>
          <w:p w14:paraId="0356385A" w14:textId="77777777" w:rsidR="007233DD" w:rsidRDefault="001F5FD5" w:rsidP="007938C5">
            <w:pPr>
              <w:spacing w:before="40" w:after="40"/>
              <w:jc w:val="center"/>
              <w:rPr>
                <w:b/>
                <w:bCs/>
              </w:rPr>
            </w:pPr>
            <w:r>
              <w:rPr>
                <w:b/>
                <w:bCs/>
                <w:noProof/>
              </w:rPr>
              <w:drawing>
                <wp:inline distT="0" distB="0" distL="0" distR="0" wp14:anchorId="0F9D0EAF" wp14:editId="7B142FB1">
                  <wp:extent cx="1800000" cy="1421530"/>
                  <wp:effectExtent l="0" t="0" r="0" b="0"/>
                  <wp:docPr id="13174341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434109" name="Picture 1317434109"/>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800000" cy="1421530"/>
                          </a:xfrm>
                          <a:prstGeom prst="rect">
                            <a:avLst/>
                          </a:prstGeom>
                        </pic:spPr>
                      </pic:pic>
                    </a:graphicData>
                  </a:graphic>
                </wp:inline>
              </w:drawing>
            </w:r>
          </w:p>
          <w:p w14:paraId="1C269415" w14:textId="65AF119E" w:rsidR="00365BF4" w:rsidRPr="00A017CF" w:rsidRDefault="00365BF4" w:rsidP="007938C5">
            <w:pPr>
              <w:spacing w:before="40" w:after="40"/>
              <w:jc w:val="center"/>
              <w:rPr>
                <w:b/>
                <w:bCs/>
              </w:rPr>
            </w:pPr>
            <w:r>
              <w:rPr>
                <w:b/>
                <w:bCs/>
              </w:rPr>
              <w:t>Figure 34: Dimensions for rocker switch controls</w:t>
            </w:r>
          </w:p>
        </w:tc>
      </w:tr>
      <w:tr w:rsidR="007233DD" w:rsidRPr="00A017CF" w14:paraId="0682A378" w14:textId="281678F4" w:rsidTr="001C6F72">
        <w:trPr>
          <w:cantSplit/>
          <w:trHeight w:val="457"/>
        </w:trPr>
        <w:tc>
          <w:tcPr>
            <w:tcW w:w="639" w:type="pct"/>
            <w:vMerge/>
            <w:tcBorders>
              <w:left w:val="nil"/>
              <w:bottom w:val="single" w:sz="18" w:space="0" w:color="auto"/>
              <w:right w:val="single" w:sz="18" w:space="0" w:color="auto"/>
            </w:tcBorders>
            <w:vAlign w:val="center"/>
          </w:tcPr>
          <w:p w14:paraId="1CC3B40B" w14:textId="77777777" w:rsidR="007233DD" w:rsidRPr="00A017CF" w:rsidRDefault="007233DD" w:rsidP="007938C5">
            <w:pPr>
              <w:jc w:val="center"/>
              <w:rPr>
                <w:b/>
                <w:bCs/>
              </w:rPr>
            </w:pPr>
          </w:p>
        </w:tc>
        <w:tc>
          <w:tcPr>
            <w:tcW w:w="884" w:type="pct"/>
            <w:gridSpan w:val="2"/>
            <w:tcBorders>
              <w:left w:val="single" w:sz="18" w:space="0" w:color="auto"/>
              <w:bottom w:val="single" w:sz="18" w:space="0" w:color="auto"/>
            </w:tcBorders>
            <w:shd w:val="clear" w:color="auto" w:fill="DEEAF6" w:themeFill="accent5" w:themeFillTint="33"/>
            <w:vAlign w:val="center"/>
          </w:tcPr>
          <w:p w14:paraId="1ADEC7F7" w14:textId="414E5A07" w:rsidR="0031284A" w:rsidRPr="00A017CF" w:rsidRDefault="007233DD" w:rsidP="00E200FE">
            <w:pPr>
              <w:spacing w:before="40" w:after="40"/>
              <w:jc w:val="center"/>
              <w:rPr>
                <w:b/>
                <w:bCs/>
              </w:rPr>
            </w:pPr>
            <w:r w:rsidRPr="00A017CF">
              <w:rPr>
                <w:b/>
                <w:bCs/>
              </w:rPr>
              <w:t>Width</w:t>
            </w:r>
            <w:r w:rsidR="00E200FE">
              <w:rPr>
                <w:b/>
                <w:bCs/>
              </w:rPr>
              <w:t xml:space="preserve"> </w:t>
            </w:r>
            <w:r w:rsidR="0031284A">
              <w:rPr>
                <w:b/>
                <w:bCs/>
              </w:rPr>
              <w:t>(W)</w:t>
            </w:r>
          </w:p>
        </w:tc>
        <w:tc>
          <w:tcPr>
            <w:tcW w:w="880" w:type="pct"/>
            <w:gridSpan w:val="2"/>
            <w:tcBorders>
              <w:bottom w:val="single" w:sz="18" w:space="0" w:color="auto"/>
              <w:right w:val="single" w:sz="18" w:space="0" w:color="auto"/>
            </w:tcBorders>
            <w:shd w:val="clear" w:color="auto" w:fill="DEEAF6" w:themeFill="accent5" w:themeFillTint="33"/>
            <w:vAlign w:val="center"/>
          </w:tcPr>
          <w:p w14:paraId="6FAA2186" w14:textId="3683AD25" w:rsidR="00F73D49" w:rsidRPr="00A017CF" w:rsidRDefault="007233DD" w:rsidP="00E200FE">
            <w:pPr>
              <w:spacing w:before="40" w:after="40"/>
              <w:jc w:val="center"/>
              <w:rPr>
                <w:b/>
                <w:bCs/>
              </w:rPr>
            </w:pPr>
            <w:r w:rsidRPr="00A017CF">
              <w:rPr>
                <w:b/>
                <w:bCs/>
              </w:rPr>
              <w:t>Length</w:t>
            </w:r>
            <w:r w:rsidR="00E200FE">
              <w:rPr>
                <w:b/>
                <w:bCs/>
              </w:rPr>
              <w:t xml:space="preserve"> </w:t>
            </w:r>
            <w:r w:rsidR="00F73D49">
              <w:rPr>
                <w:b/>
                <w:bCs/>
              </w:rPr>
              <w:t>(L)</w:t>
            </w:r>
          </w:p>
        </w:tc>
        <w:tc>
          <w:tcPr>
            <w:tcW w:w="898" w:type="pct"/>
            <w:gridSpan w:val="2"/>
            <w:vMerge/>
            <w:tcBorders>
              <w:left w:val="single" w:sz="18" w:space="0" w:color="auto"/>
              <w:bottom w:val="single" w:sz="18" w:space="0" w:color="auto"/>
              <w:right w:val="single" w:sz="18" w:space="0" w:color="auto"/>
            </w:tcBorders>
            <w:shd w:val="clear" w:color="auto" w:fill="E2EFD9" w:themeFill="accent6" w:themeFillTint="33"/>
            <w:vAlign w:val="center"/>
          </w:tcPr>
          <w:p w14:paraId="43754FC9" w14:textId="5D5A115F" w:rsidR="007233DD" w:rsidRPr="00A017CF" w:rsidRDefault="007233DD" w:rsidP="007938C5">
            <w:pPr>
              <w:spacing w:before="40" w:after="40"/>
              <w:jc w:val="center"/>
              <w:rPr>
                <w:b/>
                <w:bCs/>
              </w:rPr>
            </w:pPr>
          </w:p>
        </w:tc>
        <w:tc>
          <w:tcPr>
            <w:tcW w:w="1698" w:type="pct"/>
            <w:vMerge/>
            <w:tcBorders>
              <w:left w:val="single" w:sz="18" w:space="0" w:color="auto"/>
              <w:right w:val="single" w:sz="18" w:space="0" w:color="auto"/>
            </w:tcBorders>
          </w:tcPr>
          <w:p w14:paraId="012AFD77" w14:textId="77777777" w:rsidR="007233DD" w:rsidRPr="00A017CF" w:rsidRDefault="007233DD" w:rsidP="007938C5">
            <w:pPr>
              <w:spacing w:before="40" w:after="40"/>
              <w:jc w:val="center"/>
              <w:rPr>
                <w:b/>
                <w:bCs/>
              </w:rPr>
            </w:pPr>
          </w:p>
        </w:tc>
      </w:tr>
      <w:tr w:rsidR="001541E9" w:rsidRPr="00A017CF" w14:paraId="5563DFF1" w14:textId="685C6DE1" w:rsidTr="001541E9">
        <w:trPr>
          <w:cantSplit/>
          <w:trHeight w:val="821"/>
        </w:trPr>
        <w:tc>
          <w:tcPr>
            <w:tcW w:w="639" w:type="pct"/>
            <w:tcBorders>
              <w:top w:val="single" w:sz="18" w:space="0" w:color="auto"/>
              <w:left w:val="single" w:sz="18" w:space="0" w:color="auto"/>
              <w:right w:val="single" w:sz="18" w:space="0" w:color="auto"/>
            </w:tcBorders>
            <w:vAlign w:val="center"/>
          </w:tcPr>
          <w:p w14:paraId="0211F06E" w14:textId="77777777" w:rsidR="0064297A" w:rsidRPr="00A017CF" w:rsidRDefault="0064297A" w:rsidP="007938C5">
            <w:pPr>
              <w:jc w:val="center"/>
              <w:rPr>
                <w:b/>
                <w:bCs/>
              </w:rPr>
            </w:pPr>
            <w:r w:rsidRPr="00A017CF">
              <w:rPr>
                <w:b/>
                <w:bCs/>
              </w:rPr>
              <w:t>Minimum</w:t>
            </w:r>
          </w:p>
        </w:tc>
        <w:tc>
          <w:tcPr>
            <w:tcW w:w="442" w:type="pct"/>
            <w:tcBorders>
              <w:top w:val="single" w:sz="18" w:space="0" w:color="auto"/>
              <w:left w:val="single" w:sz="18" w:space="0" w:color="auto"/>
              <w:right w:val="single" w:sz="4" w:space="0" w:color="auto"/>
            </w:tcBorders>
            <w:vAlign w:val="center"/>
          </w:tcPr>
          <w:p w14:paraId="510A64F1" w14:textId="0EF64CBE" w:rsidR="0064297A" w:rsidRPr="00A017CF" w:rsidRDefault="0064297A" w:rsidP="0064297A">
            <w:pPr>
              <w:spacing w:before="40" w:after="40"/>
              <w:jc w:val="center"/>
            </w:pPr>
            <w:r w:rsidRPr="00A017CF">
              <w:t>6 mm</w:t>
            </w:r>
            <w:r>
              <w:t xml:space="preserve"> </w:t>
            </w:r>
          </w:p>
        </w:tc>
        <w:tc>
          <w:tcPr>
            <w:tcW w:w="442" w:type="pct"/>
            <w:tcBorders>
              <w:top w:val="single" w:sz="18" w:space="0" w:color="auto"/>
              <w:left w:val="single" w:sz="4" w:space="0" w:color="auto"/>
              <w:right w:val="single" w:sz="18" w:space="0" w:color="auto"/>
            </w:tcBorders>
            <w:vAlign w:val="center"/>
          </w:tcPr>
          <w:p w14:paraId="3986AB63" w14:textId="7903B71B" w:rsidR="0064297A" w:rsidRPr="00A017CF" w:rsidRDefault="0064297A" w:rsidP="0064297A">
            <w:pPr>
              <w:spacing w:before="40" w:after="40"/>
              <w:jc w:val="center"/>
            </w:pPr>
            <w:r>
              <w:t>0</w:t>
            </w:r>
            <w:r w:rsidR="00365BF4">
              <w:t>,</w:t>
            </w:r>
            <w:r>
              <w:t>25 in</w:t>
            </w:r>
          </w:p>
        </w:tc>
        <w:tc>
          <w:tcPr>
            <w:tcW w:w="440" w:type="pct"/>
            <w:tcBorders>
              <w:top w:val="single" w:sz="18" w:space="0" w:color="auto"/>
              <w:left w:val="single" w:sz="18" w:space="0" w:color="auto"/>
              <w:right w:val="single" w:sz="4" w:space="0" w:color="auto"/>
            </w:tcBorders>
            <w:vAlign w:val="center"/>
          </w:tcPr>
          <w:p w14:paraId="4B7C4022" w14:textId="6AF627DA" w:rsidR="0064297A" w:rsidRPr="00A017CF" w:rsidRDefault="0064297A" w:rsidP="0064297A">
            <w:pPr>
              <w:spacing w:before="40" w:after="40"/>
              <w:jc w:val="center"/>
            </w:pPr>
            <w:r w:rsidRPr="00A017CF">
              <w:t>13 mm</w:t>
            </w:r>
          </w:p>
        </w:tc>
        <w:tc>
          <w:tcPr>
            <w:tcW w:w="440" w:type="pct"/>
            <w:tcBorders>
              <w:top w:val="single" w:sz="18" w:space="0" w:color="auto"/>
              <w:left w:val="single" w:sz="4" w:space="0" w:color="auto"/>
              <w:right w:val="single" w:sz="18" w:space="0" w:color="auto"/>
            </w:tcBorders>
            <w:vAlign w:val="center"/>
          </w:tcPr>
          <w:p w14:paraId="7E69C19B" w14:textId="1E9481D8" w:rsidR="0064297A" w:rsidRPr="00A017CF" w:rsidRDefault="0064297A" w:rsidP="0064297A">
            <w:pPr>
              <w:spacing w:before="40" w:after="40"/>
              <w:jc w:val="center"/>
            </w:pPr>
            <w:r>
              <w:t>0</w:t>
            </w:r>
            <w:r w:rsidR="00365BF4">
              <w:t>,</w:t>
            </w:r>
            <w:r>
              <w:t>5 in</w:t>
            </w:r>
          </w:p>
        </w:tc>
        <w:tc>
          <w:tcPr>
            <w:tcW w:w="449" w:type="pct"/>
            <w:tcBorders>
              <w:top w:val="single" w:sz="18" w:space="0" w:color="auto"/>
              <w:left w:val="single" w:sz="18" w:space="0" w:color="auto"/>
              <w:right w:val="single" w:sz="4" w:space="0" w:color="auto"/>
            </w:tcBorders>
            <w:vAlign w:val="center"/>
          </w:tcPr>
          <w:p w14:paraId="494765B0" w14:textId="4245F8D6" w:rsidR="0064297A" w:rsidRPr="00A017CF" w:rsidRDefault="0064297A" w:rsidP="0064297A">
            <w:pPr>
              <w:spacing w:before="40" w:after="40"/>
              <w:jc w:val="center"/>
            </w:pPr>
            <w:r w:rsidRPr="00A017CF">
              <w:t>2</w:t>
            </w:r>
            <w:r w:rsidR="00365BF4">
              <w:t>,</w:t>
            </w:r>
            <w:r w:rsidRPr="00A017CF">
              <w:t>8 N</w:t>
            </w:r>
            <w:r>
              <w:t xml:space="preserve"> </w:t>
            </w:r>
          </w:p>
        </w:tc>
        <w:tc>
          <w:tcPr>
            <w:tcW w:w="449" w:type="pct"/>
            <w:tcBorders>
              <w:top w:val="single" w:sz="18" w:space="0" w:color="auto"/>
              <w:left w:val="single" w:sz="4" w:space="0" w:color="auto"/>
              <w:right w:val="single" w:sz="4" w:space="0" w:color="auto"/>
            </w:tcBorders>
            <w:vAlign w:val="center"/>
          </w:tcPr>
          <w:p w14:paraId="281554D3" w14:textId="336B1EAE" w:rsidR="0064297A" w:rsidRPr="00A017CF" w:rsidRDefault="0064297A" w:rsidP="0064297A">
            <w:pPr>
              <w:spacing w:before="40" w:after="40"/>
              <w:jc w:val="center"/>
            </w:pPr>
            <w:r>
              <w:t>10 oz</w:t>
            </w:r>
          </w:p>
        </w:tc>
        <w:tc>
          <w:tcPr>
            <w:tcW w:w="1698" w:type="pct"/>
            <w:vMerge/>
            <w:tcBorders>
              <w:left w:val="single" w:sz="4" w:space="0" w:color="auto"/>
              <w:right w:val="single" w:sz="18" w:space="0" w:color="auto"/>
            </w:tcBorders>
          </w:tcPr>
          <w:p w14:paraId="3CF0409B" w14:textId="77777777" w:rsidR="0064297A" w:rsidRPr="00A017CF" w:rsidRDefault="0064297A" w:rsidP="007938C5">
            <w:pPr>
              <w:spacing w:before="40" w:after="40"/>
              <w:jc w:val="center"/>
            </w:pPr>
          </w:p>
        </w:tc>
      </w:tr>
      <w:tr w:rsidR="0064297A" w:rsidRPr="00A017CF" w14:paraId="7006BA3D" w14:textId="79C1CC1A" w:rsidTr="001C6F72">
        <w:trPr>
          <w:cantSplit/>
          <w:trHeight w:val="1401"/>
        </w:trPr>
        <w:tc>
          <w:tcPr>
            <w:tcW w:w="639" w:type="pct"/>
            <w:tcBorders>
              <w:left w:val="single" w:sz="18" w:space="0" w:color="auto"/>
              <w:bottom w:val="single" w:sz="18" w:space="0" w:color="auto"/>
              <w:right w:val="single" w:sz="18" w:space="0" w:color="auto"/>
            </w:tcBorders>
            <w:vAlign w:val="center"/>
          </w:tcPr>
          <w:p w14:paraId="739310B7" w14:textId="77777777" w:rsidR="0064297A" w:rsidRPr="00A017CF" w:rsidRDefault="0064297A" w:rsidP="007938C5">
            <w:pPr>
              <w:jc w:val="center"/>
              <w:rPr>
                <w:b/>
                <w:bCs/>
              </w:rPr>
            </w:pPr>
            <w:r w:rsidRPr="00A017CF">
              <w:rPr>
                <w:b/>
                <w:bCs/>
              </w:rPr>
              <w:t>Maximum</w:t>
            </w:r>
          </w:p>
        </w:tc>
        <w:tc>
          <w:tcPr>
            <w:tcW w:w="884" w:type="pct"/>
            <w:gridSpan w:val="2"/>
            <w:tcBorders>
              <w:left w:val="single" w:sz="18" w:space="0" w:color="auto"/>
              <w:bottom w:val="single" w:sz="18" w:space="0" w:color="auto"/>
              <w:right w:val="single" w:sz="18" w:space="0" w:color="auto"/>
            </w:tcBorders>
            <w:shd w:val="clear" w:color="auto" w:fill="E7E6E6" w:themeFill="background2"/>
            <w:vAlign w:val="center"/>
          </w:tcPr>
          <w:p w14:paraId="39AA3CCF" w14:textId="6134682C" w:rsidR="0064297A" w:rsidRPr="00A017CF" w:rsidRDefault="0064297A" w:rsidP="007938C5">
            <w:pPr>
              <w:spacing w:before="40" w:after="40"/>
              <w:jc w:val="center"/>
            </w:pPr>
            <w:r>
              <w:t>N/A</w:t>
            </w:r>
          </w:p>
        </w:tc>
        <w:tc>
          <w:tcPr>
            <w:tcW w:w="880" w:type="pct"/>
            <w:gridSpan w:val="2"/>
            <w:tcBorders>
              <w:left w:val="single" w:sz="18" w:space="0" w:color="auto"/>
              <w:bottom w:val="single" w:sz="18" w:space="0" w:color="auto"/>
              <w:right w:val="single" w:sz="18" w:space="0" w:color="auto"/>
            </w:tcBorders>
            <w:shd w:val="clear" w:color="auto" w:fill="E7E6E6" w:themeFill="background2"/>
            <w:vAlign w:val="center"/>
          </w:tcPr>
          <w:p w14:paraId="52EB9C0D" w14:textId="3A2A9E54" w:rsidR="0064297A" w:rsidRPr="00A017CF" w:rsidRDefault="0064297A" w:rsidP="007938C5">
            <w:pPr>
              <w:spacing w:before="40" w:after="40"/>
              <w:jc w:val="center"/>
            </w:pPr>
            <w:r>
              <w:t>N/A</w:t>
            </w:r>
          </w:p>
        </w:tc>
        <w:tc>
          <w:tcPr>
            <w:tcW w:w="449" w:type="pct"/>
            <w:tcBorders>
              <w:left w:val="single" w:sz="18" w:space="0" w:color="auto"/>
              <w:bottom w:val="single" w:sz="18" w:space="0" w:color="auto"/>
              <w:right w:val="single" w:sz="4" w:space="0" w:color="auto"/>
            </w:tcBorders>
            <w:vAlign w:val="center"/>
          </w:tcPr>
          <w:p w14:paraId="05211703" w14:textId="77777777" w:rsidR="0064297A" w:rsidRDefault="0064297A" w:rsidP="007938C5">
            <w:pPr>
              <w:pStyle w:val="Default"/>
              <w:spacing w:before="40" w:after="40"/>
              <w:jc w:val="center"/>
              <w:rPr>
                <w:rFonts w:asciiTheme="minorHAnsi" w:hAnsiTheme="minorHAnsi" w:cstheme="minorHAnsi"/>
                <w:sz w:val="22"/>
                <w:szCs w:val="22"/>
              </w:rPr>
            </w:pPr>
            <w:r w:rsidRPr="00A017CF">
              <w:rPr>
                <w:rFonts w:asciiTheme="minorHAnsi" w:hAnsiTheme="minorHAnsi" w:cstheme="minorHAnsi"/>
                <w:sz w:val="22"/>
                <w:szCs w:val="22"/>
              </w:rPr>
              <w:t>11 N</w:t>
            </w:r>
            <w:r>
              <w:rPr>
                <w:rFonts w:asciiTheme="minorHAnsi" w:hAnsiTheme="minorHAnsi" w:cstheme="minorHAnsi"/>
                <w:sz w:val="22"/>
                <w:szCs w:val="22"/>
              </w:rPr>
              <w:t xml:space="preserve"> </w:t>
            </w:r>
          </w:p>
        </w:tc>
        <w:tc>
          <w:tcPr>
            <w:tcW w:w="449" w:type="pct"/>
            <w:tcBorders>
              <w:left w:val="single" w:sz="4" w:space="0" w:color="auto"/>
              <w:bottom w:val="single" w:sz="18" w:space="0" w:color="auto"/>
              <w:right w:val="single" w:sz="4" w:space="0" w:color="auto"/>
            </w:tcBorders>
            <w:vAlign w:val="center"/>
          </w:tcPr>
          <w:p w14:paraId="15977F98" w14:textId="58DFFAEC" w:rsidR="0064297A" w:rsidRPr="00A017CF" w:rsidRDefault="0064297A" w:rsidP="007938C5">
            <w:pPr>
              <w:pStyle w:val="Default"/>
              <w:spacing w:before="40" w:after="40"/>
              <w:jc w:val="center"/>
              <w:rPr>
                <w:rFonts w:asciiTheme="minorHAnsi" w:hAnsiTheme="minorHAnsi" w:cstheme="minorHAnsi"/>
                <w:sz w:val="22"/>
                <w:szCs w:val="22"/>
              </w:rPr>
            </w:pPr>
            <w:r>
              <w:rPr>
                <w:rFonts w:asciiTheme="minorHAnsi" w:hAnsiTheme="minorHAnsi" w:cstheme="minorHAnsi"/>
                <w:sz w:val="22"/>
                <w:szCs w:val="22"/>
              </w:rPr>
              <w:t>(40 oz)</w:t>
            </w:r>
          </w:p>
        </w:tc>
        <w:tc>
          <w:tcPr>
            <w:tcW w:w="1698" w:type="pct"/>
            <w:vMerge/>
            <w:tcBorders>
              <w:left w:val="single" w:sz="4" w:space="0" w:color="auto"/>
              <w:bottom w:val="single" w:sz="18" w:space="0" w:color="auto"/>
              <w:right w:val="single" w:sz="18" w:space="0" w:color="auto"/>
            </w:tcBorders>
          </w:tcPr>
          <w:p w14:paraId="1ABFF403" w14:textId="77777777" w:rsidR="0064297A" w:rsidRPr="00A017CF" w:rsidRDefault="0064297A" w:rsidP="007938C5">
            <w:pPr>
              <w:pStyle w:val="Default"/>
              <w:spacing w:before="40" w:after="40"/>
              <w:jc w:val="center"/>
              <w:rPr>
                <w:rFonts w:asciiTheme="minorHAnsi" w:hAnsiTheme="minorHAnsi" w:cstheme="minorHAnsi"/>
                <w:sz w:val="22"/>
                <w:szCs w:val="22"/>
              </w:rPr>
            </w:pPr>
          </w:p>
        </w:tc>
      </w:tr>
    </w:tbl>
    <w:p w14:paraId="0D065585" w14:textId="131CC33F" w:rsidR="00F43340" w:rsidRDefault="00F43340" w:rsidP="0096334A">
      <w:pPr>
        <w:pStyle w:val="Bulletlist"/>
      </w:pPr>
      <w:r>
        <w:br w:type="page"/>
      </w:r>
    </w:p>
    <w:p w14:paraId="4C6F6776" w14:textId="1167FA85" w:rsidR="00802916" w:rsidRDefault="00E61E15" w:rsidP="007D3156">
      <w:pPr>
        <w:pStyle w:val="Heading4"/>
      </w:pPr>
      <w:r w:rsidRPr="00A017CF">
        <w:lastRenderedPageBreak/>
        <w:t>Lever</w:t>
      </w:r>
      <w:r w:rsidR="0042493C">
        <w:t xml:space="preserve"> </w:t>
      </w:r>
      <w:r w:rsidR="00365BF4">
        <w:t>c</w:t>
      </w:r>
      <w:r w:rsidR="0042493C">
        <w:t>ontrols</w:t>
      </w:r>
    </w:p>
    <w:p w14:paraId="2E72F64E" w14:textId="769B0C20" w:rsidR="00033003" w:rsidRDefault="00033003" w:rsidP="00033003">
      <w:r w:rsidRPr="00042C3E">
        <w:t>Lever controls are actuating devices that either maintain position or return to an original position after being operated, providing precise mechanical control over connected systems</w:t>
      </w:r>
      <w:r>
        <w:t>. Levers transmit force through a pivoting arm.</w:t>
      </w:r>
      <w:r w:rsidR="00F85106">
        <w:t xml:space="preserve">  </w:t>
      </w:r>
      <w:r w:rsidRPr="00084706">
        <w:fldChar w:fldCharType="begin"/>
      </w:r>
      <w:r w:rsidRPr="00084706">
        <w:instrText xml:space="preserve"> REF _Ref211419051 \h </w:instrText>
      </w:r>
      <w:r>
        <w:instrText xml:space="preserve"> \* MERGEFORMAT </w:instrText>
      </w:r>
      <w:r w:rsidRPr="00084706">
        <w:fldChar w:fldCharType="separate"/>
      </w:r>
      <w:r w:rsidRPr="00A017CF">
        <w:t xml:space="preserve">Table </w:t>
      </w:r>
      <w:r>
        <w:rPr>
          <w:noProof/>
        </w:rPr>
        <w:t>32</w:t>
      </w:r>
      <w:r w:rsidRPr="00084706">
        <w:fldChar w:fldCharType="end"/>
      </w:r>
      <w:r>
        <w:t xml:space="preserve"> </w:t>
      </w:r>
      <w:r w:rsidRPr="00084706">
        <w:t xml:space="preserve">provides diameters and resistance for </w:t>
      </w:r>
      <w:r>
        <w:t>lever controls.</w:t>
      </w:r>
    </w:p>
    <w:p w14:paraId="05B42F42" w14:textId="686E04F3" w:rsidR="00B97851" w:rsidRDefault="00033003" w:rsidP="00033003">
      <w:r>
        <w:rPr>
          <w:noProof/>
        </w:rPr>
        <w:drawing>
          <wp:inline distT="0" distB="0" distL="0" distR="0" wp14:anchorId="0113A522" wp14:editId="2C368CBC">
            <wp:extent cx="2441730" cy="2044700"/>
            <wp:effectExtent l="0" t="0" r="0" b="0"/>
            <wp:docPr id="213709704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49743" name="Picture 311449743"/>
                    <pic:cNvPicPr/>
                  </pic:nvPicPr>
                  <pic:blipFill rotWithShape="1">
                    <a:blip r:embed="rId61" cstate="print">
                      <a:extLst>
                        <a:ext uri="{28A0092B-C50C-407E-A947-70E740481C1C}">
                          <a14:useLocalDpi xmlns:a14="http://schemas.microsoft.com/office/drawing/2010/main" val="0"/>
                        </a:ext>
                      </a:extLst>
                    </a:blip>
                    <a:srcRect l="4428" t="9594" r="4797" b="14391"/>
                    <a:stretch>
                      <a:fillRect/>
                    </a:stretch>
                  </pic:blipFill>
                  <pic:spPr bwMode="auto">
                    <a:xfrm>
                      <a:off x="0" y="0"/>
                      <a:ext cx="2456922" cy="2057422"/>
                    </a:xfrm>
                    <a:prstGeom prst="rect">
                      <a:avLst/>
                    </a:prstGeom>
                    <a:ln>
                      <a:noFill/>
                    </a:ln>
                    <a:extLst>
                      <a:ext uri="{53640926-AAD7-44D8-BBD7-CCE9431645EC}">
                        <a14:shadowObscured xmlns:a14="http://schemas.microsoft.com/office/drawing/2010/main"/>
                      </a:ext>
                    </a:extLst>
                  </pic:spPr>
                </pic:pic>
              </a:graphicData>
            </a:graphic>
          </wp:inline>
        </w:drawing>
      </w:r>
      <w:r w:rsidR="005A3B87">
        <w:rPr>
          <w:rStyle w:val="CommentReference"/>
          <w:sz w:val="22"/>
          <w:szCs w:val="22"/>
        </w:rPr>
      </w:r>
    </w:p>
    <w:p w14:paraId="4ABD60C4" w14:textId="0860E5BB" w:rsidR="00F85106" w:rsidRDefault="00F85106" w:rsidP="00033003">
      <w:pPr>
        <w:rPr>
          <w:b/>
          <w:bCs/>
        </w:rPr>
      </w:pPr>
      <w:r w:rsidRPr="001C6F72">
        <w:rPr>
          <w:b/>
          <w:bCs/>
        </w:rPr>
        <w:t>Figure 35: Example of a lever control</w:t>
      </w:r>
    </w:p>
    <w:p w14:paraId="462D2EF0" w14:textId="77777777" w:rsidR="00B97851" w:rsidRDefault="00B97851" w:rsidP="00033003">
      <w:pPr>
        <w:rPr>
          <w:b/>
          <w:bCs/>
        </w:rPr>
      </w:pPr>
    </w:p>
    <w:p w14:paraId="2D11D338" w14:textId="77777777" w:rsidR="001541E9" w:rsidRDefault="001541E9" w:rsidP="00033003">
      <w:pPr>
        <w:rPr>
          <w:b/>
          <w:bCs/>
        </w:rPr>
        <w:sectPr w:rsidR="001541E9" w:rsidSect="001541E9">
          <w:pgSz w:w="11906" w:h="16838"/>
          <w:pgMar w:top="1440" w:right="1440" w:bottom="1440" w:left="1440" w:header="708" w:footer="708" w:gutter="0"/>
          <w:cols w:space="708"/>
          <w:titlePg/>
          <w:docGrid w:linePitch="360"/>
        </w:sectPr>
      </w:pPr>
    </w:p>
    <w:p w14:paraId="48FA3E76" w14:textId="2303F29B" w:rsidR="00B57EBC" w:rsidRPr="00A017CF" w:rsidRDefault="00B57EBC" w:rsidP="00565F33">
      <w:pPr>
        <w:pStyle w:val="Caption"/>
      </w:pPr>
      <w:bookmarkStart w:id="144" w:name="_Ref211419051"/>
      <w:bookmarkStart w:id="145" w:name="_Toc224655633"/>
      <w:r w:rsidRPr="00A017CF">
        <w:lastRenderedPageBreak/>
        <w:t xml:space="preserve">Table </w:t>
      </w:r>
      <w:r w:rsidR="00EF67F6">
        <w:fldChar w:fldCharType="begin"/>
      </w:r>
      <w:r w:rsidR="00EF67F6">
        <w:instrText xml:space="preserve"> SEQ Table \* ARABIC </w:instrText>
      </w:r>
      <w:r w:rsidR="00EF67F6">
        <w:fldChar w:fldCharType="separate"/>
      </w:r>
      <w:r w:rsidR="00EF67F6">
        <w:rPr>
          <w:noProof/>
        </w:rPr>
        <w:t>32</w:t>
      </w:r>
      <w:r w:rsidR="00EF67F6">
        <w:rPr>
          <w:noProof/>
        </w:rPr>
        <w:fldChar w:fldCharType="end"/>
      </w:r>
      <w:bookmarkEnd w:id="144"/>
      <w:r w:rsidR="003C1104">
        <w:rPr>
          <w:noProof/>
        </w:rPr>
        <w:t>:</w:t>
      </w:r>
      <w:r w:rsidRPr="00A017CF">
        <w:t xml:space="preserve"> </w:t>
      </w:r>
      <w:r w:rsidR="00E61EEC" w:rsidRPr="00E61EEC">
        <w:t>Diameter</w:t>
      </w:r>
      <w:r w:rsidR="00B513B0">
        <w:t>s</w:t>
      </w:r>
      <w:r w:rsidR="00E61EEC" w:rsidRPr="00E61EEC">
        <w:t xml:space="preserve"> and resistance for lever controls </w:t>
      </w:r>
      <w:r w:rsidR="00BB771B">
        <w:t>(</w:t>
      </w:r>
      <w:r w:rsidR="00BB771B" w:rsidRPr="00ED29BC">
        <w:rPr>
          <w:rFonts w:cstheme="minorHAnsi"/>
          <w:color w:val="000000"/>
        </w:rPr>
        <w:t>MIL-STD-1472H</w:t>
      </w:r>
      <w:r w:rsidR="00BB771B">
        <w:rPr>
          <w:rFonts w:cstheme="minorHAnsi"/>
          <w:color w:val="000000"/>
        </w:rPr>
        <w:t>)</w:t>
      </w:r>
      <w:r w:rsidR="00BB771B" w:rsidDel="00BB771B">
        <w:t xml:space="preserve"> </w:t>
      </w:r>
      <w:bookmarkEnd w:id="145"/>
    </w:p>
    <w:tbl>
      <w:tblPr>
        <w:tblStyle w:val="TableGrid"/>
        <w:tblW w:w="13948" w:type="dxa"/>
        <w:tblLook w:val="04A0" w:firstRow="1" w:lastRow="0" w:firstColumn="1" w:lastColumn="0" w:noHBand="0" w:noVBand="1"/>
      </w:tblPr>
      <w:tblGrid>
        <w:gridCol w:w="1154"/>
        <w:gridCol w:w="701"/>
        <w:gridCol w:w="698"/>
        <w:gridCol w:w="701"/>
        <w:gridCol w:w="698"/>
        <w:gridCol w:w="700"/>
        <w:gridCol w:w="696"/>
        <w:gridCol w:w="701"/>
        <w:gridCol w:w="696"/>
        <w:gridCol w:w="695"/>
        <w:gridCol w:w="696"/>
        <w:gridCol w:w="701"/>
        <w:gridCol w:w="815"/>
        <w:gridCol w:w="4296"/>
      </w:tblGrid>
      <w:tr w:rsidR="00A56B12" w:rsidRPr="00A017CF" w14:paraId="29C1D5AE" w14:textId="25F7A54A" w:rsidTr="00B23253">
        <w:trPr>
          <w:gridBefore w:val="1"/>
          <w:wBefore w:w="1153" w:type="dxa"/>
          <w:trHeight w:val="303"/>
        </w:trPr>
        <w:tc>
          <w:tcPr>
            <w:tcW w:w="8481" w:type="dxa"/>
            <w:gridSpan w:val="12"/>
            <w:tcBorders>
              <w:top w:val="single" w:sz="18" w:space="0" w:color="auto"/>
              <w:left w:val="single" w:sz="18" w:space="0" w:color="auto"/>
              <w:bottom w:val="single" w:sz="18" w:space="0" w:color="auto"/>
              <w:right w:val="single" w:sz="18" w:space="0" w:color="auto"/>
            </w:tcBorders>
            <w:shd w:val="clear" w:color="auto" w:fill="2F5496" w:themeFill="accent1" w:themeFillShade="BF"/>
          </w:tcPr>
          <w:p w14:paraId="11EC1A83" w14:textId="372325F7" w:rsidR="00A56B12" w:rsidRPr="00A017CF" w:rsidRDefault="00A56B12" w:rsidP="000E463A">
            <w:pPr>
              <w:spacing w:before="40" w:after="40"/>
              <w:jc w:val="center"/>
              <w:rPr>
                <w:b/>
                <w:bCs/>
                <w:color w:val="FFFFFF" w:themeColor="background1"/>
              </w:rPr>
            </w:pPr>
            <w:r>
              <w:rPr>
                <w:b/>
                <w:bCs/>
                <w:color w:val="FFFFFF" w:themeColor="background1"/>
              </w:rPr>
              <w:t>Diameter</w:t>
            </w:r>
            <w:r w:rsidR="00B513B0">
              <w:rPr>
                <w:b/>
                <w:bCs/>
                <w:color w:val="FFFFFF" w:themeColor="background1"/>
              </w:rPr>
              <w:t>s</w:t>
            </w:r>
            <w:r w:rsidRPr="00A017CF">
              <w:rPr>
                <w:b/>
                <w:bCs/>
                <w:color w:val="FFFFFF" w:themeColor="background1"/>
              </w:rPr>
              <w:t xml:space="preserve"> and resistance for lever controls</w:t>
            </w:r>
          </w:p>
        </w:tc>
        <w:tc>
          <w:tcPr>
            <w:tcW w:w="4314" w:type="dxa"/>
            <w:tcBorders>
              <w:top w:val="single" w:sz="18" w:space="0" w:color="auto"/>
              <w:left w:val="single" w:sz="18" w:space="0" w:color="auto"/>
              <w:bottom w:val="single" w:sz="18" w:space="0" w:color="auto"/>
              <w:right w:val="single" w:sz="18" w:space="0" w:color="auto"/>
            </w:tcBorders>
            <w:shd w:val="clear" w:color="auto" w:fill="2F5496" w:themeFill="accent1" w:themeFillShade="BF"/>
          </w:tcPr>
          <w:p w14:paraId="288CC3FA" w14:textId="2D5EB798" w:rsidR="00A56B12" w:rsidRDefault="00332D5E" w:rsidP="000E463A">
            <w:pPr>
              <w:spacing w:before="40" w:after="40"/>
              <w:jc w:val="center"/>
              <w:rPr>
                <w:b/>
                <w:bCs/>
                <w:color w:val="FFFFFF" w:themeColor="background1"/>
              </w:rPr>
            </w:pPr>
            <w:r>
              <w:rPr>
                <w:b/>
                <w:bCs/>
                <w:color w:val="FFFFFF" w:themeColor="background1"/>
              </w:rPr>
              <w:t>Illustration</w:t>
            </w:r>
          </w:p>
        </w:tc>
      </w:tr>
      <w:tr w:rsidR="005F4F54" w:rsidRPr="00A017CF" w14:paraId="286B8164" w14:textId="4B68CBB7" w:rsidTr="006A371F">
        <w:trPr>
          <w:trHeight w:val="412"/>
        </w:trPr>
        <w:tc>
          <w:tcPr>
            <w:tcW w:w="1153" w:type="dxa"/>
            <w:vMerge w:val="restart"/>
            <w:tcBorders>
              <w:top w:val="nil"/>
              <w:left w:val="nil"/>
              <w:right w:val="single" w:sz="18" w:space="0" w:color="auto"/>
            </w:tcBorders>
          </w:tcPr>
          <w:p w14:paraId="298DCDD4" w14:textId="77777777" w:rsidR="005F4F54" w:rsidRPr="00A017CF" w:rsidRDefault="005F4F54" w:rsidP="000E463A">
            <w:pPr>
              <w:spacing w:before="40" w:after="40"/>
              <w:jc w:val="center"/>
            </w:pPr>
          </w:p>
        </w:tc>
        <w:tc>
          <w:tcPr>
            <w:tcW w:w="2827" w:type="dxa"/>
            <w:gridSpan w:val="4"/>
            <w:vMerge w:val="restart"/>
            <w:tcBorders>
              <w:top w:val="single" w:sz="18" w:space="0" w:color="auto"/>
              <w:left w:val="single" w:sz="18" w:space="0" w:color="auto"/>
              <w:right w:val="single" w:sz="18" w:space="0" w:color="auto"/>
            </w:tcBorders>
            <w:shd w:val="clear" w:color="auto" w:fill="DEEAF6" w:themeFill="accent5" w:themeFillTint="33"/>
            <w:vAlign w:val="center"/>
          </w:tcPr>
          <w:p w14:paraId="47410153" w14:textId="77777777" w:rsidR="005F4F54" w:rsidRPr="00A017CF" w:rsidRDefault="005F4F54" w:rsidP="000E463A">
            <w:pPr>
              <w:spacing w:before="40" w:after="40"/>
              <w:jc w:val="center"/>
              <w:rPr>
                <w:b/>
                <w:bCs/>
              </w:rPr>
            </w:pPr>
            <w:r w:rsidRPr="00A017CF">
              <w:rPr>
                <w:b/>
                <w:bCs/>
              </w:rPr>
              <w:t>Diameter</w:t>
            </w:r>
          </w:p>
        </w:tc>
        <w:tc>
          <w:tcPr>
            <w:tcW w:w="5654" w:type="dxa"/>
            <w:gridSpan w:val="8"/>
            <w:tcBorders>
              <w:top w:val="single" w:sz="18" w:space="0" w:color="auto"/>
              <w:left w:val="single" w:sz="18" w:space="0" w:color="auto"/>
              <w:bottom w:val="single" w:sz="8" w:space="0" w:color="auto"/>
              <w:right w:val="single" w:sz="18" w:space="0" w:color="auto"/>
            </w:tcBorders>
            <w:shd w:val="clear" w:color="auto" w:fill="E2EFD9" w:themeFill="accent6" w:themeFillTint="33"/>
          </w:tcPr>
          <w:p w14:paraId="471DA242" w14:textId="4E3E4DF1" w:rsidR="005F4F54" w:rsidRPr="00A017CF" w:rsidRDefault="005F4F54" w:rsidP="000E463A">
            <w:pPr>
              <w:spacing w:before="40" w:after="40"/>
              <w:jc w:val="center"/>
              <w:rPr>
                <w:b/>
                <w:bCs/>
              </w:rPr>
            </w:pPr>
            <w:r w:rsidRPr="00A017CF">
              <w:rPr>
                <w:b/>
                <w:bCs/>
              </w:rPr>
              <w:t>Resistance</w:t>
            </w:r>
          </w:p>
        </w:tc>
        <w:tc>
          <w:tcPr>
            <w:tcW w:w="4314" w:type="dxa"/>
            <w:vMerge w:val="restart"/>
            <w:tcBorders>
              <w:top w:val="single" w:sz="18" w:space="0" w:color="auto"/>
              <w:left w:val="single" w:sz="18" w:space="0" w:color="auto"/>
              <w:right w:val="single" w:sz="18" w:space="0" w:color="auto"/>
            </w:tcBorders>
            <w:vAlign w:val="center"/>
          </w:tcPr>
          <w:p w14:paraId="041367F7" w14:textId="77777777" w:rsidR="005F4F54" w:rsidRDefault="00EB775B" w:rsidP="00605362">
            <w:pPr>
              <w:spacing w:before="40" w:after="40"/>
              <w:jc w:val="center"/>
              <w:rPr>
                <w:b/>
                <w:bCs/>
              </w:rPr>
            </w:pPr>
            <w:r>
              <w:rPr>
                <w:rFonts w:ascii="Arial" w:hAnsi="Arial" w:cs="Arial"/>
                <w:noProof/>
                <w:sz w:val="20"/>
                <w:szCs w:val="20"/>
              </w:rPr>
              <w:drawing>
                <wp:inline distT="0" distB="0" distL="0" distR="0" wp14:anchorId="662A9BE6" wp14:editId="1E820B3F">
                  <wp:extent cx="2312670" cy="1477645"/>
                  <wp:effectExtent l="0" t="0" r="0" b="8255"/>
                  <wp:docPr id="1594706662"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12670" cy="1477645"/>
                          </a:xfrm>
                          <a:prstGeom prst="rect">
                            <a:avLst/>
                          </a:prstGeom>
                          <a:noFill/>
                          <a:ln>
                            <a:noFill/>
                          </a:ln>
                        </pic:spPr>
                      </pic:pic>
                    </a:graphicData>
                  </a:graphic>
                </wp:inline>
              </w:drawing>
            </w:r>
          </w:p>
          <w:p w14:paraId="0E5C083F" w14:textId="20E70925" w:rsidR="00F67C89" w:rsidRPr="00A017CF" w:rsidRDefault="00F67C89" w:rsidP="00605362">
            <w:pPr>
              <w:spacing w:before="40" w:after="40"/>
              <w:jc w:val="center"/>
              <w:rPr>
                <w:b/>
                <w:bCs/>
              </w:rPr>
            </w:pPr>
            <w:r>
              <w:rPr>
                <w:b/>
                <w:bCs/>
              </w:rPr>
              <w:t xml:space="preserve">Figure 36: </w:t>
            </w:r>
            <w:r w:rsidRPr="00F67C89">
              <w:rPr>
                <w:b/>
                <w:bCs/>
              </w:rPr>
              <w:t xml:space="preserve">Diameters and </w:t>
            </w:r>
            <w:r>
              <w:rPr>
                <w:b/>
                <w:bCs/>
              </w:rPr>
              <w:t>operational directions</w:t>
            </w:r>
            <w:r w:rsidRPr="00F67C89">
              <w:rPr>
                <w:b/>
                <w:bCs/>
              </w:rPr>
              <w:t xml:space="preserve"> for lever controls</w:t>
            </w:r>
          </w:p>
        </w:tc>
      </w:tr>
      <w:tr w:rsidR="00C90E73" w:rsidRPr="00A017CF" w14:paraId="57B0759A" w14:textId="77777777" w:rsidTr="006A371F">
        <w:tc>
          <w:tcPr>
            <w:tcW w:w="1153" w:type="dxa"/>
            <w:vMerge/>
            <w:tcBorders>
              <w:left w:val="nil"/>
              <w:bottom w:val="single" w:sz="8" w:space="0" w:color="auto"/>
              <w:right w:val="single" w:sz="18" w:space="0" w:color="auto"/>
            </w:tcBorders>
          </w:tcPr>
          <w:p w14:paraId="703C7189" w14:textId="77777777" w:rsidR="00C90E73" w:rsidRPr="00A017CF" w:rsidRDefault="00C90E73" w:rsidP="000E463A">
            <w:pPr>
              <w:spacing w:before="40" w:after="40"/>
              <w:rPr>
                <w:b/>
                <w:bCs/>
              </w:rPr>
            </w:pPr>
          </w:p>
        </w:tc>
        <w:tc>
          <w:tcPr>
            <w:tcW w:w="2827" w:type="dxa"/>
            <w:gridSpan w:val="4"/>
            <w:vMerge/>
            <w:tcBorders>
              <w:left w:val="single" w:sz="18" w:space="0" w:color="auto"/>
              <w:bottom w:val="single" w:sz="8" w:space="0" w:color="auto"/>
              <w:right w:val="single" w:sz="18" w:space="0" w:color="auto"/>
            </w:tcBorders>
            <w:shd w:val="clear" w:color="auto" w:fill="DEEAF6" w:themeFill="accent5" w:themeFillTint="33"/>
            <w:vAlign w:val="center"/>
          </w:tcPr>
          <w:p w14:paraId="7DFB69D2" w14:textId="77777777" w:rsidR="00C90E73" w:rsidRPr="00A017CF" w:rsidRDefault="00C90E73" w:rsidP="000E463A">
            <w:pPr>
              <w:spacing w:before="40" w:after="40"/>
              <w:jc w:val="center"/>
              <w:rPr>
                <w:b/>
                <w:bCs/>
              </w:rPr>
            </w:pPr>
          </w:p>
        </w:tc>
        <w:tc>
          <w:tcPr>
            <w:tcW w:w="2827" w:type="dxa"/>
            <w:gridSpan w:val="4"/>
            <w:tcBorders>
              <w:top w:val="single" w:sz="8" w:space="0" w:color="auto"/>
              <w:left w:val="single" w:sz="18" w:space="0" w:color="auto"/>
              <w:bottom w:val="single" w:sz="4" w:space="0" w:color="auto"/>
            </w:tcBorders>
            <w:shd w:val="clear" w:color="auto" w:fill="E2EFD9" w:themeFill="accent6" w:themeFillTint="33"/>
            <w:vAlign w:val="center"/>
          </w:tcPr>
          <w:p w14:paraId="730750D3" w14:textId="4450F2DC" w:rsidR="00C90E73" w:rsidRPr="00A017CF" w:rsidRDefault="007C099C" w:rsidP="000E463A">
            <w:pPr>
              <w:spacing w:before="40" w:after="40"/>
              <w:jc w:val="center"/>
              <w:rPr>
                <w:b/>
                <w:bCs/>
              </w:rPr>
            </w:pPr>
            <w:r>
              <w:rPr>
                <w:b/>
                <w:bCs/>
              </w:rPr>
              <w:t>Favourable</w:t>
            </w:r>
            <w:r w:rsidR="00F907F0">
              <w:rPr>
                <w:b/>
                <w:bCs/>
              </w:rPr>
              <w:t xml:space="preserve"> </w:t>
            </w:r>
            <w:r w:rsidR="003C1104">
              <w:rPr>
                <w:b/>
                <w:bCs/>
              </w:rPr>
              <w:t>b</w:t>
            </w:r>
            <w:r w:rsidR="00F907F0">
              <w:rPr>
                <w:b/>
                <w:bCs/>
              </w:rPr>
              <w:t xml:space="preserve">iomechanical </w:t>
            </w:r>
            <w:r w:rsidR="003C1104">
              <w:rPr>
                <w:b/>
                <w:bCs/>
              </w:rPr>
              <w:t>p</w:t>
            </w:r>
            <w:r w:rsidR="00F907F0">
              <w:rPr>
                <w:b/>
                <w:bCs/>
              </w:rPr>
              <w:t>osture</w:t>
            </w:r>
            <w:r w:rsidR="00B97851">
              <w:rPr>
                <w:b/>
                <w:bCs/>
              </w:rPr>
              <w:t>, back and forth</w:t>
            </w:r>
            <w:r w:rsidR="00F907F0">
              <w:rPr>
                <w:b/>
                <w:bCs/>
              </w:rPr>
              <w:t xml:space="preserve"> (</w:t>
            </w:r>
            <w:r w:rsidR="00907B76">
              <w:rPr>
                <w:b/>
                <w:bCs/>
              </w:rPr>
              <w:t xml:space="preserve">A </w:t>
            </w:r>
            <w:r w:rsidR="00ED4A63">
              <w:rPr>
                <w:b/>
                <w:bCs/>
              </w:rPr>
              <w:t>d-1)</w:t>
            </w:r>
          </w:p>
        </w:tc>
        <w:tc>
          <w:tcPr>
            <w:tcW w:w="2827" w:type="dxa"/>
            <w:gridSpan w:val="4"/>
            <w:tcBorders>
              <w:top w:val="single" w:sz="8" w:space="0" w:color="auto"/>
              <w:bottom w:val="single" w:sz="4" w:space="0" w:color="auto"/>
              <w:right w:val="single" w:sz="18" w:space="0" w:color="auto"/>
            </w:tcBorders>
            <w:shd w:val="clear" w:color="auto" w:fill="E2EFD9" w:themeFill="accent6" w:themeFillTint="33"/>
            <w:vAlign w:val="center"/>
          </w:tcPr>
          <w:p w14:paraId="7E351571" w14:textId="1F8688AF" w:rsidR="00C90E73" w:rsidRPr="00A017CF" w:rsidRDefault="00F67C89" w:rsidP="000E463A">
            <w:pPr>
              <w:spacing w:before="40" w:after="40"/>
              <w:jc w:val="center"/>
              <w:rPr>
                <w:b/>
                <w:bCs/>
              </w:rPr>
            </w:pPr>
            <w:r>
              <w:rPr>
                <w:b/>
                <w:bCs/>
              </w:rPr>
              <w:t>C</w:t>
            </w:r>
            <w:r w:rsidR="00ED4A63">
              <w:rPr>
                <w:b/>
                <w:bCs/>
              </w:rPr>
              <w:t>ros</w:t>
            </w:r>
            <w:r w:rsidR="00B62A21">
              <w:rPr>
                <w:b/>
                <w:bCs/>
              </w:rPr>
              <w:t>s-</w:t>
            </w:r>
            <w:r w:rsidR="003C1104">
              <w:rPr>
                <w:b/>
                <w:bCs/>
              </w:rPr>
              <w:t>b</w:t>
            </w:r>
            <w:r w:rsidR="00B62A21">
              <w:rPr>
                <w:b/>
                <w:bCs/>
              </w:rPr>
              <w:t>ody or</w:t>
            </w:r>
            <w:r w:rsidR="003C1104">
              <w:rPr>
                <w:b/>
                <w:bCs/>
              </w:rPr>
              <w:t xml:space="preserve"> r</w:t>
            </w:r>
            <w:r w:rsidR="00B62A21">
              <w:rPr>
                <w:b/>
                <w:bCs/>
              </w:rPr>
              <w:t xml:space="preserve">eaching </w:t>
            </w:r>
            <w:r w:rsidR="003C1104">
              <w:rPr>
                <w:b/>
                <w:bCs/>
              </w:rPr>
              <w:t>p</w:t>
            </w:r>
            <w:r w:rsidR="00B62A21">
              <w:rPr>
                <w:b/>
                <w:bCs/>
              </w:rPr>
              <w:t>osture</w:t>
            </w:r>
            <w:r w:rsidR="00B97851">
              <w:rPr>
                <w:b/>
                <w:bCs/>
              </w:rPr>
              <w:t>, side-to-side</w:t>
            </w:r>
            <w:r w:rsidR="00B62A21">
              <w:rPr>
                <w:b/>
                <w:bCs/>
              </w:rPr>
              <w:t xml:space="preserve"> (</w:t>
            </w:r>
            <w:r w:rsidR="00907B76">
              <w:rPr>
                <w:b/>
                <w:bCs/>
              </w:rPr>
              <w:t xml:space="preserve">A </w:t>
            </w:r>
            <w:r w:rsidR="00B62A21">
              <w:rPr>
                <w:b/>
                <w:bCs/>
              </w:rPr>
              <w:t>d-2)</w:t>
            </w:r>
          </w:p>
        </w:tc>
        <w:tc>
          <w:tcPr>
            <w:tcW w:w="4314" w:type="dxa"/>
            <w:vMerge/>
            <w:tcBorders>
              <w:left w:val="single" w:sz="18" w:space="0" w:color="auto"/>
              <w:right w:val="single" w:sz="18" w:space="0" w:color="auto"/>
            </w:tcBorders>
            <w:shd w:val="clear" w:color="auto" w:fill="E2EFD9" w:themeFill="accent6" w:themeFillTint="33"/>
          </w:tcPr>
          <w:p w14:paraId="5584835D" w14:textId="77777777" w:rsidR="00C90E73" w:rsidRPr="00A017CF" w:rsidRDefault="00C90E73" w:rsidP="000E463A">
            <w:pPr>
              <w:spacing w:before="40" w:after="40"/>
              <w:jc w:val="center"/>
              <w:rPr>
                <w:b/>
                <w:bCs/>
              </w:rPr>
            </w:pPr>
          </w:p>
        </w:tc>
      </w:tr>
      <w:tr w:rsidR="005F4F54" w:rsidRPr="00A017CF" w14:paraId="111242E0" w14:textId="3D579E1C" w:rsidTr="00956FFB">
        <w:tc>
          <w:tcPr>
            <w:tcW w:w="1153" w:type="dxa"/>
            <w:tcBorders>
              <w:top w:val="single" w:sz="8" w:space="0" w:color="auto"/>
              <w:left w:val="nil"/>
              <w:bottom w:val="single" w:sz="18" w:space="0" w:color="auto"/>
              <w:right w:val="single" w:sz="18" w:space="0" w:color="auto"/>
            </w:tcBorders>
          </w:tcPr>
          <w:p w14:paraId="3BAC8BED" w14:textId="77777777" w:rsidR="005F4F54" w:rsidRPr="00A017CF" w:rsidRDefault="005F4F54" w:rsidP="000E463A">
            <w:pPr>
              <w:spacing w:before="40" w:after="40"/>
              <w:rPr>
                <w:b/>
                <w:bCs/>
              </w:rPr>
            </w:pPr>
          </w:p>
        </w:tc>
        <w:tc>
          <w:tcPr>
            <w:tcW w:w="1413" w:type="dxa"/>
            <w:gridSpan w:val="2"/>
            <w:tcBorders>
              <w:top w:val="single" w:sz="8" w:space="0" w:color="auto"/>
              <w:left w:val="single" w:sz="18" w:space="0" w:color="auto"/>
              <w:bottom w:val="single" w:sz="18" w:space="0" w:color="auto"/>
            </w:tcBorders>
            <w:shd w:val="clear" w:color="auto" w:fill="DEEAF6" w:themeFill="accent5" w:themeFillTint="33"/>
            <w:vAlign w:val="center"/>
          </w:tcPr>
          <w:p w14:paraId="4AFBACAE" w14:textId="073658E0" w:rsidR="005F4F54" w:rsidRDefault="005F4F54" w:rsidP="000E463A">
            <w:pPr>
              <w:spacing w:before="40" w:after="40"/>
              <w:jc w:val="center"/>
              <w:rPr>
                <w:b/>
                <w:bCs/>
              </w:rPr>
            </w:pPr>
            <w:r w:rsidRPr="00A017CF">
              <w:rPr>
                <w:b/>
                <w:bCs/>
              </w:rPr>
              <w:t xml:space="preserve">Finger </w:t>
            </w:r>
            <w:r w:rsidR="003C1104">
              <w:rPr>
                <w:b/>
                <w:bCs/>
              </w:rPr>
              <w:t>g</w:t>
            </w:r>
            <w:r w:rsidRPr="00A017CF">
              <w:rPr>
                <w:b/>
                <w:bCs/>
              </w:rPr>
              <w:t>rasp</w:t>
            </w:r>
          </w:p>
          <w:p w14:paraId="6580E03B" w14:textId="708EA7FF" w:rsidR="005F4F54" w:rsidRPr="00A017CF" w:rsidRDefault="005F4F54" w:rsidP="000E463A">
            <w:pPr>
              <w:spacing w:before="40" w:after="40"/>
              <w:jc w:val="center"/>
              <w:rPr>
                <w:b/>
                <w:bCs/>
              </w:rPr>
            </w:pPr>
            <w:r>
              <w:rPr>
                <w:b/>
                <w:bCs/>
              </w:rPr>
              <w:t>(D)</w:t>
            </w:r>
          </w:p>
        </w:tc>
        <w:tc>
          <w:tcPr>
            <w:tcW w:w="1414" w:type="dxa"/>
            <w:gridSpan w:val="2"/>
            <w:tcBorders>
              <w:top w:val="single" w:sz="8" w:space="0" w:color="auto"/>
              <w:bottom w:val="single" w:sz="18" w:space="0" w:color="auto"/>
              <w:right w:val="single" w:sz="18" w:space="0" w:color="auto"/>
            </w:tcBorders>
            <w:shd w:val="clear" w:color="auto" w:fill="DEEAF6" w:themeFill="accent5" w:themeFillTint="33"/>
            <w:vAlign w:val="center"/>
          </w:tcPr>
          <w:p w14:paraId="5D0A159D" w14:textId="4AFC3ECC" w:rsidR="005F4F54" w:rsidRDefault="005F4F54" w:rsidP="000E463A">
            <w:pPr>
              <w:spacing w:before="40" w:after="40"/>
              <w:jc w:val="center"/>
              <w:rPr>
                <w:b/>
                <w:bCs/>
              </w:rPr>
            </w:pPr>
            <w:r w:rsidRPr="00A017CF">
              <w:rPr>
                <w:b/>
                <w:bCs/>
              </w:rPr>
              <w:t xml:space="preserve">Hand </w:t>
            </w:r>
            <w:r w:rsidR="003C1104">
              <w:rPr>
                <w:b/>
                <w:bCs/>
              </w:rPr>
              <w:t>g</w:t>
            </w:r>
            <w:r w:rsidRPr="00A017CF">
              <w:rPr>
                <w:b/>
                <w:bCs/>
              </w:rPr>
              <w:t>rasp</w:t>
            </w:r>
          </w:p>
          <w:p w14:paraId="1C272F2C" w14:textId="05121C6D" w:rsidR="005F4F54" w:rsidRPr="00A017CF" w:rsidRDefault="005F4F54" w:rsidP="000E463A">
            <w:pPr>
              <w:spacing w:before="40" w:after="40"/>
              <w:jc w:val="center"/>
              <w:rPr>
                <w:b/>
                <w:bCs/>
              </w:rPr>
            </w:pPr>
            <w:r>
              <w:rPr>
                <w:b/>
                <w:bCs/>
              </w:rPr>
              <w:t>(D)</w:t>
            </w:r>
          </w:p>
        </w:tc>
        <w:tc>
          <w:tcPr>
            <w:tcW w:w="1413" w:type="dxa"/>
            <w:gridSpan w:val="2"/>
            <w:tcBorders>
              <w:left w:val="single" w:sz="18" w:space="0" w:color="auto"/>
              <w:bottom w:val="single" w:sz="18" w:space="0" w:color="auto"/>
            </w:tcBorders>
            <w:shd w:val="clear" w:color="auto" w:fill="E2EFD9" w:themeFill="accent6" w:themeFillTint="33"/>
            <w:vAlign w:val="center"/>
          </w:tcPr>
          <w:p w14:paraId="26496881" w14:textId="4A020581" w:rsidR="005F4F54" w:rsidRPr="00A017CF" w:rsidRDefault="005F4F54" w:rsidP="000E463A">
            <w:pPr>
              <w:spacing w:before="40" w:after="40"/>
              <w:jc w:val="center"/>
              <w:rPr>
                <w:b/>
                <w:bCs/>
              </w:rPr>
            </w:pPr>
            <w:r w:rsidRPr="00A017CF">
              <w:rPr>
                <w:b/>
                <w:bCs/>
              </w:rPr>
              <w:t xml:space="preserve">One </w:t>
            </w:r>
            <w:r w:rsidR="00B97851">
              <w:rPr>
                <w:b/>
                <w:bCs/>
              </w:rPr>
              <w:t>h</w:t>
            </w:r>
            <w:r w:rsidRPr="00A017CF">
              <w:rPr>
                <w:b/>
                <w:bCs/>
              </w:rPr>
              <w:t>and</w:t>
            </w:r>
          </w:p>
        </w:tc>
        <w:tc>
          <w:tcPr>
            <w:tcW w:w="1414" w:type="dxa"/>
            <w:gridSpan w:val="2"/>
            <w:tcBorders>
              <w:bottom w:val="single" w:sz="18" w:space="0" w:color="auto"/>
            </w:tcBorders>
            <w:shd w:val="clear" w:color="auto" w:fill="E2EFD9" w:themeFill="accent6" w:themeFillTint="33"/>
            <w:vAlign w:val="center"/>
          </w:tcPr>
          <w:p w14:paraId="693AD535" w14:textId="4A9A0732" w:rsidR="005F4F54" w:rsidRPr="00A017CF" w:rsidRDefault="005F4F54" w:rsidP="000E463A">
            <w:pPr>
              <w:spacing w:before="40" w:after="40"/>
              <w:jc w:val="center"/>
              <w:rPr>
                <w:b/>
                <w:bCs/>
              </w:rPr>
            </w:pPr>
            <w:r w:rsidRPr="00A017CF">
              <w:rPr>
                <w:b/>
                <w:bCs/>
              </w:rPr>
              <w:t xml:space="preserve">Two </w:t>
            </w:r>
            <w:r w:rsidR="00B97851">
              <w:rPr>
                <w:b/>
                <w:bCs/>
              </w:rPr>
              <w:t>h</w:t>
            </w:r>
            <w:r w:rsidRPr="00A017CF">
              <w:rPr>
                <w:b/>
                <w:bCs/>
              </w:rPr>
              <w:t>and</w:t>
            </w:r>
          </w:p>
        </w:tc>
        <w:tc>
          <w:tcPr>
            <w:tcW w:w="1413" w:type="dxa"/>
            <w:gridSpan w:val="2"/>
            <w:tcBorders>
              <w:bottom w:val="single" w:sz="18" w:space="0" w:color="auto"/>
            </w:tcBorders>
            <w:shd w:val="clear" w:color="auto" w:fill="E2EFD9" w:themeFill="accent6" w:themeFillTint="33"/>
            <w:vAlign w:val="center"/>
          </w:tcPr>
          <w:p w14:paraId="559B8E97" w14:textId="1212E122" w:rsidR="005F4F54" w:rsidRPr="00A017CF" w:rsidRDefault="005F4F54" w:rsidP="000E463A">
            <w:pPr>
              <w:spacing w:before="40" w:after="40"/>
              <w:jc w:val="center"/>
              <w:rPr>
                <w:b/>
                <w:bCs/>
              </w:rPr>
            </w:pPr>
            <w:r w:rsidRPr="00A017CF">
              <w:rPr>
                <w:b/>
                <w:bCs/>
              </w:rPr>
              <w:t xml:space="preserve">One </w:t>
            </w:r>
            <w:r w:rsidR="00B97851">
              <w:rPr>
                <w:b/>
                <w:bCs/>
              </w:rPr>
              <w:t>h</w:t>
            </w:r>
            <w:r w:rsidRPr="00A017CF">
              <w:rPr>
                <w:b/>
                <w:bCs/>
              </w:rPr>
              <w:t>and</w:t>
            </w:r>
          </w:p>
        </w:tc>
        <w:tc>
          <w:tcPr>
            <w:tcW w:w="1414" w:type="dxa"/>
            <w:gridSpan w:val="2"/>
            <w:tcBorders>
              <w:bottom w:val="single" w:sz="18" w:space="0" w:color="auto"/>
              <w:right w:val="single" w:sz="18" w:space="0" w:color="auto"/>
            </w:tcBorders>
            <w:shd w:val="clear" w:color="auto" w:fill="E2EFD9" w:themeFill="accent6" w:themeFillTint="33"/>
            <w:vAlign w:val="center"/>
          </w:tcPr>
          <w:p w14:paraId="73E57450" w14:textId="79539244" w:rsidR="005F4F54" w:rsidRPr="00A017CF" w:rsidRDefault="005F4F54" w:rsidP="000E463A">
            <w:pPr>
              <w:spacing w:before="40" w:after="40"/>
              <w:jc w:val="center"/>
              <w:rPr>
                <w:b/>
                <w:bCs/>
              </w:rPr>
            </w:pPr>
            <w:r w:rsidRPr="00A017CF">
              <w:rPr>
                <w:b/>
                <w:bCs/>
              </w:rPr>
              <w:t xml:space="preserve">Two </w:t>
            </w:r>
            <w:r w:rsidR="00B97851">
              <w:rPr>
                <w:b/>
                <w:bCs/>
              </w:rPr>
              <w:t>h</w:t>
            </w:r>
            <w:r w:rsidRPr="00A017CF">
              <w:rPr>
                <w:b/>
                <w:bCs/>
              </w:rPr>
              <w:t>and</w:t>
            </w:r>
          </w:p>
        </w:tc>
        <w:tc>
          <w:tcPr>
            <w:tcW w:w="4314" w:type="dxa"/>
            <w:vMerge/>
            <w:tcBorders>
              <w:left w:val="single" w:sz="18" w:space="0" w:color="auto"/>
              <w:right w:val="single" w:sz="18" w:space="0" w:color="auto"/>
            </w:tcBorders>
          </w:tcPr>
          <w:p w14:paraId="6559741B" w14:textId="77777777" w:rsidR="005F4F54" w:rsidRPr="00A017CF" w:rsidRDefault="005F4F54" w:rsidP="000E463A">
            <w:pPr>
              <w:spacing w:before="40" w:after="40"/>
              <w:jc w:val="center"/>
              <w:rPr>
                <w:b/>
                <w:bCs/>
              </w:rPr>
            </w:pPr>
          </w:p>
        </w:tc>
      </w:tr>
      <w:tr w:rsidR="00E46A97" w:rsidRPr="00A017CF" w14:paraId="53D4E955" w14:textId="2AD09356" w:rsidTr="00E46A97">
        <w:trPr>
          <w:trHeight w:val="1049"/>
        </w:trPr>
        <w:tc>
          <w:tcPr>
            <w:tcW w:w="1153" w:type="dxa"/>
            <w:tcBorders>
              <w:top w:val="single" w:sz="18" w:space="0" w:color="auto"/>
              <w:left w:val="single" w:sz="18" w:space="0" w:color="auto"/>
              <w:right w:val="single" w:sz="18" w:space="0" w:color="auto"/>
            </w:tcBorders>
            <w:vAlign w:val="center"/>
          </w:tcPr>
          <w:p w14:paraId="111C8E1B" w14:textId="77777777" w:rsidR="00E46A97" w:rsidRPr="00A017CF" w:rsidRDefault="00E46A97" w:rsidP="000E463A">
            <w:pPr>
              <w:spacing w:before="40" w:after="40"/>
              <w:jc w:val="center"/>
              <w:rPr>
                <w:b/>
                <w:bCs/>
              </w:rPr>
            </w:pPr>
            <w:r w:rsidRPr="00A017CF">
              <w:rPr>
                <w:b/>
                <w:bCs/>
              </w:rPr>
              <w:t>Minimum</w:t>
            </w:r>
          </w:p>
        </w:tc>
        <w:tc>
          <w:tcPr>
            <w:tcW w:w="706" w:type="dxa"/>
            <w:tcBorders>
              <w:top w:val="single" w:sz="18" w:space="0" w:color="auto"/>
              <w:left w:val="single" w:sz="18" w:space="0" w:color="auto"/>
              <w:right w:val="single" w:sz="4" w:space="0" w:color="auto"/>
            </w:tcBorders>
            <w:vAlign w:val="center"/>
          </w:tcPr>
          <w:p w14:paraId="0F6C412A" w14:textId="77777777" w:rsidR="00E46A97" w:rsidRDefault="00E46A97" w:rsidP="000E463A">
            <w:pPr>
              <w:spacing w:before="40" w:after="40"/>
              <w:jc w:val="center"/>
            </w:pPr>
            <w:r w:rsidRPr="00A017CF">
              <w:t>13 mm</w:t>
            </w:r>
            <w:r>
              <w:t xml:space="preserve"> </w:t>
            </w:r>
          </w:p>
        </w:tc>
        <w:tc>
          <w:tcPr>
            <w:tcW w:w="707" w:type="dxa"/>
            <w:tcBorders>
              <w:top w:val="single" w:sz="18" w:space="0" w:color="auto"/>
              <w:left w:val="single" w:sz="4" w:space="0" w:color="auto"/>
              <w:right w:val="single" w:sz="4" w:space="0" w:color="auto"/>
            </w:tcBorders>
            <w:vAlign w:val="center"/>
          </w:tcPr>
          <w:p w14:paraId="0F846147" w14:textId="161F2E65" w:rsidR="00E46A97" w:rsidRPr="00A017CF" w:rsidRDefault="00E46A97" w:rsidP="000E463A">
            <w:pPr>
              <w:spacing w:before="40" w:after="40"/>
              <w:jc w:val="center"/>
            </w:pPr>
            <w:r>
              <w:t>0</w:t>
            </w:r>
            <w:r w:rsidR="00B97851">
              <w:t>,</w:t>
            </w:r>
            <w:r>
              <w:t>5 in</w:t>
            </w:r>
          </w:p>
        </w:tc>
        <w:tc>
          <w:tcPr>
            <w:tcW w:w="707" w:type="dxa"/>
            <w:tcBorders>
              <w:top w:val="single" w:sz="18" w:space="0" w:color="auto"/>
              <w:left w:val="single" w:sz="4" w:space="0" w:color="auto"/>
              <w:right w:val="single" w:sz="4" w:space="0" w:color="auto"/>
            </w:tcBorders>
            <w:vAlign w:val="center"/>
          </w:tcPr>
          <w:p w14:paraId="4FB94C5B" w14:textId="77777777" w:rsidR="00E46A97" w:rsidRDefault="00E46A97" w:rsidP="000E463A">
            <w:pPr>
              <w:spacing w:before="40" w:after="40"/>
              <w:jc w:val="center"/>
            </w:pPr>
            <w:r w:rsidRPr="00A017CF">
              <w:t>38 mm</w:t>
            </w:r>
            <w:r>
              <w:t xml:space="preserve"> </w:t>
            </w:r>
          </w:p>
        </w:tc>
        <w:tc>
          <w:tcPr>
            <w:tcW w:w="707" w:type="dxa"/>
            <w:tcBorders>
              <w:top w:val="single" w:sz="18" w:space="0" w:color="auto"/>
              <w:left w:val="single" w:sz="4" w:space="0" w:color="auto"/>
              <w:right w:val="single" w:sz="18" w:space="0" w:color="auto"/>
            </w:tcBorders>
            <w:vAlign w:val="center"/>
          </w:tcPr>
          <w:p w14:paraId="64948E7F" w14:textId="45439D8D" w:rsidR="00E46A97" w:rsidRPr="00A017CF" w:rsidRDefault="00E46A97" w:rsidP="000E463A">
            <w:pPr>
              <w:spacing w:before="40" w:after="40"/>
              <w:jc w:val="center"/>
            </w:pPr>
            <w:r>
              <w:t>1</w:t>
            </w:r>
            <w:r w:rsidR="00B97851">
              <w:t>,</w:t>
            </w:r>
            <w:r>
              <w:t>5 in</w:t>
            </w:r>
          </w:p>
        </w:tc>
        <w:tc>
          <w:tcPr>
            <w:tcW w:w="706" w:type="dxa"/>
            <w:tcBorders>
              <w:top w:val="single" w:sz="18" w:space="0" w:color="auto"/>
              <w:left w:val="single" w:sz="18" w:space="0" w:color="auto"/>
              <w:right w:val="single" w:sz="4" w:space="0" w:color="auto"/>
            </w:tcBorders>
            <w:vAlign w:val="center"/>
          </w:tcPr>
          <w:p w14:paraId="3DC52368" w14:textId="4E00014A" w:rsidR="00E46A97" w:rsidRDefault="00E46A97" w:rsidP="000E463A">
            <w:pPr>
              <w:spacing w:before="40" w:after="40"/>
              <w:jc w:val="center"/>
            </w:pPr>
            <w:r w:rsidRPr="00A017CF">
              <w:t>9 N</w:t>
            </w:r>
            <w:r>
              <w:t xml:space="preserve"> </w:t>
            </w:r>
          </w:p>
        </w:tc>
        <w:tc>
          <w:tcPr>
            <w:tcW w:w="707" w:type="dxa"/>
            <w:tcBorders>
              <w:top w:val="single" w:sz="18" w:space="0" w:color="auto"/>
              <w:left w:val="single" w:sz="4" w:space="0" w:color="auto"/>
              <w:right w:val="single" w:sz="4" w:space="0" w:color="auto"/>
            </w:tcBorders>
            <w:vAlign w:val="center"/>
          </w:tcPr>
          <w:p w14:paraId="322B96B3" w14:textId="1FD04530" w:rsidR="00E46A97" w:rsidRPr="00A017CF" w:rsidRDefault="00E46A97" w:rsidP="000E463A">
            <w:pPr>
              <w:spacing w:before="40" w:after="40"/>
              <w:jc w:val="center"/>
            </w:pPr>
            <w:r>
              <w:t>2 lb</w:t>
            </w:r>
          </w:p>
        </w:tc>
        <w:tc>
          <w:tcPr>
            <w:tcW w:w="707" w:type="dxa"/>
            <w:tcBorders>
              <w:top w:val="single" w:sz="18" w:space="0" w:color="auto"/>
              <w:left w:val="single" w:sz="4" w:space="0" w:color="auto"/>
              <w:right w:val="single" w:sz="4" w:space="0" w:color="auto"/>
            </w:tcBorders>
            <w:vAlign w:val="center"/>
          </w:tcPr>
          <w:p w14:paraId="030E0A73" w14:textId="713E5044" w:rsidR="00E46A97" w:rsidRDefault="00E46A97" w:rsidP="000E463A">
            <w:pPr>
              <w:spacing w:before="40" w:after="40"/>
              <w:jc w:val="center"/>
            </w:pPr>
            <w:r w:rsidRPr="00A017CF">
              <w:t>9 N</w:t>
            </w:r>
            <w:r>
              <w:t xml:space="preserve"> </w:t>
            </w:r>
          </w:p>
        </w:tc>
        <w:tc>
          <w:tcPr>
            <w:tcW w:w="707" w:type="dxa"/>
            <w:tcBorders>
              <w:top w:val="single" w:sz="18" w:space="0" w:color="auto"/>
              <w:left w:val="single" w:sz="4" w:space="0" w:color="auto"/>
              <w:right w:val="single" w:sz="4" w:space="0" w:color="auto"/>
            </w:tcBorders>
            <w:vAlign w:val="center"/>
          </w:tcPr>
          <w:p w14:paraId="4D410E78" w14:textId="13FB0BF2" w:rsidR="00E46A97" w:rsidRPr="00A017CF" w:rsidRDefault="00E46A97" w:rsidP="000E463A">
            <w:pPr>
              <w:spacing w:before="40" w:after="40"/>
              <w:jc w:val="center"/>
            </w:pPr>
            <w:r>
              <w:t>2 lb</w:t>
            </w:r>
          </w:p>
        </w:tc>
        <w:tc>
          <w:tcPr>
            <w:tcW w:w="706" w:type="dxa"/>
            <w:tcBorders>
              <w:top w:val="single" w:sz="18" w:space="0" w:color="auto"/>
              <w:left w:val="single" w:sz="4" w:space="0" w:color="auto"/>
              <w:right w:val="single" w:sz="4" w:space="0" w:color="auto"/>
            </w:tcBorders>
            <w:vAlign w:val="center"/>
          </w:tcPr>
          <w:p w14:paraId="449D75C0" w14:textId="7E9A3F7A" w:rsidR="00E46A97" w:rsidRDefault="00E46A97" w:rsidP="000E463A">
            <w:pPr>
              <w:spacing w:before="40" w:after="40"/>
              <w:jc w:val="center"/>
            </w:pPr>
            <w:r w:rsidRPr="00A017CF">
              <w:t>9 N</w:t>
            </w:r>
            <w:r>
              <w:t xml:space="preserve"> </w:t>
            </w:r>
          </w:p>
        </w:tc>
        <w:tc>
          <w:tcPr>
            <w:tcW w:w="707" w:type="dxa"/>
            <w:tcBorders>
              <w:top w:val="single" w:sz="18" w:space="0" w:color="auto"/>
              <w:left w:val="single" w:sz="4" w:space="0" w:color="auto"/>
              <w:right w:val="single" w:sz="4" w:space="0" w:color="auto"/>
            </w:tcBorders>
            <w:vAlign w:val="center"/>
          </w:tcPr>
          <w:p w14:paraId="1B094757" w14:textId="2105FDA9" w:rsidR="00E46A97" w:rsidRPr="00A017CF" w:rsidRDefault="00E46A97" w:rsidP="000E463A">
            <w:pPr>
              <w:spacing w:before="40" w:after="40"/>
              <w:jc w:val="center"/>
            </w:pPr>
            <w:r>
              <w:t>2 lb</w:t>
            </w:r>
          </w:p>
        </w:tc>
        <w:tc>
          <w:tcPr>
            <w:tcW w:w="707" w:type="dxa"/>
            <w:tcBorders>
              <w:top w:val="single" w:sz="18" w:space="0" w:color="auto"/>
              <w:left w:val="single" w:sz="4" w:space="0" w:color="auto"/>
              <w:right w:val="single" w:sz="4" w:space="0" w:color="auto"/>
            </w:tcBorders>
            <w:vAlign w:val="center"/>
          </w:tcPr>
          <w:p w14:paraId="00BEFE86" w14:textId="7E823868" w:rsidR="00E46A97" w:rsidRDefault="00E46A97" w:rsidP="000E463A">
            <w:pPr>
              <w:spacing w:before="40" w:after="40"/>
              <w:jc w:val="center"/>
            </w:pPr>
            <w:r w:rsidRPr="00A017CF">
              <w:t>9 N</w:t>
            </w:r>
            <w:r>
              <w:t xml:space="preserve"> </w:t>
            </w:r>
          </w:p>
        </w:tc>
        <w:tc>
          <w:tcPr>
            <w:tcW w:w="707" w:type="dxa"/>
            <w:tcBorders>
              <w:top w:val="single" w:sz="18" w:space="0" w:color="auto"/>
              <w:left w:val="single" w:sz="4" w:space="0" w:color="auto"/>
              <w:right w:val="single" w:sz="18" w:space="0" w:color="auto"/>
            </w:tcBorders>
            <w:vAlign w:val="center"/>
          </w:tcPr>
          <w:p w14:paraId="7AFAC6B3" w14:textId="7DE0FF74" w:rsidR="00E46A97" w:rsidRPr="00A017CF" w:rsidRDefault="00E46A97" w:rsidP="000E463A">
            <w:pPr>
              <w:spacing w:before="40" w:after="40"/>
              <w:jc w:val="center"/>
            </w:pPr>
            <w:r>
              <w:t>2 lb</w:t>
            </w:r>
          </w:p>
        </w:tc>
        <w:tc>
          <w:tcPr>
            <w:tcW w:w="4314" w:type="dxa"/>
            <w:vMerge/>
            <w:tcBorders>
              <w:left w:val="single" w:sz="18" w:space="0" w:color="auto"/>
              <w:right w:val="single" w:sz="18" w:space="0" w:color="auto"/>
            </w:tcBorders>
          </w:tcPr>
          <w:p w14:paraId="1EB1267B" w14:textId="77777777" w:rsidR="00E46A97" w:rsidRPr="00A017CF" w:rsidRDefault="00E46A97" w:rsidP="000E463A">
            <w:pPr>
              <w:spacing w:before="40" w:after="40"/>
              <w:jc w:val="center"/>
            </w:pPr>
          </w:p>
        </w:tc>
      </w:tr>
      <w:tr w:rsidR="00E46A97" w:rsidRPr="00A017CF" w14:paraId="4692CE83" w14:textId="76AC5E7F" w:rsidTr="00E46A97">
        <w:trPr>
          <w:trHeight w:val="1124"/>
        </w:trPr>
        <w:tc>
          <w:tcPr>
            <w:tcW w:w="1153" w:type="dxa"/>
            <w:tcBorders>
              <w:left w:val="single" w:sz="18" w:space="0" w:color="auto"/>
              <w:bottom w:val="single" w:sz="18" w:space="0" w:color="auto"/>
              <w:right w:val="single" w:sz="18" w:space="0" w:color="auto"/>
            </w:tcBorders>
            <w:vAlign w:val="center"/>
          </w:tcPr>
          <w:p w14:paraId="3E727C8E" w14:textId="63075C83" w:rsidR="00E46A97" w:rsidRPr="00A017CF" w:rsidRDefault="00E46A97" w:rsidP="000E463A">
            <w:pPr>
              <w:spacing w:before="40" w:after="40"/>
              <w:jc w:val="center"/>
              <w:rPr>
                <w:b/>
                <w:bCs/>
              </w:rPr>
            </w:pPr>
            <w:r w:rsidRPr="00A017CF">
              <w:rPr>
                <w:b/>
                <w:bCs/>
              </w:rPr>
              <w:t>Maximum</w:t>
            </w:r>
          </w:p>
        </w:tc>
        <w:tc>
          <w:tcPr>
            <w:tcW w:w="706" w:type="dxa"/>
            <w:tcBorders>
              <w:left w:val="single" w:sz="18" w:space="0" w:color="auto"/>
              <w:bottom w:val="single" w:sz="18" w:space="0" w:color="auto"/>
              <w:right w:val="single" w:sz="4" w:space="0" w:color="auto"/>
            </w:tcBorders>
            <w:vAlign w:val="center"/>
          </w:tcPr>
          <w:p w14:paraId="7CB2B699" w14:textId="77777777" w:rsidR="00E46A97" w:rsidRDefault="00E46A97" w:rsidP="000E463A">
            <w:pPr>
              <w:spacing w:before="40" w:after="40"/>
              <w:jc w:val="center"/>
            </w:pPr>
            <w:r w:rsidRPr="00A017CF">
              <w:t>38 mm</w:t>
            </w:r>
            <w:r>
              <w:t xml:space="preserve"> </w:t>
            </w:r>
          </w:p>
        </w:tc>
        <w:tc>
          <w:tcPr>
            <w:tcW w:w="707" w:type="dxa"/>
            <w:tcBorders>
              <w:left w:val="single" w:sz="4" w:space="0" w:color="auto"/>
              <w:bottom w:val="single" w:sz="18" w:space="0" w:color="auto"/>
              <w:right w:val="single" w:sz="4" w:space="0" w:color="auto"/>
            </w:tcBorders>
            <w:vAlign w:val="center"/>
          </w:tcPr>
          <w:p w14:paraId="492138F7" w14:textId="64BAEF2E" w:rsidR="00E46A97" w:rsidRPr="00A017CF" w:rsidRDefault="00E46A97" w:rsidP="000E463A">
            <w:pPr>
              <w:spacing w:before="40" w:after="40"/>
              <w:jc w:val="center"/>
            </w:pPr>
            <w:r>
              <w:t>1</w:t>
            </w:r>
            <w:r w:rsidR="00B97851">
              <w:t>,</w:t>
            </w:r>
            <w:r>
              <w:t>5 in</w:t>
            </w:r>
          </w:p>
        </w:tc>
        <w:tc>
          <w:tcPr>
            <w:tcW w:w="707" w:type="dxa"/>
            <w:tcBorders>
              <w:left w:val="single" w:sz="4" w:space="0" w:color="auto"/>
              <w:bottom w:val="single" w:sz="18" w:space="0" w:color="auto"/>
              <w:right w:val="single" w:sz="4" w:space="0" w:color="auto"/>
            </w:tcBorders>
            <w:vAlign w:val="center"/>
          </w:tcPr>
          <w:p w14:paraId="5C388976" w14:textId="77777777" w:rsidR="00E46A97" w:rsidRDefault="00E46A97" w:rsidP="000E463A">
            <w:pPr>
              <w:spacing w:before="40" w:after="40"/>
              <w:jc w:val="center"/>
            </w:pPr>
            <w:r w:rsidRPr="00A017CF">
              <w:t>75 mm</w:t>
            </w:r>
            <w:r>
              <w:t xml:space="preserve"> </w:t>
            </w:r>
          </w:p>
        </w:tc>
        <w:tc>
          <w:tcPr>
            <w:tcW w:w="707" w:type="dxa"/>
            <w:tcBorders>
              <w:left w:val="single" w:sz="4" w:space="0" w:color="auto"/>
              <w:bottom w:val="single" w:sz="18" w:space="0" w:color="auto"/>
              <w:right w:val="single" w:sz="18" w:space="0" w:color="auto"/>
            </w:tcBorders>
            <w:vAlign w:val="center"/>
          </w:tcPr>
          <w:p w14:paraId="1A932C5B" w14:textId="281F8F60" w:rsidR="00E46A97" w:rsidRPr="00A017CF" w:rsidRDefault="00E46A97" w:rsidP="000E463A">
            <w:pPr>
              <w:spacing w:before="40" w:after="40"/>
              <w:jc w:val="center"/>
            </w:pPr>
            <w:r>
              <w:t>3 in</w:t>
            </w:r>
          </w:p>
        </w:tc>
        <w:tc>
          <w:tcPr>
            <w:tcW w:w="706" w:type="dxa"/>
            <w:tcBorders>
              <w:left w:val="single" w:sz="18" w:space="0" w:color="auto"/>
              <w:bottom w:val="single" w:sz="18" w:space="0" w:color="auto"/>
              <w:right w:val="single" w:sz="4" w:space="0" w:color="auto"/>
            </w:tcBorders>
            <w:vAlign w:val="center"/>
          </w:tcPr>
          <w:p w14:paraId="69C9AFC1" w14:textId="77777777" w:rsidR="00E46A97" w:rsidRDefault="00E46A97" w:rsidP="000E463A">
            <w:pPr>
              <w:spacing w:before="40" w:after="40"/>
              <w:jc w:val="center"/>
            </w:pPr>
            <w:r w:rsidRPr="00A017CF">
              <w:t>135 N</w:t>
            </w:r>
            <w:r>
              <w:t xml:space="preserve"> </w:t>
            </w:r>
          </w:p>
        </w:tc>
        <w:tc>
          <w:tcPr>
            <w:tcW w:w="707" w:type="dxa"/>
            <w:tcBorders>
              <w:left w:val="single" w:sz="4" w:space="0" w:color="auto"/>
              <w:bottom w:val="single" w:sz="18" w:space="0" w:color="auto"/>
              <w:right w:val="single" w:sz="4" w:space="0" w:color="auto"/>
            </w:tcBorders>
            <w:vAlign w:val="center"/>
          </w:tcPr>
          <w:p w14:paraId="1B19639F" w14:textId="5DCC0CDF" w:rsidR="00E46A97" w:rsidRPr="00A017CF" w:rsidRDefault="00E46A97" w:rsidP="000E463A">
            <w:pPr>
              <w:spacing w:before="40" w:after="40"/>
              <w:jc w:val="center"/>
            </w:pPr>
            <w:r>
              <w:t>30 lb</w:t>
            </w:r>
          </w:p>
        </w:tc>
        <w:tc>
          <w:tcPr>
            <w:tcW w:w="707" w:type="dxa"/>
            <w:tcBorders>
              <w:left w:val="single" w:sz="4" w:space="0" w:color="auto"/>
              <w:bottom w:val="single" w:sz="18" w:space="0" w:color="auto"/>
              <w:right w:val="single" w:sz="4" w:space="0" w:color="auto"/>
            </w:tcBorders>
            <w:vAlign w:val="center"/>
          </w:tcPr>
          <w:p w14:paraId="1C96C1F5" w14:textId="77777777" w:rsidR="00E46A97" w:rsidRDefault="00E46A97" w:rsidP="000E463A">
            <w:pPr>
              <w:spacing w:before="40" w:after="40"/>
              <w:jc w:val="center"/>
            </w:pPr>
            <w:r w:rsidRPr="00A017CF">
              <w:t>220 N</w:t>
            </w:r>
            <w:r>
              <w:t xml:space="preserve"> </w:t>
            </w:r>
          </w:p>
        </w:tc>
        <w:tc>
          <w:tcPr>
            <w:tcW w:w="707" w:type="dxa"/>
            <w:tcBorders>
              <w:left w:val="single" w:sz="4" w:space="0" w:color="auto"/>
              <w:bottom w:val="single" w:sz="18" w:space="0" w:color="auto"/>
              <w:right w:val="single" w:sz="4" w:space="0" w:color="auto"/>
            </w:tcBorders>
            <w:vAlign w:val="center"/>
          </w:tcPr>
          <w:p w14:paraId="380F85F5" w14:textId="7816AD49" w:rsidR="00E46A97" w:rsidRPr="00A017CF" w:rsidRDefault="00E46A97" w:rsidP="000E463A">
            <w:pPr>
              <w:spacing w:before="40" w:after="40"/>
              <w:jc w:val="center"/>
            </w:pPr>
            <w:r>
              <w:t>50 lb</w:t>
            </w:r>
          </w:p>
        </w:tc>
        <w:tc>
          <w:tcPr>
            <w:tcW w:w="706" w:type="dxa"/>
            <w:tcBorders>
              <w:left w:val="single" w:sz="4" w:space="0" w:color="auto"/>
              <w:bottom w:val="single" w:sz="18" w:space="0" w:color="auto"/>
              <w:right w:val="single" w:sz="4" w:space="0" w:color="auto"/>
            </w:tcBorders>
            <w:vAlign w:val="center"/>
          </w:tcPr>
          <w:p w14:paraId="4B978911" w14:textId="77777777" w:rsidR="00E46A97" w:rsidRDefault="00E46A97" w:rsidP="000E463A">
            <w:pPr>
              <w:spacing w:before="40" w:after="40"/>
              <w:jc w:val="center"/>
            </w:pPr>
            <w:r w:rsidRPr="00A017CF">
              <w:t>90 N</w:t>
            </w:r>
            <w:r>
              <w:t xml:space="preserve"> </w:t>
            </w:r>
          </w:p>
        </w:tc>
        <w:tc>
          <w:tcPr>
            <w:tcW w:w="707" w:type="dxa"/>
            <w:tcBorders>
              <w:left w:val="single" w:sz="4" w:space="0" w:color="auto"/>
              <w:bottom w:val="single" w:sz="18" w:space="0" w:color="auto"/>
              <w:right w:val="single" w:sz="4" w:space="0" w:color="auto"/>
            </w:tcBorders>
            <w:vAlign w:val="center"/>
          </w:tcPr>
          <w:p w14:paraId="0BE9E475" w14:textId="1902C767" w:rsidR="00E46A97" w:rsidRPr="00A017CF" w:rsidRDefault="00E46A97" w:rsidP="000E463A">
            <w:pPr>
              <w:spacing w:before="40" w:after="40"/>
              <w:jc w:val="center"/>
            </w:pPr>
            <w:r>
              <w:t>20 lb</w:t>
            </w:r>
          </w:p>
        </w:tc>
        <w:tc>
          <w:tcPr>
            <w:tcW w:w="707" w:type="dxa"/>
            <w:tcBorders>
              <w:left w:val="single" w:sz="4" w:space="0" w:color="auto"/>
              <w:bottom w:val="single" w:sz="18" w:space="0" w:color="auto"/>
              <w:right w:val="single" w:sz="4" w:space="0" w:color="auto"/>
            </w:tcBorders>
            <w:vAlign w:val="center"/>
          </w:tcPr>
          <w:p w14:paraId="226F025E" w14:textId="77777777" w:rsidR="00E46A97" w:rsidRDefault="00E46A97" w:rsidP="000E463A">
            <w:pPr>
              <w:spacing w:before="40" w:after="40"/>
              <w:jc w:val="center"/>
            </w:pPr>
            <w:r w:rsidRPr="00A017CF">
              <w:t>135 N</w:t>
            </w:r>
            <w:r>
              <w:t xml:space="preserve"> </w:t>
            </w:r>
          </w:p>
        </w:tc>
        <w:tc>
          <w:tcPr>
            <w:tcW w:w="707" w:type="dxa"/>
            <w:tcBorders>
              <w:left w:val="single" w:sz="4" w:space="0" w:color="auto"/>
              <w:bottom w:val="single" w:sz="18" w:space="0" w:color="auto"/>
              <w:right w:val="single" w:sz="18" w:space="0" w:color="auto"/>
            </w:tcBorders>
            <w:vAlign w:val="center"/>
          </w:tcPr>
          <w:p w14:paraId="36D7894F" w14:textId="7276AC39" w:rsidR="00E46A97" w:rsidRPr="00A017CF" w:rsidRDefault="00E46A97" w:rsidP="001C6F72">
            <w:pPr>
              <w:pStyle w:val="Heading1"/>
              <w:numPr>
                <w:ilvl w:val="0"/>
                <w:numId w:val="74"/>
              </w:numPr>
              <w:spacing w:before="40" w:after="40"/>
              <w:jc w:val="center"/>
            </w:pPr>
            <w:r>
              <w:t>b</w:t>
            </w:r>
          </w:p>
        </w:tc>
        <w:tc>
          <w:tcPr>
            <w:tcW w:w="4314" w:type="dxa"/>
            <w:vMerge/>
            <w:tcBorders>
              <w:left w:val="single" w:sz="18" w:space="0" w:color="auto"/>
              <w:bottom w:val="single" w:sz="18" w:space="0" w:color="auto"/>
              <w:right w:val="single" w:sz="18" w:space="0" w:color="auto"/>
            </w:tcBorders>
          </w:tcPr>
          <w:p w14:paraId="4DB222A6" w14:textId="77777777" w:rsidR="00E46A97" w:rsidRPr="00A017CF" w:rsidRDefault="00E46A97" w:rsidP="000E463A">
            <w:pPr>
              <w:spacing w:before="40" w:after="40"/>
              <w:jc w:val="center"/>
            </w:pPr>
          </w:p>
        </w:tc>
      </w:tr>
    </w:tbl>
    <w:p w14:paraId="2CAAE424" w14:textId="40D98600" w:rsidR="003115B5" w:rsidRPr="00A017CF" w:rsidRDefault="003115B5" w:rsidP="00531B2E"/>
    <w:p w14:paraId="063852DA" w14:textId="77777777" w:rsidR="00B501EA" w:rsidRDefault="00B501EA" w:rsidP="000A2995">
      <w:pPr>
        <w:pStyle w:val="Textnormal"/>
        <w:sectPr w:rsidR="00B501EA" w:rsidSect="001541E9">
          <w:pgSz w:w="16838" w:h="11906" w:orient="landscape"/>
          <w:pgMar w:top="1440" w:right="1440" w:bottom="1440" w:left="1440" w:header="708" w:footer="708" w:gutter="0"/>
          <w:cols w:space="708"/>
          <w:titlePg/>
          <w:docGrid w:linePitch="360"/>
        </w:sectPr>
      </w:pPr>
      <w:bookmarkStart w:id="146" w:name="_Toc210907256"/>
      <w:bookmarkStart w:id="147" w:name="_Ref209451323"/>
      <w:bookmarkEnd w:id="146"/>
    </w:p>
    <w:p w14:paraId="4DEC9784" w14:textId="4DB9F1DB" w:rsidR="00FB35DE" w:rsidRPr="00A017CF" w:rsidRDefault="00E63741" w:rsidP="001C6F72">
      <w:pPr>
        <w:pStyle w:val="Heading1"/>
        <w:numPr>
          <w:ilvl w:val="0"/>
          <w:numId w:val="0"/>
        </w:numPr>
        <w:ind w:left="431" w:hanging="431"/>
      </w:pPr>
      <w:bookmarkStart w:id="148" w:name="_Toc224655596"/>
      <w:bookmarkEnd w:id="147"/>
      <w:r>
        <w:lastRenderedPageBreak/>
        <w:t>A</w:t>
      </w:r>
      <w:r w:rsidR="00FB35DE" w:rsidRPr="00A017CF">
        <w:t>NNEX A GLOSSARIES</w:t>
      </w:r>
      <w:bookmarkEnd w:id="148"/>
    </w:p>
    <w:p w14:paraId="52E7D9BE" w14:textId="29463FD1" w:rsidR="00FB35DE" w:rsidRDefault="00FB35DE" w:rsidP="00E63741">
      <w:pPr>
        <w:pStyle w:val="Heading2"/>
        <w:numPr>
          <w:ilvl w:val="0"/>
          <w:numId w:val="0"/>
        </w:numPr>
        <w:ind w:left="578" w:hanging="578"/>
      </w:pPr>
      <w:bookmarkStart w:id="149" w:name="_Toc224655597"/>
      <w:r w:rsidRPr="00A017CF">
        <w:t>A.</w:t>
      </w:r>
      <w:r w:rsidR="00721FC3">
        <w:t>1</w:t>
      </w:r>
      <w:r w:rsidRPr="00A017CF">
        <w:t xml:space="preserve"> </w:t>
      </w:r>
      <w:r w:rsidR="001461C9">
        <w:t>A</w:t>
      </w:r>
      <w:r w:rsidR="00857FB4" w:rsidRPr="00A017CF">
        <w:t xml:space="preserve">cronyms and </w:t>
      </w:r>
      <w:r w:rsidR="00E63741">
        <w:t>a</w:t>
      </w:r>
      <w:r w:rsidR="00857FB4" w:rsidRPr="00A017CF">
        <w:t>bbreviations</w:t>
      </w:r>
      <w:bookmarkEnd w:id="149"/>
    </w:p>
    <w:p w14:paraId="5004D9FC" w14:textId="0648CAEE" w:rsidR="0041779F" w:rsidRDefault="0041779F" w:rsidP="0041779F">
      <w:r>
        <w:t>%</w:t>
      </w:r>
      <w:r>
        <w:tab/>
      </w:r>
      <w:r>
        <w:tab/>
      </w:r>
      <w:r>
        <w:tab/>
      </w:r>
      <w:r w:rsidR="00B37F74">
        <w:t>p</w:t>
      </w:r>
      <w:r>
        <w:t>ercent</w:t>
      </w:r>
    </w:p>
    <w:p w14:paraId="652B723C" w14:textId="4B37A50C" w:rsidR="0041779F" w:rsidRDefault="0041779F" w:rsidP="0041779F">
      <w:r>
        <w:t>°</w:t>
      </w:r>
      <w:r>
        <w:tab/>
      </w:r>
      <w:r>
        <w:tab/>
      </w:r>
      <w:r>
        <w:tab/>
      </w:r>
      <w:r w:rsidR="00B37F74">
        <w:t>d</w:t>
      </w:r>
      <w:r>
        <w:t>egrees</w:t>
      </w:r>
    </w:p>
    <w:p w14:paraId="4ECA51E5" w14:textId="1F4A389B" w:rsidR="0041779F" w:rsidRDefault="0041779F" w:rsidP="0041779F">
      <w:r>
        <w:t>°C</w:t>
      </w:r>
      <w:r>
        <w:tab/>
      </w:r>
      <w:r>
        <w:tab/>
      </w:r>
      <w:r>
        <w:tab/>
      </w:r>
      <w:r w:rsidR="00B37F74">
        <w:t>d</w:t>
      </w:r>
      <w:r>
        <w:t xml:space="preserve">egrees </w:t>
      </w:r>
      <w:r w:rsidR="005A3B87">
        <w:t>Celsius</w:t>
      </w:r>
    </w:p>
    <w:p w14:paraId="42B49FD3" w14:textId="77809912" w:rsidR="0041779F" w:rsidRDefault="0041779F" w:rsidP="0041779F">
      <w:r>
        <w:t>BS</w:t>
      </w:r>
      <w:r>
        <w:tab/>
      </w:r>
      <w:r>
        <w:tab/>
      </w:r>
      <w:r>
        <w:tab/>
        <w:t>British Standard</w:t>
      </w:r>
    </w:p>
    <w:p w14:paraId="26642F21" w14:textId="0DF29CB4" w:rsidR="0041779F" w:rsidRDefault="0041779F" w:rsidP="0041779F">
      <w:r>
        <w:t>cd/m²</w:t>
      </w:r>
      <w:r>
        <w:tab/>
      </w:r>
      <w:r>
        <w:tab/>
      </w:r>
      <w:r>
        <w:tab/>
      </w:r>
      <w:r w:rsidR="00B37F74">
        <w:t>c</w:t>
      </w:r>
      <w:r>
        <w:t>andela per metre squared</w:t>
      </w:r>
    </w:p>
    <w:p w14:paraId="6C70D7C8" w14:textId="4D30A7AB" w:rsidR="0041779F" w:rsidRDefault="0041779F" w:rsidP="0041779F">
      <w:r>
        <w:t>CVD</w:t>
      </w:r>
      <w:r>
        <w:tab/>
      </w:r>
      <w:r>
        <w:tab/>
      </w:r>
      <w:r>
        <w:tab/>
      </w:r>
      <w:r w:rsidR="00B37F74">
        <w:t>c</w:t>
      </w:r>
      <w:r>
        <w:t xml:space="preserve">olour </w:t>
      </w:r>
      <w:r w:rsidR="00B37F74">
        <w:t>v</w:t>
      </w:r>
      <w:r>
        <w:t xml:space="preserve">ision </w:t>
      </w:r>
      <w:r w:rsidR="00B37F74">
        <w:t>d</w:t>
      </w:r>
      <w:r>
        <w:t>eficiency</w:t>
      </w:r>
    </w:p>
    <w:p w14:paraId="401308D8" w14:textId="7D5F6CE1" w:rsidR="0041779F" w:rsidRDefault="0041779F" w:rsidP="0041779F">
      <w:r>
        <w:t>D</w:t>
      </w:r>
      <w:r>
        <w:tab/>
      </w:r>
      <w:r>
        <w:tab/>
      </w:r>
      <w:r>
        <w:tab/>
      </w:r>
      <w:r w:rsidR="00B37F74">
        <w:t>d</w:t>
      </w:r>
      <w:r>
        <w:t>iameter</w:t>
      </w:r>
    </w:p>
    <w:p w14:paraId="3547239B" w14:textId="781A108D" w:rsidR="0041779F" w:rsidRDefault="0041779F" w:rsidP="0041779F">
      <w:r>
        <w:t>DCS</w:t>
      </w:r>
      <w:r>
        <w:tab/>
      </w:r>
      <w:r>
        <w:tab/>
      </w:r>
      <w:r>
        <w:tab/>
      </w:r>
      <w:r w:rsidR="00B37F74">
        <w:t>d</w:t>
      </w:r>
      <w:r>
        <w:t xml:space="preserve">istributed </w:t>
      </w:r>
      <w:r w:rsidR="00B37F74">
        <w:t>c</w:t>
      </w:r>
      <w:r>
        <w:t xml:space="preserve">ontrol </w:t>
      </w:r>
      <w:r w:rsidR="00B37F74">
        <w:t>s</w:t>
      </w:r>
      <w:r>
        <w:t>ystem</w:t>
      </w:r>
    </w:p>
    <w:p w14:paraId="052DC2AF" w14:textId="446EF801" w:rsidR="0041779F" w:rsidRDefault="0041779F" w:rsidP="0041779F">
      <w:r>
        <w:t>DITLO</w:t>
      </w:r>
      <w:r>
        <w:tab/>
      </w:r>
      <w:r>
        <w:tab/>
      </w:r>
      <w:r>
        <w:tab/>
      </w:r>
      <w:r w:rsidR="00B37F74">
        <w:t>d</w:t>
      </w:r>
      <w:r>
        <w:t xml:space="preserve">ay in the </w:t>
      </w:r>
      <w:r w:rsidR="00B37F74">
        <w:t>l</w:t>
      </w:r>
      <w:r>
        <w:t xml:space="preserve">ife </w:t>
      </w:r>
      <w:r w:rsidR="00B37F74">
        <w:t>o</w:t>
      </w:r>
      <w:r>
        <w:t>f</w:t>
      </w:r>
    </w:p>
    <w:p w14:paraId="47927117" w14:textId="3B4F0F70" w:rsidR="0041779F" w:rsidRDefault="0041779F" w:rsidP="0041779F">
      <w:r>
        <w:t>e.g.</w:t>
      </w:r>
      <w:r>
        <w:tab/>
      </w:r>
      <w:r>
        <w:tab/>
      </w:r>
      <w:r>
        <w:tab/>
      </w:r>
      <w:r w:rsidR="00B37F74">
        <w:t>f</w:t>
      </w:r>
      <w:r>
        <w:t>or example</w:t>
      </w:r>
    </w:p>
    <w:p w14:paraId="58095E10" w14:textId="3CF6C6B4" w:rsidR="0041779F" w:rsidRDefault="0041779F" w:rsidP="0041779F">
      <w:r>
        <w:t>EEMUA</w:t>
      </w:r>
      <w:r>
        <w:tab/>
      </w:r>
      <w:r>
        <w:tab/>
      </w:r>
      <w:r>
        <w:tab/>
        <w:t xml:space="preserve">Engineering and Equipment and Materials Users Association </w:t>
      </w:r>
    </w:p>
    <w:p w14:paraId="7A6A7C6D" w14:textId="0AA1F52F" w:rsidR="0041779F" w:rsidRDefault="0041779F" w:rsidP="0041779F">
      <w:r>
        <w:t>EI</w:t>
      </w:r>
      <w:r>
        <w:tab/>
      </w:r>
      <w:r>
        <w:tab/>
      </w:r>
      <w:r>
        <w:tab/>
        <w:t>Energy Institute</w:t>
      </w:r>
    </w:p>
    <w:p w14:paraId="62346206" w14:textId="1C86AE3C" w:rsidR="0041779F" w:rsidRDefault="0041779F" w:rsidP="0041779F">
      <w:r>
        <w:t>H</w:t>
      </w:r>
      <w:r>
        <w:tab/>
      </w:r>
      <w:r>
        <w:tab/>
      </w:r>
      <w:r>
        <w:tab/>
      </w:r>
      <w:r w:rsidR="00B37F74">
        <w:t>h</w:t>
      </w:r>
      <w:r>
        <w:t>eight</w:t>
      </w:r>
    </w:p>
    <w:p w14:paraId="0EA166E9" w14:textId="5B81849C" w:rsidR="0041779F" w:rsidRDefault="0041779F" w:rsidP="0041779F">
      <w:r>
        <w:t>HFE</w:t>
      </w:r>
      <w:r>
        <w:tab/>
      </w:r>
      <w:r>
        <w:tab/>
      </w:r>
      <w:r>
        <w:tab/>
      </w:r>
      <w:r w:rsidR="00B37F74">
        <w:t>h</w:t>
      </w:r>
      <w:r>
        <w:t xml:space="preserve">uman </w:t>
      </w:r>
      <w:r w:rsidR="00B37F74">
        <w:t>f</w:t>
      </w:r>
      <w:r>
        <w:t xml:space="preserve">actors </w:t>
      </w:r>
      <w:r w:rsidR="00B37F74">
        <w:t>e</w:t>
      </w:r>
      <w:r>
        <w:t>ngineering</w:t>
      </w:r>
    </w:p>
    <w:p w14:paraId="60F5AD3E" w14:textId="4823C981" w:rsidR="0041779F" w:rsidRDefault="0041779F" w:rsidP="0041779F">
      <w:r>
        <w:t>HMI</w:t>
      </w:r>
      <w:r>
        <w:tab/>
      </w:r>
      <w:r>
        <w:tab/>
      </w:r>
      <w:r>
        <w:tab/>
      </w:r>
      <w:r w:rsidR="00B37F74">
        <w:t>h</w:t>
      </w:r>
      <w:r>
        <w:t xml:space="preserve">uman </w:t>
      </w:r>
      <w:r w:rsidR="00B37F74">
        <w:t>m</w:t>
      </w:r>
      <w:r>
        <w:t xml:space="preserve">achine </w:t>
      </w:r>
      <w:r w:rsidR="00B37F74">
        <w:t>i</w:t>
      </w:r>
      <w:r>
        <w:t>nterface</w:t>
      </w:r>
    </w:p>
    <w:p w14:paraId="4C0410FE" w14:textId="02089BD7" w:rsidR="0041779F" w:rsidRDefault="0041779F" w:rsidP="0041779F">
      <w:r>
        <w:t>HSE</w:t>
      </w:r>
      <w:r>
        <w:tab/>
      </w:r>
      <w:r>
        <w:tab/>
      </w:r>
      <w:r>
        <w:tab/>
        <w:t>Health and Safety Executive</w:t>
      </w:r>
    </w:p>
    <w:p w14:paraId="530CC893" w14:textId="42879AC4" w:rsidR="0041779F" w:rsidRDefault="0041779F" w:rsidP="0041779F">
      <w:r>
        <w:t>Ibf</w:t>
      </w:r>
      <w:r>
        <w:tab/>
      </w:r>
      <w:r>
        <w:tab/>
      </w:r>
      <w:r>
        <w:tab/>
      </w:r>
      <w:r w:rsidR="00B37F74">
        <w:t>p</w:t>
      </w:r>
      <w:r>
        <w:t>ound-force</w:t>
      </w:r>
    </w:p>
    <w:p w14:paraId="2C778340" w14:textId="061A4E04" w:rsidR="0041779F" w:rsidRDefault="0041779F" w:rsidP="0041779F">
      <w:r>
        <w:t>IEC</w:t>
      </w:r>
      <w:r>
        <w:tab/>
      </w:r>
      <w:r>
        <w:tab/>
      </w:r>
      <w:r>
        <w:tab/>
        <w:t>International Electrotechnical Commission</w:t>
      </w:r>
    </w:p>
    <w:p w14:paraId="7FF2EB8A" w14:textId="7356C030" w:rsidR="0041779F" w:rsidRDefault="0041779F" w:rsidP="0041779F">
      <w:r>
        <w:t>in</w:t>
      </w:r>
      <w:r>
        <w:tab/>
      </w:r>
      <w:r>
        <w:tab/>
      </w:r>
      <w:r>
        <w:tab/>
        <w:t>inches</w:t>
      </w:r>
    </w:p>
    <w:p w14:paraId="2542FD4D" w14:textId="77D9526B" w:rsidR="0041779F" w:rsidRDefault="0041779F" w:rsidP="0041779F">
      <w:r>
        <w:t>in-ozf</w:t>
      </w:r>
      <w:r>
        <w:tab/>
      </w:r>
      <w:r>
        <w:tab/>
      </w:r>
      <w:r>
        <w:tab/>
        <w:t>inch-ounce-force</w:t>
      </w:r>
    </w:p>
    <w:p w14:paraId="15FC49AB" w14:textId="16B3B346" w:rsidR="0041779F" w:rsidRDefault="0041779F" w:rsidP="0041779F">
      <w:r>
        <w:t>IOGP</w:t>
      </w:r>
      <w:r>
        <w:tab/>
      </w:r>
      <w:r>
        <w:tab/>
      </w:r>
      <w:r>
        <w:tab/>
        <w:t>International Association of Oil &amp; Gas Producers</w:t>
      </w:r>
    </w:p>
    <w:p w14:paraId="0AA2DEAB" w14:textId="7726ECF4" w:rsidR="0041779F" w:rsidRDefault="0041779F" w:rsidP="0041779F">
      <w:r>
        <w:t>IP</w:t>
      </w:r>
      <w:r>
        <w:tab/>
      </w:r>
      <w:r>
        <w:tab/>
      </w:r>
      <w:r>
        <w:tab/>
      </w:r>
      <w:r w:rsidR="00B37F74">
        <w:t>i</w:t>
      </w:r>
      <w:r>
        <w:t xml:space="preserve">ndustry </w:t>
      </w:r>
      <w:r w:rsidR="00B37F74">
        <w:t>p</w:t>
      </w:r>
      <w:r>
        <w:t>ractice</w:t>
      </w:r>
    </w:p>
    <w:p w14:paraId="25450CC8" w14:textId="0760105B" w:rsidR="0041779F" w:rsidRDefault="0041779F" w:rsidP="0041779F">
      <w:r>
        <w:t>ISO</w:t>
      </w:r>
      <w:r>
        <w:tab/>
      </w:r>
      <w:r>
        <w:tab/>
      </w:r>
      <w:r>
        <w:tab/>
        <w:t>International Standards Organisation</w:t>
      </w:r>
    </w:p>
    <w:p w14:paraId="65081325" w14:textId="4B5DDABF" w:rsidR="0041779F" w:rsidRDefault="0041779F" w:rsidP="0041779F">
      <w:r>
        <w:t>L</w:t>
      </w:r>
      <w:r>
        <w:tab/>
      </w:r>
      <w:r>
        <w:tab/>
      </w:r>
      <w:r>
        <w:tab/>
      </w:r>
      <w:r w:rsidR="00B37F74">
        <w:t>l</w:t>
      </w:r>
      <w:r>
        <w:t>ength</w:t>
      </w:r>
    </w:p>
    <w:p w14:paraId="01D35F04" w14:textId="59EE6C1F" w:rsidR="0041779F" w:rsidRDefault="0041779F" w:rsidP="0041779F">
      <w:r>
        <w:t>MIL-STD</w:t>
      </w:r>
      <w:r>
        <w:tab/>
      </w:r>
      <w:r>
        <w:tab/>
        <w:t>Military Standard</w:t>
      </w:r>
    </w:p>
    <w:p w14:paraId="24F0D780" w14:textId="050C54C2" w:rsidR="0041779F" w:rsidRDefault="0041779F" w:rsidP="0041779F">
      <w:r>
        <w:t>min</w:t>
      </w:r>
      <w:r>
        <w:tab/>
      </w:r>
      <w:r>
        <w:tab/>
      </w:r>
      <w:r>
        <w:tab/>
      </w:r>
      <w:r w:rsidR="00B37F74">
        <w:t>m</w:t>
      </w:r>
      <w:r>
        <w:t>inutes (of arc)</w:t>
      </w:r>
    </w:p>
    <w:p w14:paraId="46880213" w14:textId="18833F0B" w:rsidR="0041779F" w:rsidRDefault="0041779F" w:rsidP="0041779F">
      <w:r>
        <w:t>mm</w:t>
      </w:r>
      <w:r>
        <w:tab/>
      </w:r>
      <w:r>
        <w:tab/>
      </w:r>
      <w:r>
        <w:tab/>
        <w:t>millimetre</w:t>
      </w:r>
    </w:p>
    <w:p w14:paraId="6AC462B3" w14:textId="3D8F1999" w:rsidR="0041779F" w:rsidRDefault="0041779F" w:rsidP="0041779F">
      <w:r>
        <w:t>mN.m</w:t>
      </w:r>
      <w:r>
        <w:tab/>
      </w:r>
      <w:r>
        <w:tab/>
      </w:r>
      <w:r>
        <w:tab/>
        <w:t>millinewton-metres</w:t>
      </w:r>
    </w:p>
    <w:p w14:paraId="0B0B5807" w14:textId="5A058362" w:rsidR="0041779F" w:rsidRDefault="0041779F" w:rsidP="0041779F">
      <w:r>
        <w:t>mrad</w:t>
      </w:r>
      <w:r>
        <w:tab/>
      </w:r>
      <w:r>
        <w:tab/>
      </w:r>
      <w:r>
        <w:tab/>
      </w:r>
      <w:r w:rsidR="00B37F74">
        <w:t>m</w:t>
      </w:r>
      <w:r>
        <w:t xml:space="preserve">illiradian </w:t>
      </w:r>
    </w:p>
    <w:p w14:paraId="4D3CC6B4" w14:textId="21C6F0A6" w:rsidR="0041779F" w:rsidRDefault="0041779F" w:rsidP="0041779F">
      <w:r>
        <w:t>N</w:t>
      </w:r>
      <w:r>
        <w:tab/>
      </w:r>
      <w:r>
        <w:tab/>
      </w:r>
      <w:r>
        <w:tab/>
        <w:t>Newtons</w:t>
      </w:r>
    </w:p>
    <w:p w14:paraId="2F9FD024" w14:textId="11782DEF" w:rsidR="0041779F" w:rsidRDefault="0041779F" w:rsidP="0041779F">
      <w:r>
        <w:t>N/A</w:t>
      </w:r>
      <w:r>
        <w:tab/>
      </w:r>
      <w:r>
        <w:tab/>
      </w:r>
      <w:r>
        <w:tab/>
      </w:r>
      <w:r w:rsidR="00B37F74">
        <w:t>n</w:t>
      </w:r>
      <w:r>
        <w:t xml:space="preserve">ot </w:t>
      </w:r>
      <w:r w:rsidR="00B37F74">
        <w:t>a</w:t>
      </w:r>
      <w:r>
        <w:t>pplicable</w:t>
      </w:r>
    </w:p>
    <w:p w14:paraId="2100CC5F" w14:textId="4052EA22" w:rsidR="0041779F" w:rsidRDefault="0041779F" w:rsidP="0041779F">
      <w:r>
        <w:t>NASA</w:t>
      </w:r>
      <w:r>
        <w:tab/>
      </w:r>
      <w:r>
        <w:tab/>
      </w:r>
      <w:r>
        <w:tab/>
        <w:t>National Aeronautics and Space Administration</w:t>
      </w:r>
    </w:p>
    <w:p w14:paraId="36AD2371" w14:textId="2CDC4E79" w:rsidR="0041779F" w:rsidRDefault="0041779F" w:rsidP="0041779F">
      <w:r>
        <w:lastRenderedPageBreak/>
        <w:t>N.m</w:t>
      </w:r>
      <w:r>
        <w:tab/>
      </w:r>
      <w:r>
        <w:tab/>
      </w:r>
      <w:r>
        <w:tab/>
        <w:t xml:space="preserve">Newton </w:t>
      </w:r>
      <w:r w:rsidR="00B37F74">
        <w:t>m</w:t>
      </w:r>
      <w:r>
        <w:t>etre</w:t>
      </w:r>
    </w:p>
    <w:p w14:paraId="2B35721B" w14:textId="2137E9E2" w:rsidR="0041779F" w:rsidRDefault="0041779F" w:rsidP="0041779F">
      <w:r>
        <w:t>NUREG</w:t>
      </w:r>
      <w:r>
        <w:tab/>
      </w:r>
      <w:r>
        <w:tab/>
      </w:r>
      <w:r>
        <w:tab/>
        <w:t>Nuclear Regulation</w:t>
      </w:r>
    </w:p>
    <w:p w14:paraId="3C67374C" w14:textId="71576971" w:rsidR="0041779F" w:rsidRDefault="0041779F" w:rsidP="0041779F">
      <w:r>
        <w:t>Oz/ozf</w:t>
      </w:r>
      <w:r>
        <w:tab/>
      </w:r>
      <w:r>
        <w:tab/>
      </w:r>
      <w:r>
        <w:tab/>
      </w:r>
      <w:r w:rsidR="00B37F74">
        <w:t>o</w:t>
      </w:r>
      <w:r>
        <w:t>unce (force)</w:t>
      </w:r>
    </w:p>
    <w:p w14:paraId="5EC12F02" w14:textId="32639913" w:rsidR="0041779F" w:rsidRDefault="0041779F" w:rsidP="0041779F">
      <w:r>
        <w:t>PPE</w:t>
      </w:r>
      <w:r>
        <w:tab/>
      </w:r>
      <w:r>
        <w:tab/>
      </w:r>
      <w:r>
        <w:tab/>
      </w:r>
      <w:r w:rsidR="00B37F74">
        <w:t>p</w:t>
      </w:r>
      <w:r>
        <w:t xml:space="preserve">ersonal </w:t>
      </w:r>
      <w:r w:rsidR="00B37F74">
        <w:t>p</w:t>
      </w:r>
      <w:r>
        <w:t xml:space="preserve">rotective </w:t>
      </w:r>
      <w:r w:rsidR="00B37F74">
        <w:t>e</w:t>
      </w:r>
      <w:r>
        <w:t>quipment</w:t>
      </w:r>
    </w:p>
    <w:p w14:paraId="343535BF" w14:textId="405559A0" w:rsidR="0041779F" w:rsidRDefault="0041779F" w:rsidP="0041779F">
      <w:r>
        <w:t>RPM</w:t>
      </w:r>
      <w:r>
        <w:tab/>
      </w:r>
      <w:r>
        <w:tab/>
      </w:r>
      <w:r>
        <w:tab/>
        <w:t>revolutions per minute</w:t>
      </w:r>
    </w:p>
    <w:p w14:paraId="785BA7F1" w14:textId="1E55C635" w:rsidR="0041779F" w:rsidRDefault="0041779F" w:rsidP="0041779F">
      <w:r>
        <w:t>SCADA</w:t>
      </w:r>
      <w:r>
        <w:tab/>
      </w:r>
      <w:r>
        <w:tab/>
      </w:r>
      <w:r>
        <w:tab/>
      </w:r>
      <w:r w:rsidR="00B37F74">
        <w:t>s</w:t>
      </w:r>
      <w:r>
        <w:t xml:space="preserve">upervisory </w:t>
      </w:r>
      <w:r w:rsidR="00B37F74">
        <w:t>c</w:t>
      </w:r>
      <w:r>
        <w:t xml:space="preserve">ontrol and </w:t>
      </w:r>
      <w:r w:rsidR="00B37F74">
        <w:t>d</w:t>
      </w:r>
      <w:r>
        <w:t xml:space="preserve">ata </w:t>
      </w:r>
      <w:r w:rsidR="00B37F74">
        <w:t>a</w:t>
      </w:r>
      <w:r>
        <w:t>cquisition</w:t>
      </w:r>
    </w:p>
    <w:p w14:paraId="6F46B44C" w14:textId="2D8DADC5" w:rsidR="0041779F" w:rsidRDefault="0041779F" w:rsidP="0041779F">
      <w:r>
        <w:t>SI</w:t>
      </w:r>
      <w:r>
        <w:tab/>
      </w:r>
      <w:r>
        <w:tab/>
      </w:r>
      <w:r>
        <w:tab/>
        <w:t>International System of Units</w:t>
      </w:r>
    </w:p>
    <w:p w14:paraId="067FA93F" w14:textId="56E26D6A" w:rsidR="0041779F" w:rsidRDefault="0041779F" w:rsidP="0041779F">
      <w:r>
        <w:t>US</w:t>
      </w:r>
      <w:r>
        <w:tab/>
      </w:r>
      <w:r>
        <w:tab/>
      </w:r>
      <w:r>
        <w:tab/>
        <w:t xml:space="preserve">United States </w:t>
      </w:r>
    </w:p>
    <w:p w14:paraId="6A8C7D12" w14:textId="27B064B2" w:rsidR="0041779F" w:rsidRDefault="0041779F" w:rsidP="0041779F">
      <w:r>
        <w:t>USNRC</w:t>
      </w:r>
      <w:r>
        <w:tab/>
      </w:r>
      <w:r>
        <w:tab/>
      </w:r>
      <w:r>
        <w:tab/>
        <w:t>United States Nuclear Regulatory Commission</w:t>
      </w:r>
    </w:p>
    <w:p w14:paraId="2AA71BAB" w14:textId="6AA76437" w:rsidR="0041779F" w:rsidRDefault="0041779F" w:rsidP="0041779F">
      <w:r>
        <w:t>VDU</w:t>
      </w:r>
      <w:r>
        <w:tab/>
      </w:r>
      <w:r>
        <w:tab/>
      </w:r>
      <w:r>
        <w:tab/>
      </w:r>
      <w:r w:rsidR="00B37F74">
        <w:t>v</w:t>
      </w:r>
      <w:r>
        <w:t xml:space="preserve">isual </w:t>
      </w:r>
      <w:r w:rsidR="00B37F74">
        <w:t>d</w:t>
      </w:r>
      <w:r>
        <w:t xml:space="preserve">isplay </w:t>
      </w:r>
      <w:r w:rsidR="00B37F74">
        <w:t>u</w:t>
      </w:r>
      <w:r>
        <w:t>nit</w:t>
      </w:r>
    </w:p>
    <w:p w14:paraId="67DD39D3" w14:textId="647F901D" w:rsidR="0041779F" w:rsidRDefault="0041779F" w:rsidP="0041779F">
      <w:r>
        <w:t>W</w:t>
      </w:r>
      <w:r>
        <w:tab/>
      </w:r>
      <w:r>
        <w:tab/>
      </w:r>
      <w:r>
        <w:tab/>
      </w:r>
      <w:r w:rsidR="00B37F74">
        <w:t>w</w:t>
      </w:r>
      <w:r>
        <w:t>idth</w:t>
      </w:r>
    </w:p>
    <w:p w14:paraId="107F1244" w14:textId="17B9E3FF" w:rsidR="0041779F" w:rsidRDefault="0041779F" w:rsidP="0041779F">
      <w:r>
        <w:t>W:H</w:t>
      </w:r>
      <w:r>
        <w:tab/>
      </w:r>
      <w:r>
        <w:tab/>
      </w:r>
      <w:r>
        <w:tab/>
      </w:r>
      <w:r w:rsidR="00B37F74">
        <w:t>w</w:t>
      </w:r>
      <w:r>
        <w:t xml:space="preserve">idth to </w:t>
      </w:r>
      <w:r w:rsidR="00B37F74">
        <w:t>h</w:t>
      </w:r>
      <w:r>
        <w:t>eight (ratio)</w:t>
      </w:r>
    </w:p>
    <w:p w14:paraId="1BA29569" w14:textId="77777777" w:rsidR="0041779F" w:rsidRDefault="0041779F" w:rsidP="0041779F"/>
    <w:p w14:paraId="7531C2C5" w14:textId="77777777" w:rsidR="0041779F" w:rsidRPr="0041779F" w:rsidRDefault="0041779F" w:rsidP="001C6F72"/>
    <w:p w14:paraId="6D6E0EC8" w14:textId="346002EA" w:rsidR="00B23253" w:rsidRDefault="00B23253" w:rsidP="005F6937">
      <w:r>
        <w:br w:type="page"/>
      </w:r>
    </w:p>
    <w:p w14:paraId="0A21C47D" w14:textId="52518B79" w:rsidR="00487E0D" w:rsidRDefault="00127ABF" w:rsidP="0041779F">
      <w:pPr>
        <w:pStyle w:val="Heading2"/>
        <w:numPr>
          <w:ilvl w:val="0"/>
          <w:numId w:val="0"/>
        </w:numPr>
        <w:ind w:left="578" w:hanging="578"/>
      </w:pPr>
      <w:bookmarkStart w:id="150" w:name="_Toc224655598"/>
      <w:r>
        <w:lastRenderedPageBreak/>
        <w:t>A.</w:t>
      </w:r>
      <w:r w:rsidR="00617EDE">
        <w:t>2</w:t>
      </w:r>
      <w:r>
        <w:t xml:space="preserve"> </w:t>
      </w:r>
      <w:r w:rsidR="001461C9">
        <w:t>U</w:t>
      </w:r>
      <w:r w:rsidR="00F22224">
        <w:t xml:space="preserve">nits of </w:t>
      </w:r>
      <w:r w:rsidR="0041779F">
        <w:t>m</w:t>
      </w:r>
      <w:r w:rsidR="00F22224">
        <w:t>easurement</w:t>
      </w:r>
      <w:bookmarkEnd w:id="150"/>
    </w:p>
    <w:p w14:paraId="6AD34561" w14:textId="37C40876" w:rsidR="0041779F" w:rsidRPr="001C6F72" w:rsidRDefault="0041779F" w:rsidP="0041779F">
      <w:pPr>
        <w:rPr>
          <w:b/>
          <w:bCs/>
        </w:rPr>
      </w:pPr>
      <w:r w:rsidRPr="001C6F72">
        <w:rPr>
          <w:b/>
          <w:bCs/>
        </w:rPr>
        <w:t>A2.1 Angle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6186"/>
      </w:tblGrid>
      <w:tr w:rsidR="0041779F" w14:paraId="0950AB11" w14:textId="77777777" w:rsidTr="001C6F72">
        <w:trPr>
          <w:cantSplit/>
          <w:trHeight w:val="135"/>
        </w:trPr>
        <w:tc>
          <w:tcPr>
            <w:tcW w:w="1984" w:type="dxa"/>
          </w:tcPr>
          <w:p w14:paraId="606C53E2" w14:textId="77777777" w:rsidR="0041779F" w:rsidRDefault="0041779F" w:rsidP="00DA47B3">
            <w:r>
              <w:t>Degree (</w:t>
            </w:r>
            <w:r w:rsidRPr="00A017CF">
              <w:rPr>
                <w:rFonts w:cstheme="minorHAnsi"/>
              </w:rPr>
              <w:t>°</w:t>
            </w:r>
            <w:r>
              <w:rPr>
                <w:rFonts w:cstheme="minorHAnsi"/>
              </w:rPr>
              <w:t>)</w:t>
            </w:r>
          </w:p>
        </w:tc>
        <w:tc>
          <w:tcPr>
            <w:tcW w:w="6186" w:type="dxa"/>
          </w:tcPr>
          <w:p w14:paraId="36DAF75E" w14:textId="3F528481" w:rsidR="0041779F" w:rsidRDefault="0041779F" w:rsidP="00DA47B3">
            <w:r>
              <w:t xml:space="preserve">A </w:t>
            </w:r>
            <w:r w:rsidRPr="006B64E1">
              <w:t xml:space="preserve">common unit for measuring angles. One </w:t>
            </w:r>
            <w:r w:rsidR="005668F1">
              <w:t>d</w:t>
            </w:r>
            <w:r w:rsidRPr="006B64E1">
              <w:t>egree represents 1/360 of a full circle. Degrees are widely used to describe general orientation or larger angles in geometry and diagrams</w:t>
            </w:r>
          </w:p>
        </w:tc>
      </w:tr>
      <w:tr w:rsidR="0041779F" w14:paraId="58298AE5" w14:textId="77777777" w:rsidTr="001C6F72">
        <w:trPr>
          <w:cantSplit/>
          <w:trHeight w:val="135"/>
        </w:trPr>
        <w:tc>
          <w:tcPr>
            <w:tcW w:w="1984" w:type="dxa"/>
          </w:tcPr>
          <w:p w14:paraId="76BF5D73" w14:textId="77777777" w:rsidR="0041779F" w:rsidRDefault="0041779F" w:rsidP="00DA47B3">
            <w:r>
              <w:t xml:space="preserve">Arcminute </w:t>
            </w:r>
            <w:r>
              <w:br/>
              <w:t>(minute of arc, ‘, or min)</w:t>
            </w:r>
          </w:p>
        </w:tc>
        <w:tc>
          <w:tcPr>
            <w:tcW w:w="6186" w:type="dxa"/>
          </w:tcPr>
          <w:p w14:paraId="26710069" w14:textId="5BB22254" w:rsidR="0041779F" w:rsidRDefault="0041779F" w:rsidP="00DA47B3">
            <w:r>
              <w:t xml:space="preserve">A smaller subdivision of a degree used for fine angular measurements. One arcminute equals 1/60 of a degree. It is commonly used to describe </w:t>
            </w:r>
            <w:r w:rsidRPr="006B64E1">
              <w:rPr>
                <w:bCs/>
              </w:rPr>
              <w:t>small visual angles</w:t>
            </w:r>
            <w:r>
              <w:t xml:space="preserve"> or alignment tolerances where degrees would be too coarse</w:t>
            </w:r>
          </w:p>
        </w:tc>
      </w:tr>
      <w:tr w:rsidR="0041779F" w14:paraId="12BFAB84" w14:textId="77777777" w:rsidTr="001C6F72">
        <w:trPr>
          <w:cantSplit/>
          <w:trHeight w:val="135"/>
        </w:trPr>
        <w:tc>
          <w:tcPr>
            <w:tcW w:w="1984" w:type="dxa"/>
          </w:tcPr>
          <w:p w14:paraId="4CC2495C" w14:textId="77777777" w:rsidR="0041779F" w:rsidRDefault="0041779F" w:rsidP="00DA47B3">
            <w:r>
              <w:t>Milliradian (mrad)</w:t>
            </w:r>
          </w:p>
        </w:tc>
        <w:tc>
          <w:tcPr>
            <w:tcW w:w="6186" w:type="dxa"/>
          </w:tcPr>
          <w:p w14:paraId="548523EA" w14:textId="5BDBC5B5" w:rsidR="0041779F" w:rsidRDefault="0041779F" w:rsidP="00DA47B3">
            <w:r>
              <w:t>A small angle equal one-thousandth of a radian. Milliradians are often used in engineering and optical calculations because they relate directly to geometry, allowing small angular changes to be easily converted into linear displacement over distance</w:t>
            </w:r>
          </w:p>
        </w:tc>
      </w:tr>
    </w:tbl>
    <w:p w14:paraId="5467E6CA" w14:textId="77777777" w:rsidR="0041779F" w:rsidRDefault="0041779F" w:rsidP="0041779F"/>
    <w:p w14:paraId="5FE3BD29" w14:textId="1857E0D7" w:rsidR="0041779F" w:rsidRPr="001C6F72" w:rsidRDefault="0041779F" w:rsidP="0041779F">
      <w:pPr>
        <w:rPr>
          <w:b/>
          <w:bCs/>
        </w:rPr>
      </w:pPr>
      <w:r w:rsidRPr="001C6F72">
        <w:rPr>
          <w:b/>
          <w:bCs/>
        </w:rPr>
        <w:t>A2.2 Resistance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6186"/>
      </w:tblGrid>
      <w:tr w:rsidR="0041779F" w14:paraId="1ACF9881" w14:textId="77777777" w:rsidTr="001C6F72">
        <w:trPr>
          <w:cantSplit/>
          <w:trHeight w:val="135"/>
        </w:trPr>
        <w:tc>
          <w:tcPr>
            <w:tcW w:w="1984" w:type="dxa"/>
          </w:tcPr>
          <w:p w14:paraId="5901E3CE" w14:textId="77777777" w:rsidR="0041779F" w:rsidRDefault="0041779F" w:rsidP="00DA47B3">
            <w:r>
              <w:t xml:space="preserve">Ounce-force </w:t>
            </w:r>
            <w:r>
              <w:br/>
              <w:t>(oz or ozf)</w:t>
            </w:r>
          </w:p>
        </w:tc>
        <w:tc>
          <w:tcPr>
            <w:tcW w:w="6186" w:type="dxa"/>
          </w:tcPr>
          <w:p w14:paraId="388D2BA1" w14:textId="45A2F81A" w:rsidR="0041779F" w:rsidRDefault="0041779F" w:rsidP="00DA47B3">
            <w:r>
              <w:t xml:space="preserve">A small unit of force (1/16 of a pound-force) based on the weight of one ounce under normal Earth gravity. It is commonly </w:t>
            </w:r>
            <w:r w:rsidRPr="006B64E1">
              <w:t>used to describe light forces such as spring forces, switch actuation forces, or small mechanical loads</w:t>
            </w:r>
          </w:p>
        </w:tc>
      </w:tr>
      <w:tr w:rsidR="0041779F" w14:paraId="37F96803" w14:textId="77777777" w:rsidTr="001C6F72">
        <w:trPr>
          <w:cantSplit/>
          <w:trHeight w:val="135"/>
        </w:trPr>
        <w:tc>
          <w:tcPr>
            <w:tcW w:w="1984" w:type="dxa"/>
          </w:tcPr>
          <w:p w14:paraId="291A5E9D" w14:textId="77777777" w:rsidR="0041779F" w:rsidRDefault="0041779F" w:rsidP="00DA47B3">
            <w:r>
              <w:t xml:space="preserve">Pound-force </w:t>
            </w:r>
            <w:r>
              <w:br/>
              <w:t>(lb or lbf)</w:t>
            </w:r>
          </w:p>
        </w:tc>
        <w:tc>
          <w:tcPr>
            <w:tcW w:w="6186" w:type="dxa"/>
          </w:tcPr>
          <w:p w14:paraId="73AC6707" w14:textId="1814DACF" w:rsidR="0041779F" w:rsidRDefault="0041779F" w:rsidP="00DA47B3">
            <w:r>
              <w:t xml:space="preserve">A unit of force equal to the weight of once pound under normal Earth gravity. It is widely used to describe </w:t>
            </w:r>
            <w:r w:rsidRPr="006B64E1">
              <w:rPr>
                <w:bCs/>
              </w:rPr>
              <w:t>moderate mechanical forces</w:t>
            </w:r>
            <w:r>
              <w:t xml:space="preserve"> in equipment specifications, loads, and operating requirements</w:t>
            </w:r>
          </w:p>
        </w:tc>
      </w:tr>
      <w:tr w:rsidR="0041779F" w14:paraId="33B369A4" w14:textId="77777777" w:rsidTr="001C6F72">
        <w:trPr>
          <w:cantSplit/>
          <w:trHeight w:val="135"/>
        </w:trPr>
        <w:tc>
          <w:tcPr>
            <w:tcW w:w="1984" w:type="dxa"/>
          </w:tcPr>
          <w:p w14:paraId="7618074A" w14:textId="77777777" w:rsidR="0041779F" w:rsidRDefault="0041779F" w:rsidP="00DA47B3">
            <w:r>
              <w:t>Newton (N)</w:t>
            </w:r>
          </w:p>
        </w:tc>
        <w:tc>
          <w:tcPr>
            <w:tcW w:w="6186" w:type="dxa"/>
          </w:tcPr>
          <w:p w14:paraId="12DC97AC" w14:textId="731AF71C" w:rsidR="0041779F" w:rsidRDefault="0041779F" w:rsidP="00DA47B3">
            <w:r>
              <w:t>The international systems of units (SI) for force. One newton is the force required to accelerate a mass of one kilogram by one metre per second squared. It is widely used in engineering and scientific calculations to describe loads and mechanical forces</w:t>
            </w:r>
          </w:p>
        </w:tc>
      </w:tr>
    </w:tbl>
    <w:p w14:paraId="38F0D465" w14:textId="77777777" w:rsidR="0041779F" w:rsidRDefault="0041779F" w:rsidP="0041779F"/>
    <w:p w14:paraId="09A8E9E0" w14:textId="248E542B" w:rsidR="0041779F" w:rsidRPr="001C6F72" w:rsidRDefault="0041779F" w:rsidP="0041779F">
      <w:pPr>
        <w:rPr>
          <w:b/>
          <w:bCs/>
        </w:rPr>
      </w:pPr>
      <w:r w:rsidRPr="001C6F72">
        <w:rPr>
          <w:b/>
          <w:bCs/>
        </w:rPr>
        <w:t>A.2.3 Torque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6186"/>
      </w:tblGrid>
      <w:tr w:rsidR="0041779F" w14:paraId="50ABB04D" w14:textId="77777777" w:rsidTr="001C6F72">
        <w:trPr>
          <w:cantSplit/>
          <w:trHeight w:val="135"/>
        </w:trPr>
        <w:tc>
          <w:tcPr>
            <w:tcW w:w="1984" w:type="dxa"/>
          </w:tcPr>
          <w:p w14:paraId="6D5BB13C" w14:textId="77777777" w:rsidR="0041779F" w:rsidRDefault="0041779F" w:rsidP="00DA47B3">
            <w:r>
              <w:t>Inch-ounce-force (in-ozf)</w:t>
            </w:r>
          </w:p>
        </w:tc>
        <w:tc>
          <w:tcPr>
            <w:tcW w:w="6186" w:type="dxa"/>
          </w:tcPr>
          <w:p w14:paraId="71AB38B7" w14:textId="6C86EB0D" w:rsidR="0041779F" w:rsidRDefault="0041779F" w:rsidP="00DA47B3">
            <w:r>
              <w:t>A unit of torque representing the turning effect produced by a force of one ounce-</w:t>
            </w:r>
            <w:r w:rsidRPr="00FC1043">
              <w:t>force acting at a distance of one inch from a pivot point. It is typically used for small torques in precision</w:t>
            </w:r>
            <w:r>
              <w:t xml:space="preserve"> mechanisms and small fasteners</w:t>
            </w:r>
          </w:p>
        </w:tc>
      </w:tr>
      <w:tr w:rsidR="0041779F" w14:paraId="589EFDC1" w14:textId="77777777" w:rsidTr="001C6F72">
        <w:trPr>
          <w:cantSplit/>
          <w:trHeight w:val="135"/>
        </w:trPr>
        <w:tc>
          <w:tcPr>
            <w:tcW w:w="1984" w:type="dxa"/>
          </w:tcPr>
          <w:p w14:paraId="6597627F" w14:textId="77777777" w:rsidR="0041779F" w:rsidRDefault="0041779F" w:rsidP="00DA47B3">
            <w:r>
              <w:t>Inch-pound-force (in-lbf)</w:t>
            </w:r>
          </w:p>
        </w:tc>
        <w:tc>
          <w:tcPr>
            <w:tcW w:w="6186" w:type="dxa"/>
          </w:tcPr>
          <w:p w14:paraId="7BAA8AE2" w14:textId="491DFAB7" w:rsidR="0041779F" w:rsidRDefault="0041779F" w:rsidP="00DA47B3">
            <w:r>
              <w:t>A unit of torque representing the turning effect produced by a force of one pound-force acting at a distance of one inch from a pivot point. It is commonly used for specifying tightening torques and mechanical rotational loads</w:t>
            </w:r>
          </w:p>
        </w:tc>
      </w:tr>
      <w:tr w:rsidR="0041779F" w14:paraId="2FF2F01F" w14:textId="77777777" w:rsidTr="001C6F72">
        <w:trPr>
          <w:cantSplit/>
          <w:trHeight w:val="135"/>
        </w:trPr>
        <w:tc>
          <w:tcPr>
            <w:tcW w:w="1984" w:type="dxa"/>
          </w:tcPr>
          <w:p w14:paraId="6679C67A" w14:textId="77777777" w:rsidR="0041779F" w:rsidRDefault="0041779F" w:rsidP="00DA47B3">
            <w:r>
              <w:lastRenderedPageBreak/>
              <w:t>Newton-metre (N.m)</w:t>
            </w:r>
          </w:p>
        </w:tc>
        <w:tc>
          <w:tcPr>
            <w:tcW w:w="6186" w:type="dxa"/>
          </w:tcPr>
          <w:p w14:paraId="68C02FB4" w14:textId="1E280810" w:rsidR="0041779F" w:rsidRDefault="0041779F" w:rsidP="00DA47B3">
            <w:r>
              <w:t>The standard SI unit of torque. It represents the turning effect produced when a force of one newton acts at a distance of one metre from a pivot point. It is commonly used for specifying tightening torques and rotational forces in mechanical systems</w:t>
            </w:r>
          </w:p>
        </w:tc>
      </w:tr>
    </w:tbl>
    <w:p w14:paraId="255342B2" w14:textId="77777777" w:rsidR="0041779F" w:rsidRDefault="0041779F" w:rsidP="0041779F"/>
    <w:p w14:paraId="0249D5A5" w14:textId="77777777" w:rsidR="0041779F" w:rsidRDefault="0041779F" w:rsidP="0041779F"/>
    <w:p w14:paraId="3F4FD5E4" w14:textId="77777777" w:rsidR="0041779F" w:rsidRDefault="0041779F" w:rsidP="0041779F"/>
    <w:p w14:paraId="37AAC5DA" w14:textId="77777777" w:rsidR="0041779F" w:rsidRPr="0041779F" w:rsidRDefault="0041779F" w:rsidP="001C6F72"/>
    <w:p w14:paraId="3BC90B4C" w14:textId="77777777" w:rsidR="00487E0D" w:rsidRDefault="00487E0D" w:rsidP="005F6937"/>
    <w:p w14:paraId="5FD80F59" w14:textId="77777777" w:rsidR="00771B88" w:rsidRDefault="00771B88" w:rsidP="005F6937"/>
    <w:p w14:paraId="3C2BFB83" w14:textId="77777777" w:rsidR="00771B88" w:rsidRDefault="00771B88" w:rsidP="005F6937"/>
    <w:p w14:paraId="1020AE63" w14:textId="77777777" w:rsidR="00771B88" w:rsidRDefault="00771B88" w:rsidP="005F6937"/>
    <w:p w14:paraId="7C216286" w14:textId="77777777" w:rsidR="00771B88" w:rsidRDefault="00771B88" w:rsidP="005F6937"/>
    <w:p w14:paraId="3D5E7EB7" w14:textId="77777777" w:rsidR="00771B88" w:rsidRDefault="00771B88" w:rsidP="005F6937"/>
    <w:p w14:paraId="4E87DF32" w14:textId="77777777" w:rsidR="00771B88" w:rsidRDefault="00771B88" w:rsidP="005F6937"/>
    <w:p w14:paraId="03AAA243" w14:textId="77777777" w:rsidR="00771B88" w:rsidRDefault="00771B88" w:rsidP="005F6937"/>
    <w:p w14:paraId="7EAEEF5B" w14:textId="77777777" w:rsidR="00771B88" w:rsidRDefault="00771B88" w:rsidP="005F6937"/>
    <w:p w14:paraId="1A38461B" w14:textId="77777777" w:rsidR="00771B88" w:rsidRDefault="00771B88" w:rsidP="005F6937"/>
    <w:p w14:paraId="7501A971" w14:textId="77777777" w:rsidR="00771B88" w:rsidRDefault="00771B88" w:rsidP="005F6937"/>
    <w:p w14:paraId="2A9BDFAA" w14:textId="77777777" w:rsidR="00771B88" w:rsidRDefault="00771B88" w:rsidP="005F6937"/>
    <w:p w14:paraId="6DED8E37" w14:textId="77777777" w:rsidR="00771B88" w:rsidRDefault="00771B88" w:rsidP="005F6937"/>
    <w:p w14:paraId="012BC32D" w14:textId="77777777" w:rsidR="00771B88" w:rsidRDefault="00771B88" w:rsidP="005F6937"/>
    <w:p w14:paraId="1B23EEE3" w14:textId="77777777" w:rsidR="00771B88" w:rsidRDefault="00771B88" w:rsidP="005F6937"/>
    <w:p w14:paraId="394D1CF7" w14:textId="77777777" w:rsidR="00771B88" w:rsidRDefault="00771B88" w:rsidP="005F6937"/>
    <w:p w14:paraId="0709AD69" w14:textId="77777777" w:rsidR="00771B88" w:rsidRDefault="00771B88" w:rsidP="005F6937"/>
    <w:p w14:paraId="1C87318B" w14:textId="77777777" w:rsidR="00771B88" w:rsidRDefault="00771B88" w:rsidP="005F6937"/>
    <w:p w14:paraId="0A866D18" w14:textId="77777777" w:rsidR="00771B88" w:rsidRDefault="00771B88" w:rsidP="005F6937"/>
    <w:p w14:paraId="2D05903D" w14:textId="77777777" w:rsidR="00771B88" w:rsidRDefault="00771B88" w:rsidP="005F6937"/>
    <w:p w14:paraId="487E023A" w14:textId="77777777" w:rsidR="00771B88" w:rsidRDefault="00771B88" w:rsidP="005F6937"/>
    <w:p w14:paraId="168D3F49" w14:textId="77777777" w:rsidR="00771B88" w:rsidRDefault="00771B88" w:rsidP="005F6937"/>
    <w:p w14:paraId="42D4BC3C" w14:textId="77777777" w:rsidR="00771B88" w:rsidRDefault="00771B88" w:rsidP="005F6937"/>
    <w:p w14:paraId="152BA0CB" w14:textId="77777777" w:rsidR="00771B88" w:rsidRDefault="00771B88" w:rsidP="005F6937"/>
    <w:p w14:paraId="7861C4BB" w14:textId="77777777" w:rsidR="00771B88" w:rsidRPr="00A017CF" w:rsidRDefault="00771B88" w:rsidP="005F6937"/>
    <w:p w14:paraId="2F0D5C58" w14:textId="1B871C70" w:rsidR="00FB35DE" w:rsidRDefault="00FB35DE" w:rsidP="00771B88">
      <w:pPr>
        <w:pStyle w:val="Heading1"/>
        <w:numPr>
          <w:ilvl w:val="0"/>
          <w:numId w:val="0"/>
        </w:numPr>
        <w:ind w:left="431" w:hanging="431"/>
      </w:pPr>
      <w:bookmarkStart w:id="151" w:name="_Toc224655599"/>
      <w:r w:rsidRPr="00A017CF">
        <w:lastRenderedPageBreak/>
        <w:t xml:space="preserve">ANNEX B REFERENCES </w:t>
      </w:r>
      <w:bookmarkEnd w:id="151"/>
    </w:p>
    <w:p w14:paraId="68FE2877" w14:textId="77777777" w:rsidR="00B32459" w:rsidRDefault="00B32459" w:rsidP="00E717D7"/>
    <w:p w14:paraId="160C3055" w14:textId="77777777" w:rsidR="00E717D7" w:rsidRPr="00E717D7" w:rsidRDefault="00E717D7" w:rsidP="001C6F72">
      <w:pPr>
        <w:rPr>
          <w:b/>
          <w:bCs/>
        </w:rPr>
      </w:pPr>
      <w:r w:rsidRPr="00E717D7">
        <w:rPr>
          <w:b/>
          <w:bCs/>
        </w:rPr>
        <w:t>EEMUA</w:t>
      </w:r>
    </w:p>
    <w:p w14:paraId="6CA6F136" w14:textId="7DFED1A5" w:rsidR="00E717D7" w:rsidRPr="00E717D7" w:rsidRDefault="00225EE6" w:rsidP="00E717D7">
      <w:r>
        <w:t>EEMUA</w:t>
      </w:r>
      <w:r w:rsidR="00E717D7" w:rsidRPr="001C6F72">
        <w:t xml:space="preserve"> 191</w:t>
      </w:r>
      <w:r w:rsidR="00E717D7" w:rsidRPr="00E717D7">
        <w:rPr>
          <w:i/>
          <w:iCs/>
        </w:rPr>
        <w:t xml:space="preserve"> Alarm </w:t>
      </w:r>
      <w:r>
        <w:rPr>
          <w:i/>
          <w:iCs/>
        </w:rPr>
        <w:t>s</w:t>
      </w:r>
      <w:r w:rsidR="00E717D7" w:rsidRPr="00E717D7">
        <w:rPr>
          <w:i/>
          <w:iCs/>
        </w:rPr>
        <w:t xml:space="preserve">ystems – A </w:t>
      </w:r>
      <w:r>
        <w:rPr>
          <w:i/>
          <w:iCs/>
        </w:rPr>
        <w:t>g</w:t>
      </w:r>
      <w:r w:rsidR="00E717D7" w:rsidRPr="00E717D7">
        <w:rPr>
          <w:i/>
          <w:iCs/>
        </w:rPr>
        <w:t>uide to</w:t>
      </w:r>
      <w:r>
        <w:rPr>
          <w:i/>
          <w:iCs/>
        </w:rPr>
        <w:t xml:space="preserve"> d</w:t>
      </w:r>
      <w:r w:rsidR="00E717D7" w:rsidRPr="00E717D7">
        <w:rPr>
          <w:i/>
          <w:iCs/>
        </w:rPr>
        <w:t xml:space="preserve">esign, </w:t>
      </w:r>
      <w:r>
        <w:rPr>
          <w:i/>
          <w:iCs/>
        </w:rPr>
        <w:t>m</w:t>
      </w:r>
      <w:r w:rsidR="00E717D7" w:rsidRPr="00E717D7">
        <w:rPr>
          <w:i/>
          <w:iCs/>
        </w:rPr>
        <w:t xml:space="preserve">anagement and </w:t>
      </w:r>
      <w:r>
        <w:rPr>
          <w:i/>
          <w:iCs/>
        </w:rPr>
        <w:t>p</w:t>
      </w:r>
      <w:r w:rsidR="00E717D7" w:rsidRPr="00E717D7">
        <w:rPr>
          <w:i/>
          <w:iCs/>
        </w:rPr>
        <w:t>rocurement</w:t>
      </w:r>
      <w:r w:rsidR="001152EC">
        <w:t xml:space="preserve"> (4</w:t>
      </w:r>
      <w:r w:rsidR="001152EC" w:rsidRPr="001152EC">
        <w:rPr>
          <w:vertAlign w:val="superscript"/>
        </w:rPr>
        <w:t>th</w:t>
      </w:r>
      <w:r w:rsidR="001152EC">
        <w:t xml:space="preserve"> edition)</w:t>
      </w:r>
      <w:r w:rsidR="00E717D7" w:rsidRPr="00E717D7">
        <w:rPr>
          <w:i/>
          <w:iCs/>
        </w:rPr>
        <w:t>.</w:t>
      </w:r>
      <w:r w:rsidR="00E717D7" w:rsidRPr="00E717D7">
        <w:t xml:space="preserve"> </w:t>
      </w:r>
    </w:p>
    <w:p w14:paraId="5B8097A1" w14:textId="5DD311DF" w:rsidR="00E717D7" w:rsidRPr="00E717D7" w:rsidRDefault="00225EE6" w:rsidP="00E717D7">
      <w:r w:rsidRPr="001C6F72">
        <w:t xml:space="preserve">EEMUA </w:t>
      </w:r>
      <w:r w:rsidR="00E717D7" w:rsidRPr="001C6F72">
        <w:t>201</w:t>
      </w:r>
      <w:r w:rsidR="00E717D7" w:rsidRPr="00E717D7">
        <w:rPr>
          <w:i/>
          <w:iCs/>
        </w:rPr>
        <w:t xml:space="preserve"> Control </w:t>
      </w:r>
      <w:r>
        <w:rPr>
          <w:i/>
          <w:iCs/>
        </w:rPr>
        <w:t>r</w:t>
      </w:r>
      <w:r w:rsidR="00E717D7" w:rsidRPr="00E717D7">
        <w:rPr>
          <w:i/>
          <w:iCs/>
        </w:rPr>
        <w:t xml:space="preserve">ooms – A </w:t>
      </w:r>
      <w:r>
        <w:rPr>
          <w:i/>
          <w:iCs/>
        </w:rPr>
        <w:t>g</w:t>
      </w:r>
      <w:r w:rsidR="00E717D7" w:rsidRPr="00E717D7">
        <w:rPr>
          <w:i/>
          <w:iCs/>
        </w:rPr>
        <w:t xml:space="preserve">uide to </w:t>
      </w:r>
      <w:r>
        <w:rPr>
          <w:i/>
          <w:iCs/>
        </w:rPr>
        <w:t>t</w:t>
      </w:r>
      <w:r w:rsidR="00E717D7" w:rsidRPr="00E717D7">
        <w:rPr>
          <w:i/>
          <w:iCs/>
        </w:rPr>
        <w:t xml:space="preserve">heir </w:t>
      </w:r>
      <w:r>
        <w:rPr>
          <w:i/>
          <w:iCs/>
        </w:rPr>
        <w:t>s</w:t>
      </w:r>
      <w:r w:rsidR="00E717D7" w:rsidRPr="00E717D7">
        <w:rPr>
          <w:i/>
          <w:iCs/>
        </w:rPr>
        <w:t xml:space="preserve">pecification, </w:t>
      </w:r>
      <w:r>
        <w:rPr>
          <w:i/>
          <w:iCs/>
        </w:rPr>
        <w:t>d</w:t>
      </w:r>
      <w:r w:rsidR="00E717D7" w:rsidRPr="00E717D7">
        <w:rPr>
          <w:i/>
          <w:iCs/>
        </w:rPr>
        <w:t xml:space="preserve">esign, </w:t>
      </w:r>
      <w:r>
        <w:rPr>
          <w:i/>
          <w:iCs/>
        </w:rPr>
        <w:t>c</w:t>
      </w:r>
      <w:r w:rsidR="00E717D7" w:rsidRPr="00E717D7">
        <w:rPr>
          <w:i/>
          <w:iCs/>
        </w:rPr>
        <w:t xml:space="preserve">ommissioning and </w:t>
      </w:r>
      <w:r>
        <w:rPr>
          <w:i/>
          <w:iCs/>
        </w:rPr>
        <w:t>o</w:t>
      </w:r>
      <w:r w:rsidR="00E717D7" w:rsidRPr="00E717D7">
        <w:rPr>
          <w:i/>
          <w:iCs/>
        </w:rPr>
        <w:t>peration</w:t>
      </w:r>
      <w:r w:rsidR="001152EC">
        <w:rPr>
          <w:i/>
          <w:iCs/>
        </w:rPr>
        <w:t xml:space="preserve"> </w:t>
      </w:r>
      <w:r w:rsidR="001152EC" w:rsidRPr="001152EC">
        <w:t>(3</w:t>
      </w:r>
      <w:r w:rsidR="001152EC" w:rsidRPr="001152EC">
        <w:rPr>
          <w:vertAlign w:val="superscript"/>
        </w:rPr>
        <w:t>rd</w:t>
      </w:r>
      <w:r w:rsidR="001152EC" w:rsidRPr="001152EC">
        <w:t xml:space="preserve"> edition)</w:t>
      </w:r>
      <w:r w:rsidR="00E717D7" w:rsidRPr="001152EC">
        <w:t>.</w:t>
      </w:r>
      <w:r w:rsidR="00E717D7" w:rsidRPr="00E717D7">
        <w:t xml:space="preserve"> </w:t>
      </w:r>
    </w:p>
    <w:p w14:paraId="6F45F4CB" w14:textId="01D8E5C2" w:rsidR="00E717D7" w:rsidRPr="00E717D7" w:rsidRDefault="00E717D7" w:rsidP="00E717D7"/>
    <w:p w14:paraId="69CD12DE" w14:textId="3323FD9F" w:rsidR="00E717D7" w:rsidRPr="00E717D7" w:rsidRDefault="00E717D7" w:rsidP="001C6F72">
      <w:pPr>
        <w:rPr>
          <w:b/>
          <w:bCs/>
        </w:rPr>
      </w:pPr>
      <w:r w:rsidRPr="00E717D7">
        <w:rPr>
          <w:b/>
          <w:bCs/>
        </w:rPr>
        <w:t>Energy Institute (EI)</w:t>
      </w:r>
    </w:p>
    <w:p w14:paraId="7B59CA0D" w14:textId="54D389DB" w:rsidR="00E717D7" w:rsidRPr="00E717D7" w:rsidRDefault="00225EE6" w:rsidP="00E717D7">
      <w:r w:rsidRPr="001C6F72">
        <w:t xml:space="preserve">EI </w:t>
      </w:r>
      <w:r w:rsidR="00E717D7" w:rsidRPr="001C6F72">
        <w:t>454</w:t>
      </w:r>
      <w:r w:rsidR="00E717D7" w:rsidRPr="00E717D7">
        <w:rPr>
          <w:i/>
          <w:iCs/>
        </w:rPr>
        <w:t xml:space="preserve"> Human </w:t>
      </w:r>
      <w:r>
        <w:rPr>
          <w:i/>
          <w:iCs/>
        </w:rPr>
        <w:t>f</w:t>
      </w:r>
      <w:r w:rsidR="00E717D7" w:rsidRPr="00E717D7">
        <w:rPr>
          <w:i/>
          <w:iCs/>
        </w:rPr>
        <w:t>actors</w:t>
      </w:r>
      <w:r>
        <w:rPr>
          <w:i/>
          <w:iCs/>
        </w:rPr>
        <w:t xml:space="preserve"> e</w:t>
      </w:r>
      <w:r w:rsidR="00E717D7" w:rsidRPr="00E717D7">
        <w:rPr>
          <w:i/>
          <w:iCs/>
        </w:rPr>
        <w:t xml:space="preserve">ngineering in </w:t>
      </w:r>
      <w:r>
        <w:rPr>
          <w:i/>
          <w:iCs/>
        </w:rPr>
        <w:t>p</w:t>
      </w:r>
      <w:r w:rsidR="00E717D7" w:rsidRPr="00E717D7">
        <w:rPr>
          <w:i/>
          <w:iCs/>
        </w:rPr>
        <w:t>rojects</w:t>
      </w:r>
      <w:r w:rsidR="00494A38">
        <w:rPr>
          <w:i/>
          <w:iCs/>
        </w:rPr>
        <w:t xml:space="preserve"> </w:t>
      </w:r>
      <w:r w:rsidR="00494A38" w:rsidRPr="00494A38">
        <w:t>(2nd edition</w:t>
      </w:r>
      <w:r w:rsidR="00494A38">
        <w:t>)</w:t>
      </w:r>
      <w:r w:rsidR="00E717D7" w:rsidRPr="00E717D7">
        <w:rPr>
          <w:i/>
          <w:iCs/>
        </w:rPr>
        <w:t>.</w:t>
      </w:r>
      <w:r w:rsidR="00E717D7" w:rsidRPr="00E717D7">
        <w:t xml:space="preserve"> </w:t>
      </w:r>
    </w:p>
    <w:p w14:paraId="3EA95B25" w14:textId="1A539A39" w:rsidR="00E717D7" w:rsidRPr="00E717D7" w:rsidRDefault="00E717D7" w:rsidP="00E717D7"/>
    <w:p w14:paraId="021A6F30" w14:textId="77777777" w:rsidR="00E717D7" w:rsidRPr="00E717D7" w:rsidRDefault="00E717D7" w:rsidP="001C6F72">
      <w:pPr>
        <w:rPr>
          <w:b/>
          <w:bCs/>
        </w:rPr>
      </w:pPr>
      <w:r w:rsidRPr="00E717D7">
        <w:rPr>
          <w:b/>
          <w:bCs/>
        </w:rPr>
        <w:t>Health and Safety Executive (HSE)</w:t>
      </w:r>
    </w:p>
    <w:p w14:paraId="4B28489F" w14:textId="5A116FD1" w:rsidR="00E717D7" w:rsidRPr="00E717D7" w:rsidRDefault="00653029" w:rsidP="00E717D7">
      <w:r w:rsidRPr="001C6F72">
        <w:t>Website,</w:t>
      </w:r>
      <w:r>
        <w:rPr>
          <w:i/>
          <w:iCs/>
        </w:rPr>
        <w:t xml:space="preserve"> </w:t>
      </w:r>
      <w:r w:rsidR="00E717D7" w:rsidRPr="00E717D7">
        <w:rPr>
          <w:i/>
          <w:iCs/>
        </w:rPr>
        <w:t xml:space="preserve">Control </w:t>
      </w:r>
      <w:r w:rsidR="00225EE6">
        <w:rPr>
          <w:i/>
          <w:iCs/>
        </w:rPr>
        <w:t>r</w:t>
      </w:r>
      <w:r w:rsidR="00E717D7" w:rsidRPr="00E717D7">
        <w:rPr>
          <w:i/>
          <w:iCs/>
        </w:rPr>
        <w:t xml:space="preserve">oom </w:t>
      </w:r>
      <w:r w:rsidR="00225EE6">
        <w:rPr>
          <w:i/>
          <w:iCs/>
        </w:rPr>
        <w:t>d</w:t>
      </w:r>
      <w:r w:rsidR="00E717D7" w:rsidRPr="00E717D7">
        <w:rPr>
          <w:i/>
          <w:iCs/>
        </w:rPr>
        <w:t>esign.</w:t>
      </w:r>
      <w:r w:rsidR="00E717D7" w:rsidRPr="00E717D7">
        <w:t xml:space="preserve"> Accessed 15 August 2025. Available at: https://www.hse.gov.uk/comah/sragtech/techmeascontrol.htm </w:t>
      </w:r>
    </w:p>
    <w:p w14:paraId="57518C88" w14:textId="77777777" w:rsidR="00225EE6" w:rsidRDefault="00225EE6" w:rsidP="00225EE6">
      <w:pPr>
        <w:rPr>
          <w:b/>
          <w:bCs/>
        </w:rPr>
      </w:pPr>
    </w:p>
    <w:p w14:paraId="507468E2" w14:textId="65570B18" w:rsidR="00225EE6" w:rsidRDefault="00225EE6" w:rsidP="00225EE6">
      <w:pPr>
        <w:rPr>
          <w:b/>
          <w:bCs/>
        </w:rPr>
      </w:pPr>
      <w:r w:rsidRPr="00E717D7">
        <w:rPr>
          <w:b/>
          <w:bCs/>
        </w:rPr>
        <w:t>International Electrotechnical Commission (IEC)</w:t>
      </w:r>
    </w:p>
    <w:p w14:paraId="1CE87634" w14:textId="7B25D4B8" w:rsidR="00225EE6" w:rsidRPr="00E717D7" w:rsidRDefault="00225EE6" w:rsidP="00225EE6">
      <w:r w:rsidRPr="0016297F">
        <w:t>IEC 63303</w:t>
      </w:r>
      <w:r w:rsidRPr="00E717D7">
        <w:rPr>
          <w:i/>
          <w:iCs/>
        </w:rPr>
        <w:t xml:space="preserve"> Human</w:t>
      </w:r>
      <w:r w:rsidRPr="00E717D7">
        <w:rPr>
          <w:i/>
          <w:iCs/>
        </w:rPr>
        <w:noBreakHyphen/>
      </w:r>
      <w:r>
        <w:rPr>
          <w:i/>
          <w:iCs/>
        </w:rPr>
        <w:t>m</w:t>
      </w:r>
      <w:r w:rsidRPr="00E717D7">
        <w:rPr>
          <w:i/>
          <w:iCs/>
        </w:rPr>
        <w:t xml:space="preserve">achine </w:t>
      </w:r>
      <w:r>
        <w:rPr>
          <w:i/>
          <w:iCs/>
        </w:rPr>
        <w:t>i</w:t>
      </w:r>
      <w:r w:rsidRPr="00E717D7">
        <w:rPr>
          <w:i/>
          <w:iCs/>
        </w:rPr>
        <w:t xml:space="preserve">nterfaces for </w:t>
      </w:r>
      <w:r>
        <w:rPr>
          <w:i/>
          <w:iCs/>
        </w:rPr>
        <w:t>p</w:t>
      </w:r>
      <w:r w:rsidRPr="00E717D7">
        <w:rPr>
          <w:i/>
          <w:iCs/>
        </w:rPr>
        <w:t xml:space="preserve">rocess </w:t>
      </w:r>
      <w:r>
        <w:rPr>
          <w:i/>
          <w:iCs/>
        </w:rPr>
        <w:t>a</w:t>
      </w:r>
      <w:r w:rsidRPr="00E717D7">
        <w:rPr>
          <w:i/>
          <w:iCs/>
        </w:rPr>
        <w:t xml:space="preserve">utomation </w:t>
      </w:r>
      <w:r>
        <w:rPr>
          <w:i/>
          <w:iCs/>
        </w:rPr>
        <w:t>s</w:t>
      </w:r>
      <w:r w:rsidRPr="00E717D7">
        <w:rPr>
          <w:i/>
          <w:iCs/>
        </w:rPr>
        <w:t>ystems</w:t>
      </w:r>
      <w:r w:rsidR="001D2402">
        <w:rPr>
          <w:i/>
          <w:iCs/>
        </w:rPr>
        <w:t xml:space="preserve"> (1</w:t>
      </w:r>
      <w:r w:rsidR="001D2402" w:rsidRPr="001D2402">
        <w:rPr>
          <w:i/>
          <w:iCs/>
          <w:vertAlign w:val="superscript"/>
        </w:rPr>
        <w:t>st</w:t>
      </w:r>
      <w:r w:rsidR="001D2402">
        <w:rPr>
          <w:i/>
          <w:iCs/>
        </w:rPr>
        <w:t xml:space="preserve"> edition)</w:t>
      </w:r>
      <w:r w:rsidRPr="00E717D7">
        <w:rPr>
          <w:i/>
          <w:iCs/>
        </w:rPr>
        <w:t>.</w:t>
      </w:r>
      <w:r w:rsidRPr="00E717D7">
        <w:t xml:space="preserve"> </w:t>
      </w:r>
    </w:p>
    <w:p w14:paraId="1D0B630A" w14:textId="77777777" w:rsidR="00225EE6" w:rsidRDefault="00225EE6" w:rsidP="00225EE6">
      <w:pPr>
        <w:rPr>
          <w:i/>
          <w:iCs/>
        </w:rPr>
      </w:pPr>
      <w:r w:rsidRPr="00E83DA4">
        <w:t>BS EN 61227:2016</w:t>
      </w:r>
      <w:r w:rsidRPr="00E717D7">
        <w:rPr>
          <w:i/>
          <w:iCs/>
        </w:rPr>
        <w:t xml:space="preserve"> Nuclear </w:t>
      </w:r>
      <w:r>
        <w:rPr>
          <w:i/>
          <w:iCs/>
        </w:rPr>
        <w:t>p</w:t>
      </w:r>
      <w:r w:rsidRPr="00E717D7">
        <w:rPr>
          <w:i/>
          <w:iCs/>
        </w:rPr>
        <w:t xml:space="preserve">ower </w:t>
      </w:r>
      <w:r>
        <w:rPr>
          <w:i/>
          <w:iCs/>
        </w:rPr>
        <w:t>p</w:t>
      </w:r>
      <w:r w:rsidRPr="00E717D7">
        <w:rPr>
          <w:i/>
          <w:iCs/>
        </w:rPr>
        <w:t xml:space="preserve">lants – Control </w:t>
      </w:r>
      <w:r>
        <w:rPr>
          <w:i/>
          <w:iCs/>
        </w:rPr>
        <w:t>r</w:t>
      </w:r>
      <w:r w:rsidRPr="00E717D7">
        <w:rPr>
          <w:i/>
          <w:iCs/>
        </w:rPr>
        <w:t xml:space="preserve">ooms – Operator </w:t>
      </w:r>
      <w:r>
        <w:rPr>
          <w:i/>
          <w:iCs/>
        </w:rPr>
        <w:t>c</w:t>
      </w:r>
      <w:r w:rsidRPr="00E717D7">
        <w:rPr>
          <w:i/>
          <w:iCs/>
        </w:rPr>
        <w:t>ontrols</w:t>
      </w:r>
      <w:r>
        <w:rPr>
          <w:i/>
          <w:iCs/>
        </w:rPr>
        <w:t>.</w:t>
      </w:r>
      <w:r w:rsidRPr="00792A73">
        <w:rPr>
          <w:i/>
          <w:iCs/>
        </w:rPr>
        <w:t xml:space="preserve"> </w:t>
      </w:r>
    </w:p>
    <w:p w14:paraId="58E3284F" w14:textId="77777777" w:rsidR="00225EE6" w:rsidRPr="00E717D7" w:rsidRDefault="00225EE6" w:rsidP="00225EE6">
      <w:r w:rsidRPr="0016297F">
        <w:t>BS IEC 61772:2013</w:t>
      </w:r>
      <w:r w:rsidRPr="00E717D7">
        <w:rPr>
          <w:i/>
          <w:iCs/>
        </w:rPr>
        <w:t xml:space="preserve"> Nuclear </w:t>
      </w:r>
      <w:r>
        <w:rPr>
          <w:i/>
          <w:iCs/>
        </w:rPr>
        <w:t>p</w:t>
      </w:r>
      <w:r w:rsidRPr="00E717D7">
        <w:rPr>
          <w:i/>
          <w:iCs/>
        </w:rPr>
        <w:t xml:space="preserve">ower </w:t>
      </w:r>
      <w:r>
        <w:rPr>
          <w:i/>
          <w:iCs/>
        </w:rPr>
        <w:t>p</w:t>
      </w:r>
      <w:r w:rsidRPr="00E717D7">
        <w:rPr>
          <w:i/>
          <w:iCs/>
        </w:rPr>
        <w:t xml:space="preserve">lants – Control </w:t>
      </w:r>
      <w:r>
        <w:rPr>
          <w:i/>
          <w:iCs/>
        </w:rPr>
        <w:t>r</w:t>
      </w:r>
      <w:r w:rsidRPr="00E717D7">
        <w:rPr>
          <w:i/>
          <w:iCs/>
        </w:rPr>
        <w:t xml:space="preserve">ooms – Application of </w:t>
      </w:r>
      <w:r>
        <w:rPr>
          <w:i/>
          <w:iCs/>
        </w:rPr>
        <w:t>v</w:t>
      </w:r>
      <w:r w:rsidRPr="00E717D7">
        <w:rPr>
          <w:i/>
          <w:iCs/>
        </w:rPr>
        <w:t xml:space="preserve">isual </w:t>
      </w:r>
      <w:r>
        <w:rPr>
          <w:i/>
          <w:iCs/>
        </w:rPr>
        <w:t>d</w:t>
      </w:r>
      <w:r w:rsidRPr="00E717D7">
        <w:rPr>
          <w:i/>
          <w:iCs/>
        </w:rPr>
        <w:t xml:space="preserve">isplay </w:t>
      </w:r>
      <w:r>
        <w:rPr>
          <w:i/>
          <w:iCs/>
        </w:rPr>
        <w:t>u</w:t>
      </w:r>
      <w:r w:rsidRPr="00E717D7">
        <w:rPr>
          <w:i/>
          <w:iCs/>
        </w:rPr>
        <w:t>nits (VDUs).</w:t>
      </w:r>
      <w:r w:rsidRPr="00E717D7">
        <w:t xml:space="preserve"> </w:t>
      </w:r>
    </w:p>
    <w:p w14:paraId="1D8E48F3" w14:textId="77777777" w:rsidR="00225EE6" w:rsidRDefault="00225EE6" w:rsidP="00225EE6"/>
    <w:p w14:paraId="76915B7B" w14:textId="77777777" w:rsidR="00225EE6" w:rsidRDefault="00225EE6" w:rsidP="00225EE6">
      <w:pPr>
        <w:rPr>
          <w:b/>
          <w:bCs/>
        </w:rPr>
      </w:pPr>
      <w:r w:rsidRPr="00E717D7">
        <w:rPr>
          <w:b/>
          <w:bCs/>
        </w:rPr>
        <w:t>International Organization for Standardization (ISO)</w:t>
      </w:r>
    </w:p>
    <w:p w14:paraId="416F6948" w14:textId="77777777" w:rsidR="00225EE6" w:rsidRPr="00E717D7" w:rsidRDefault="00225EE6" w:rsidP="00225EE6">
      <w:r w:rsidRPr="00DA47B3">
        <w:t>BS EN ISO 9241</w:t>
      </w:r>
      <w:r w:rsidRPr="00DA47B3">
        <w:noBreakHyphen/>
        <w:t>13:1998</w:t>
      </w:r>
      <w:r w:rsidRPr="00E717D7">
        <w:rPr>
          <w:i/>
          <w:iCs/>
        </w:rPr>
        <w:t xml:space="preserve"> Ergonomic </w:t>
      </w:r>
      <w:r>
        <w:rPr>
          <w:i/>
          <w:iCs/>
        </w:rPr>
        <w:t>r</w:t>
      </w:r>
      <w:r w:rsidRPr="00E717D7">
        <w:rPr>
          <w:i/>
          <w:iCs/>
        </w:rPr>
        <w:t xml:space="preserve">equirements for </w:t>
      </w:r>
      <w:r>
        <w:rPr>
          <w:i/>
          <w:iCs/>
        </w:rPr>
        <w:t>o</w:t>
      </w:r>
      <w:r w:rsidRPr="00E717D7">
        <w:rPr>
          <w:i/>
          <w:iCs/>
        </w:rPr>
        <w:t xml:space="preserve">ffice </w:t>
      </w:r>
      <w:r>
        <w:rPr>
          <w:i/>
          <w:iCs/>
        </w:rPr>
        <w:t>w</w:t>
      </w:r>
      <w:r w:rsidRPr="00E717D7">
        <w:rPr>
          <w:i/>
          <w:iCs/>
        </w:rPr>
        <w:t xml:space="preserve">ork with </w:t>
      </w:r>
      <w:r>
        <w:rPr>
          <w:i/>
          <w:iCs/>
        </w:rPr>
        <w:t>v</w:t>
      </w:r>
      <w:r w:rsidRPr="00E717D7">
        <w:rPr>
          <w:i/>
          <w:iCs/>
        </w:rPr>
        <w:t xml:space="preserve">isual </w:t>
      </w:r>
      <w:r>
        <w:rPr>
          <w:i/>
          <w:iCs/>
        </w:rPr>
        <w:t>d</w:t>
      </w:r>
      <w:r w:rsidRPr="00E717D7">
        <w:rPr>
          <w:i/>
          <w:iCs/>
        </w:rPr>
        <w:t xml:space="preserve">isplay </w:t>
      </w:r>
      <w:r>
        <w:rPr>
          <w:i/>
          <w:iCs/>
        </w:rPr>
        <w:t>t</w:t>
      </w:r>
      <w:r w:rsidRPr="00E717D7">
        <w:rPr>
          <w:i/>
          <w:iCs/>
        </w:rPr>
        <w:t xml:space="preserve">erminals – Part 13: User </w:t>
      </w:r>
      <w:r>
        <w:rPr>
          <w:i/>
          <w:iCs/>
        </w:rPr>
        <w:t>g</w:t>
      </w:r>
      <w:r w:rsidRPr="00E717D7">
        <w:rPr>
          <w:i/>
          <w:iCs/>
        </w:rPr>
        <w:t>uidance.</w:t>
      </w:r>
      <w:r w:rsidRPr="00E717D7">
        <w:t xml:space="preserve"> </w:t>
      </w:r>
    </w:p>
    <w:p w14:paraId="6A26C2B3" w14:textId="69574248" w:rsidR="00225EE6" w:rsidRPr="00E717D7" w:rsidRDefault="00225EE6" w:rsidP="00225EE6">
      <w:r w:rsidRPr="00DA47B3">
        <w:t>BS EN ISO 9241</w:t>
      </w:r>
      <w:r w:rsidRPr="00DA47B3">
        <w:noBreakHyphen/>
        <w:t>303</w:t>
      </w:r>
      <w:r w:rsidR="00AB5B43">
        <w:t>:2011</w:t>
      </w:r>
      <w:r w:rsidRPr="00E717D7">
        <w:rPr>
          <w:i/>
          <w:iCs/>
        </w:rPr>
        <w:t xml:space="preserve"> Ergonomics of </w:t>
      </w:r>
      <w:r>
        <w:rPr>
          <w:i/>
          <w:iCs/>
        </w:rPr>
        <w:t>h</w:t>
      </w:r>
      <w:r w:rsidRPr="00E717D7">
        <w:rPr>
          <w:i/>
          <w:iCs/>
        </w:rPr>
        <w:t>uman–</w:t>
      </w:r>
      <w:r>
        <w:rPr>
          <w:i/>
          <w:iCs/>
        </w:rPr>
        <w:t>s</w:t>
      </w:r>
      <w:r w:rsidRPr="00E717D7">
        <w:rPr>
          <w:i/>
          <w:iCs/>
        </w:rPr>
        <w:t xml:space="preserve">ystem </w:t>
      </w:r>
      <w:r>
        <w:rPr>
          <w:i/>
          <w:iCs/>
        </w:rPr>
        <w:t>i</w:t>
      </w:r>
      <w:r w:rsidRPr="00E717D7">
        <w:rPr>
          <w:i/>
          <w:iCs/>
        </w:rPr>
        <w:t xml:space="preserve">nteraction – Part 303: Requirements for </w:t>
      </w:r>
      <w:r>
        <w:rPr>
          <w:i/>
          <w:iCs/>
        </w:rPr>
        <w:t>e</w:t>
      </w:r>
      <w:r w:rsidRPr="00E717D7">
        <w:rPr>
          <w:i/>
          <w:iCs/>
        </w:rPr>
        <w:t xml:space="preserve">lectronic </w:t>
      </w:r>
      <w:r>
        <w:rPr>
          <w:i/>
          <w:iCs/>
        </w:rPr>
        <w:t>v</w:t>
      </w:r>
      <w:r w:rsidRPr="00E717D7">
        <w:rPr>
          <w:i/>
          <w:iCs/>
        </w:rPr>
        <w:t xml:space="preserve">isual </w:t>
      </w:r>
      <w:r>
        <w:rPr>
          <w:i/>
          <w:iCs/>
        </w:rPr>
        <w:t>d</w:t>
      </w:r>
      <w:r w:rsidRPr="00E717D7">
        <w:rPr>
          <w:i/>
          <w:iCs/>
        </w:rPr>
        <w:t>isplays.</w:t>
      </w:r>
      <w:r w:rsidRPr="00E717D7">
        <w:t xml:space="preserve"> </w:t>
      </w:r>
    </w:p>
    <w:p w14:paraId="6C083B2B" w14:textId="18586A10" w:rsidR="00225EE6" w:rsidRPr="00E717D7" w:rsidRDefault="00225EE6" w:rsidP="00225EE6">
      <w:r w:rsidRPr="00DA47B3">
        <w:t>BS EN ISO 11064</w:t>
      </w:r>
      <w:r w:rsidRPr="00DA47B3">
        <w:noBreakHyphen/>
        <w:t>4</w:t>
      </w:r>
      <w:r w:rsidR="00022D12">
        <w:t>:2013</w:t>
      </w:r>
      <w:r w:rsidRPr="00E717D7">
        <w:rPr>
          <w:i/>
          <w:iCs/>
        </w:rPr>
        <w:t xml:space="preserve"> Ergonomic </w:t>
      </w:r>
      <w:r>
        <w:rPr>
          <w:i/>
          <w:iCs/>
        </w:rPr>
        <w:t>d</w:t>
      </w:r>
      <w:r w:rsidRPr="00E717D7">
        <w:rPr>
          <w:i/>
          <w:iCs/>
        </w:rPr>
        <w:t xml:space="preserve">esign of </w:t>
      </w:r>
      <w:r>
        <w:rPr>
          <w:i/>
          <w:iCs/>
        </w:rPr>
        <w:t>c</w:t>
      </w:r>
      <w:r w:rsidRPr="00E717D7">
        <w:rPr>
          <w:i/>
          <w:iCs/>
        </w:rPr>
        <w:t xml:space="preserve">ontrol </w:t>
      </w:r>
      <w:r>
        <w:rPr>
          <w:i/>
          <w:iCs/>
        </w:rPr>
        <w:t>c</w:t>
      </w:r>
      <w:r w:rsidRPr="00E717D7">
        <w:rPr>
          <w:i/>
          <w:iCs/>
        </w:rPr>
        <w:t>entres – Part 4: Layout and</w:t>
      </w:r>
      <w:r>
        <w:rPr>
          <w:i/>
          <w:iCs/>
        </w:rPr>
        <w:t xml:space="preserve"> d</w:t>
      </w:r>
      <w:r w:rsidRPr="00E717D7">
        <w:rPr>
          <w:i/>
          <w:iCs/>
        </w:rPr>
        <w:t xml:space="preserve">imensions of </w:t>
      </w:r>
      <w:r>
        <w:rPr>
          <w:i/>
          <w:iCs/>
        </w:rPr>
        <w:t>w</w:t>
      </w:r>
      <w:r w:rsidRPr="00E717D7">
        <w:rPr>
          <w:i/>
          <w:iCs/>
        </w:rPr>
        <w:t>orkstations.</w:t>
      </w:r>
      <w:r w:rsidRPr="00E717D7">
        <w:t xml:space="preserve"> </w:t>
      </w:r>
    </w:p>
    <w:p w14:paraId="12D2E147" w14:textId="69B6984C" w:rsidR="00225EE6" w:rsidRPr="00E717D7" w:rsidRDefault="00225EE6" w:rsidP="00225EE6">
      <w:r w:rsidRPr="00DA47B3">
        <w:t>BS EN ISO 11064</w:t>
      </w:r>
      <w:r w:rsidRPr="00DA47B3">
        <w:noBreakHyphen/>
        <w:t>5</w:t>
      </w:r>
      <w:r w:rsidR="00022D12">
        <w:t>:2008</w:t>
      </w:r>
      <w:r w:rsidRPr="00E717D7">
        <w:rPr>
          <w:i/>
          <w:iCs/>
        </w:rPr>
        <w:t xml:space="preserve"> Ergonomic </w:t>
      </w:r>
      <w:r>
        <w:rPr>
          <w:i/>
          <w:iCs/>
        </w:rPr>
        <w:t>d</w:t>
      </w:r>
      <w:r w:rsidRPr="00E717D7">
        <w:rPr>
          <w:i/>
          <w:iCs/>
        </w:rPr>
        <w:t xml:space="preserve">esign of </w:t>
      </w:r>
      <w:r>
        <w:rPr>
          <w:i/>
          <w:iCs/>
        </w:rPr>
        <w:t>c</w:t>
      </w:r>
      <w:r w:rsidRPr="00E717D7">
        <w:rPr>
          <w:i/>
          <w:iCs/>
        </w:rPr>
        <w:t xml:space="preserve">ontrol </w:t>
      </w:r>
      <w:r>
        <w:rPr>
          <w:i/>
          <w:iCs/>
        </w:rPr>
        <w:t>ce</w:t>
      </w:r>
      <w:r w:rsidRPr="00E717D7">
        <w:rPr>
          <w:i/>
          <w:iCs/>
        </w:rPr>
        <w:t xml:space="preserve">ntres – Part 5: Displays and </w:t>
      </w:r>
      <w:r>
        <w:rPr>
          <w:i/>
          <w:iCs/>
        </w:rPr>
        <w:t>c</w:t>
      </w:r>
      <w:r w:rsidRPr="00E717D7">
        <w:rPr>
          <w:i/>
          <w:iCs/>
        </w:rPr>
        <w:t>ontrols.</w:t>
      </w:r>
      <w:r w:rsidRPr="00E717D7">
        <w:t xml:space="preserve"> </w:t>
      </w:r>
    </w:p>
    <w:p w14:paraId="6376E0D7" w14:textId="7A50C07B" w:rsidR="00E717D7" w:rsidRPr="00846412" w:rsidRDefault="00846412" w:rsidP="00846412">
      <w:r w:rsidRPr="00DA47B3">
        <w:rPr>
          <w:rFonts w:cs="Calibri"/>
          <w:color w:val="000000"/>
        </w:rPr>
        <w:t>ISO 9355-2</w:t>
      </w:r>
      <w:r w:rsidR="001B7693">
        <w:rPr>
          <w:rFonts w:cs="Calibri"/>
          <w:color w:val="000000"/>
        </w:rPr>
        <w:t>:1999</w:t>
      </w:r>
      <w:r>
        <w:rPr>
          <w:rFonts w:cs="Calibri"/>
          <w:color w:val="000000"/>
        </w:rPr>
        <w:t xml:space="preserve"> </w:t>
      </w:r>
      <w:r w:rsidRPr="001C6F72">
        <w:rPr>
          <w:i/>
          <w:iCs/>
        </w:rPr>
        <w:t>Ergonomic requirements for the design of displays and control actuators, Part 2: Displays</w:t>
      </w:r>
      <w:r>
        <w:t xml:space="preserve"> (withdrawn)</w:t>
      </w:r>
    </w:p>
    <w:p w14:paraId="629C8A38" w14:textId="77777777" w:rsidR="00E717D7" w:rsidRPr="00E717D7" w:rsidRDefault="00E717D7" w:rsidP="001C6F72">
      <w:pPr>
        <w:rPr>
          <w:b/>
          <w:bCs/>
        </w:rPr>
      </w:pPr>
      <w:r w:rsidRPr="00E717D7">
        <w:rPr>
          <w:b/>
          <w:bCs/>
        </w:rPr>
        <w:t>International Society of Automation (ISA)</w:t>
      </w:r>
    </w:p>
    <w:p w14:paraId="2A6F78B0" w14:textId="791D1940" w:rsidR="00E717D7" w:rsidRPr="00E717D7" w:rsidRDefault="00E717D7" w:rsidP="00E717D7">
      <w:r w:rsidRPr="001C6F72">
        <w:t>ISA</w:t>
      </w:r>
      <w:r w:rsidRPr="001C6F72">
        <w:noBreakHyphen/>
        <w:t>101.01</w:t>
      </w:r>
      <w:r w:rsidRPr="001C6F72">
        <w:noBreakHyphen/>
        <w:t>2015</w:t>
      </w:r>
      <w:r w:rsidRPr="00E717D7">
        <w:rPr>
          <w:i/>
          <w:iCs/>
        </w:rPr>
        <w:t xml:space="preserve"> Human </w:t>
      </w:r>
      <w:r w:rsidR="00225EE6">
        <w:rPr>
          <w:i/>
          <w:iCs/>
        </w:rPr>
        <w:t>m</w:t>
      </w:r>
      <w:r w:rsidRPr="00E717D7">
        <w:rPr>
          <w:i/>
          <w:iCs/>
        </w:rPr>
        <w:t xml:space="preserve">achine </w:t>
      </w:r>
      <w:r w:rsidR="00225EE6">
        <w:rPr>
          <w:i/>
          <w:iCs/>
        </w:rPr>
        <w:t>i</w:t>
      </w:r>
      <w:r w:rsidRPr="00E717D7">
        <w:rPr>
          <w:i/>
          <w:iCs/>
        </w:rPr>
        <w:t xml:space="preserve">nterfaces for </w:t>
      </w:r>
      <w:r w:rsidR="00225EE6">
        <w:rPr>
          <w:i/>
          <w:iCs/>
        </w:rPr>
        <w:t>p</w:t>
      </w:r>
      <w:r w:rsidRPr="00E717D7">
        <w:rPr>
          <w:i/>
          <w:iCs/>
        </w:rPr>
        <w:t xml:space="preserve">rocess </w:t>
      </w:r>
      <w:r w:rsidR="00225EE6">
        <w:rPr>
          <w:i/>
          <w:iCs/>
        </w:rPr>
        <w:t>a</w:t>
      </w:r>
      <w:r w:rsidRPr="00E717D7">
        <w:rPr>
          <w:i/>
          <w:iCs/>
        </w:rPr>
        <w:t xml:space="preserve">utomation </w:t>
      </w:r>
      <w:r w:rsidR="00225EE6">
        <w:rPr>
          <w:i/>
          <w:iCs/>
        </w:rPr>
        <w:t>s</w:t>
      </w:r>
      <w:r w:rsidRPr="00E717D7">
        <w:rPr>
          <w:i/>
          <w:iCs/>
        </w:rPr>
        <w:t>ystems.</w:t>
      </w:r>
      <w:r w:rsidRPr="00E717D7">
        <w:t xml:space="preserve"> </w:t>
      </w:r>
    </w:p>
    <w:p w14:paraId="1175B276" w14:textId="4A64D675" w:rsidR="00E717D7" w:rsidRPr="00E717D7" w:rsidRDefault="00E717D7" w:rsidP="00E717D7"/>
    <w:p w14:paraId="6B4C0705" w14:textId="77777777" w:rsidR="00E717D7" w:rsidRPr="00E717D7" w:rsidRDefault="00E717D7" w:rsidP="001C6F72">
      <w:pPr>
        <w:rPr>
          <w:b/>
          <w:bCs/>
        </w:rPr>
      </w:pPr>
      <w:r w:rsidRPr="00E717D7">
        <w:rPr>
          <w:b/>
          <w:bCs/>
        </w:rPr>
        <w:t>NASA</w:t>
      </w:r>
    </w:p>
    <w:p w14:paraId="5EB646D2" w14:textId="618D8A0D" w:rsidR="00E717D7" w:rsidRPr="00E717D7" w:rsidRDefault="00E717D7" w:rsidP="00E717D7">
      <w:r w:rsidRPr="001C6F72">
        <w:t>NASA</w:t>
      </w:r>
      <w:r w:rsidRPr="001C6F72">
        <w:noBreakHyphen/>
        <w:t>STD</w:t>
      </w:r>
      <w:r w:rsidRPr="001C6F72">
        <w:noBreakHyphen/>
        <w:t>3001</w:t>
      </w:r>
      <w:r w:rsidRPr="00E717D7">
        <w:rPr>
          <w:i/>
          <w:iCs/>
        </w:rPr>
        <w:t xml:space="preserve"> NASA </w:t>
      </w:r>
      <w:r w:rsidR="00225EE6">
        <w:rPr>
          <w:i/>
          <w:iCs/>
        </w:rPr>
        <w:t>s</w:t>
      </w:r>
      <w:r w:rsidRPr="00E717D7">
        <w:rPr>
          <w:i/>
          <w:iCs/>
        </w:rPr>
        <w:t xml:space="preserve">paceflight </w:t>
      </w:r>
      <w:r w:rsidR="00225EE6">
        <w:rPr>
          <w:i/>
          <w:iCs/>
        </w:rPr>
        <w:t>h</w:t>
      </w:r>
      <w:r w:rsidRPr="00E717D7">
        <w:rPr>
          <w:i/>
          <w:iCs/>
        </w:rPr>
        <w:t xml:space="preserve">uman </w:t>
      </w:r>
      <w:r w:rsidR="00225EE6">
        <w:rPr>
          <w:i/>
          <w:iCs/>
        </w:rPr>
        <w:t>s</w:t>
      </w:r>
      <w:r w:rsidRPr="00E717D7">
        <w:rPr>
          <w:i/>
          <w:iCs/>
        </w:rPr>
        <w:t xml:space="preserve">ystem </w:t>
      </w:r>
      <w:r w:rsidR="00225EE6">
        <w:rPr>
          <w:i/>
          <w:iCs/>
        </w:rPr>
        <w:t>s</w:t>
      </w:r>
      <w:r w:rsidRPr="00E717D7">
        <w:rPr>
          <w:i/>
          <w:iCs/>
        </w:rPr>
        <w:t>tandard</w:t>
      </w:r>
      <w:r w:rsidR="00EF2DF6">
        <w:rPr>
          <w:i/>
          <w:iCs/>
        </w:rPr>
        <w:t xml:space="preserve"> (3</w:t>
      </w:r>
      <w:r w:rsidR="00EF2DF6" w:rsidRPr="00EF2DF6">
        <w:rPr>
          <w:i/>
          <w:iCs/>
          <w:vertAlign w:val="superscript"/>
        </w:rPr>
        <w:t>rd</w:t>
      </w:r>
      <w:r w:rsidR="00EF2DF6">
        <w:rPr>
          <w:i/>
          <w:iCs/>
        </w:rPr>
        <w:t xml:space="preserve"> edition)</w:t>
      </w:r>
      <w:r w:rsidRPr="00E717D7">
        <w:rPr>
          <w:i/>
          <w:iCs/>
        </w:rPr>
        <w:t>.</w:t>
      </w:r>
      <w:r w:rsidRPr="00E717D7">
        <w:t xml:space="preserve"> </w:t>
      </w:r>
    </w:p>
    <w:p w14:paraId="530F987B" w14:textId="77777777" w:rsidR="00653029" w:rsidRDefault="00653029" w:rsidP="00653029"/>
    <w:p w14:paraId="3AAEDACB" w14:textId="5A7B9BA9" w:rsidR="00E717D7" w:rsidRPr="00E717D7" w:rsidRDefault="00E717D7" w:rsidP="001C6F72">
      <w:pPr>
        <w:rPr>
          <w:b/>
          <w:bCs/>
        </w:rPr>
      </w:pPr>
      <w:r w:rsidRPr="00E717D7">
        <w:rPr>
          <w:b/>
          <w:bCs/>
        </w:rPr>
        <w:lastRenderedPageBreak/>
        <w:t>US Department of Defense</w:t>
      </w:r>
    </w:p>
    <w:p w14:paraId="610C793B" w14:textId="795DD464" w:rsidR="00E717D7" w:rsidRPr="00E717D7" w:rsidRDefault="00E717D7" w:rsidP="00E717D7">
      <w:r w:rsidRPr="001C6F72">
        <w:t>MIL</w:t>
      </w:r>
      <w:r w:rsidRPr="001C6F72">
        <w:noBreakHyphen/>
        <w:t>STD</w:t>
      </w:r>
      <w:r w:rsidRPr="001C6F72">
        <w:noBreakHyphen/>
        <w:t>1472H</w:t>
      </w:r>
      <w:r w:rsidRPr="00E717D7">
        <w:rPr>
          <w:i/>
          <w:iCs/>
        </w:rPr>
        <w:t xml:space="preserve"> Design</w:t>
      </w:r>
      <w:r w:rsidR="00225EE6">
        <w:rPr>
          <w:i/>
          <w:iCs/>
        </w:rPr>
        <w:t xml:space="preserve"> c</w:t>
      </w:r>
      <w:r w:rsidRPr="00E717D7">
        <w:rPr>
          <w:i/>
          <w:iCs/>
        </w:rPr>
        <w:t xml:space="preserve">riteria </w:t>
      </w:r>
      <w:r w:rsidR="00225EE6">
        <w:rPr>
          <w:i/>
          <w:iCs/>
        </w:rPr>
        <w:t>s</w:t>
      </w:r>
      <w:r w:rsidRPr="00E717D7">
        <w:rPr>
          <w:i/>
          <w:iCs/>
        </w:rPr>
        <w:t xml:space="preserve">tandard – Human </w:t>
      </w:r>
      <w:r w:rsidR="00225EE6">
        <w:rPr>
          <w:i/>
          <w:iCs/>
        </w:rPr>
        <w:t>e</w:t>
      </w:r>
      <w:r w:rsidRPr="00E717D7">
        <w:rPr>
          <w:i/>
          <w:iCs/>
        </w:rPr>
        <w:t>ngineering.</w:t>
      </w:r>
      <w:r w:rsidRPr="00E717D7">
        <w:t xml:space="preserve"> </w:t>
      </w:r>
    </w:p>
    <w:p w14:paraId="3693C452" w14:textId="30892931" w:rsidR="00E717D7" w:rsidRPr="00E717D7" w:rsidRDefault="00E717D7" w:rsidP="00E717D7"/>
    <w:p w14:paraId="5DDF493E" w14:textId="77777777" w:rsidR="00E717D7" w:rsidRPr="00E717D7" w:rsidRDefault="00E717D7" w:rsidP="001C6F72">
      <w:pPr>
        <w:rPr>
          <w:b/>
          <w:bCs/>
        </w:rPr>
      </w:pPr>
      <w:r w:rsidRPr="00E717D7">
        <w:rPr>
          <w:b/>
          <w:bCs/>
        </w:rPr>
        <w:t>US Nuclear Regulatory Commission (US NRC)</w:t>
      </w:r>
    </w:p>
    <w:p w14:paraId="5A09A5FD" w14:textId="4CDF3122" w:rsidR="00E717D7" w:rsidRPr="00E717D7" w:rsidRDefault="00E717D7" w:rsidP="00E717D7">
      <w:r w:rsidRPr="001C6F72">
        <w:t>NUREG</w:t>
      </w:r>
      <w:r w:rsidRPr="001C6F72">
        <w:noBreakHyphen/>
        <w:t>0700</w:t>
      </w:r>
      <w:r w:rsidRPr="00E717D7">
        <w:rPr>
          <w:i/>
          <w:iCs/>
        </w:rPr>
        <w:t xml:space="preserve"> Human </w:t>
      </w:r>
      <w:r w:rsidR="00225EE6">
        <w:rPr>
          <w:i/>
          <w:iCs/>
        </w:rPr>
        <w:t>s</w:t>
      </w:r>
      <w:r w:rsidRPr="00E717D7">
        <w:rPr>
          <w:i/>
          <w:iCs/>
        </w:rPr>
        <w:t xml:space="preserve">ystem </w:t>
      </w:r>
      <w:r w:rsidR="00225EE6">
        <w:rPr>
          <w:i/>
          <w:iCs/>
        </w:rPr>
        <w:t>i</w:t>
      </w:r>
      <w:r w:rsidRPr="00E717D7">
        <w:rPr>
          <w:i/>
          <w:iCs/>
        </w:rPr>
        <w:t xml:space="preserve">nterface </w:t>
      </w:r>
      <w:r w:rsidR="00225EE6">
        <w:rPr>
          <w:i/>
          <w:iCs/>
        </w:rPr>
        <w:t>d</w:t>
      </w:r>
      <w:r w:rsidRPr="00E717D7">
        <w:rPr>
          <w:i/>
          <w:iCs/>
        </w:rPr>
        <w:t xml:space="preserve">esign </w:t>
      </w:r>
      <w:r w:rsidR="00225EE6">
        <w:rPr>
          <w:i/>
          <w:iCs/>
        </w:rPr>
        <w:t>r</w:t>
      </w:r>
      <w:r w:rsidRPr="00E717D7">
        <w:rPr>
          <w:i/>
          <w:iCs/>
        </w:rPr>
        <w:t xml:space="preserve">eview </w:t>
      </w:r>
      <w:r w:rsidR="00225EE6">
        <w:rPr>
          <w:i/>
          <w:iCs/>
        </w:rPr>
        <w:t>g</w:t>
      </w:r>
      <w:r w:rsidRPr="00E717D7">
        <w:rPr>
          <w:i/>
          <w:iCs/>
        </w:rPr>
        <w:t>uidelines</w:t>
      </w:r>
      <w:r w:rsidR="00937EA9">
        <w:rPr>
          <w:i/>
          <w:iCs/>
        </w:rPr>
        <w:t xml:space="preserve"> (3</w:t>
      </w:r>
      <w:r w:rsidR="00937EA9" w:rsidRPr="00937EA9">
        <w:rPr>
          <w:i/>
          <w:iCs/>
          <w:vertAlign w:val="superscript"/>
        </w:rPr>
        <w:t>rd</w:t>
      </w:r>
      <w:r w:rsidR="00937EA9">
        <w:rPr>
          <w:i/>
          <w:iCs/>
        </w:rPr>
        <w:t xml:space="preserve"> edition)</w:t>
      </w:r>
      <w:r w:rsidRPr="00E717D7">
        <w:rPr>
          <w:i/>
          <w:iCs/>
        </w:rPr>
        <w:t>.</w:t>
      </w:r>
      <w:r w:rsidR="00653029" w:rsidRPr="00E717D7">
        <w:t xml:space="preserve"> </w:t>
      </w:r>
    </w:p>
    <w:p w14:paraId="098369BE" w14:textId="77777777" w:rsidR="00F72DE7" w:rsidRDefault="00F72DE7" w:rsidP="00F72DE7"/>
    <w:p w14:paraId="35F05B72" w14:textId="77777777" w:rsidR="00F72DE7" w:rsidRDefault="00F72DE7" w:rsidP="00F72DE7"/>
    <w:p w14:paraId="320987AA" w14:textId="77777777" w:rsidR="00F72DE7" w:rsidRDefault="00F72DE7" w:rsidP="00F72DE7"/>
    <w:p w14:paraId="33EE1ADD" w14:textId="77777777" w:rsidR="00F72DE7" w:rsidRPr="00F72DE7" w:rsidRDefault="00F72DE7" w:rsidP="001C6F72"/>
    <w:p w14:paraId="37A3F93C" w14:textId="6F40F3D6" w:rsidR="0049580F" w:rsidRPr="00A017CF" w:rsidRDefault="0049580F" w:rsidP="0049580F"/>
    <w:sectPr w:rsidR="0049580F" w:rsidRPr="00A017CF" w:rsidSect="00282AAD">
      <w:pgSz w:w="11906" w:h="16838"/>
      <w:pgMar w:top="1440" w:right="1440" w:bottom="1440" w:left="1440" w:header="708" w:footer="708" w:gutter="0"/>
      <w:cols w:space="708"/>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FD0D6EA" w15:done="0"/>
  <w15:commentEx w15:paraId="20124A98" w15:done="0"/>
  <w15:commentEx w15:paraId="4FB6F7A5" w15:done="0"/>
  <w15:commentEx w15:paraId="05A57690" w15:done="0"/>
  <w15:commentEx w15:paraId="168F5470" w15:done="0"/>
  <w15:commentEx w15:paraId="701A22B2" w15:done="0"/>
  <w15:commentEx w15:paraId="6532CED2" w15:done="0"/>
  <w15:commentEx w15:paraId="493ECB52" w15:done="0"/>
  <w15:commentEx w15:paraId="14271B71" w15:done="0"/>
  <w15:commentEx w15:paraId="5FC0013A" w15:done="0"/>
  <w15:commentEx w15:paraId="327254BB" w15:done="0"/>
  <w15:commentEx w15:paraId="13C250E1" w15:done="0"/>
  <w15:commentEx w15:paraId="684E993D" w15:done="0"/>
  <w15:commentEx w15:paraId="73EF2F6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427BC5" w16cex:dateUtc="2026-06-04T11:25:00Z"/>
  <w16cex:commentExtensible w16cex:durableId="239AD79B" w16cex:dateUtc="2026-06-04T11:28:00Z"/>
  <w16cex:commentExtensible w16cex:durableId="4A7CC1FF" w16cex:dateUtc="2026-06-04T12:02:00Z"/>
  <w16cex:commentExtensible w16cex:durableId="1EAA3906" w16cex:dateUtc="2026-06-04T14:26:00Z"/>
  <w16cex:commentExtensible w16cex:durableId="606E3744" w16cex:dateUtc="2026-06-04T14:33:00Z"/>
  <w16cex:commentExtensible w16cex:durableId="70893DAE" w16cex:dateUtc="2026-06-04T14:53:00Z"/>
  <w16cex:commentExtensible w16cex:durableId="01575B12" w16cex:dateUtc="2026-06-04T14:55:00Z"/>
  <w16cex:commentExtensible w16cex:durableId="3B733FD2" w16cex:dateUtc="2026-06-04T14:56:00Z"/>
  <w16cex:commentExtensible w16cex:durableId="41AD631E" w16cex:dateUtc="2026-06-04T15:03:00Z"/>
  <w16cex:commentExtensible w16cex:durableId="2A8C17EF" w16cex:dateUtc="2026-06-04T16:17:00Z"/>
  <w16cex:commentExtensible w16cex:durableId="340D9E90" w16cex:dateUtc="2026-06-04T16:23:00Z"/>
  <w16cex:commentExtensible w16cex:durableId="2BD84796" w16cex:dateUtc="2026-06-04T16:24:00Z"/>
  <w16cex:commentExtensible w16cex:durableId="4C38B579" w16cex:dateUtc="2026-06-04T16:35:00Z"/>
  <w16cex:commentExtensible w16cex:durableId="0CEBD49B" w16cex:dateUtc="2026-06-04T16: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FD0D6EA" w16cid:durableId="44427BC5"/>
  <w16cid:commentId w16cid:paraId="20124A98" w16cid:durableId="239AD79B"/>
  <w16cid:commentId w16cid:paraId="4FB6F7A5" w16cid:durableId="4A7CC1FF"/>
  <w16cid:commentId w16cid:paraId="05A57690" w16cid:durableId="1EAA3906"/>
  <w16cid:commentId w16cid:paraId="168F5470" w16cid:durableId="606E3744"/>
  <w16cid:commentId w16cid:paraId="701A22B2" w16cid:durableId="70893DAE"/>
  <w16cid:commentId w16cid:paraId="6532CED2" w16cid:durableId="01575B12"/>
  <w16cid:commentId w16cid:paraId="493ECB52" w16cid:durableId="3B733FD2"/>
  <w16cid:commentId w16cid:paraId="14271B71" w16cid:durableId="41AD631E"/>
  <w16cid:commentId w16cid:paraId="5FC0013A" w16cid:durableId="2A8C17EF"/>
  <w16cid:commentId w16cid:paraId="327254BB" w16cid:durableId="340D9E90"/>
  <w16cid:commentId w16cid:paraId="13C250E1" w16cid:durableId="2BD84796"/>
  <w16cid:commentId w16cid:paraId="684E993D" w16cid:durableId="4C38B579"/>
  <w16cid:commentId w16cid:paraId="73EF2F6B" w16cid:durableId="0CEBD49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E8AB1C" w14:textId="77777777" w:rsidR="003D099F" w:rsidRDefault="003D099F" w:rsidP="00282AAD">
      <w:pPr>
        <w:spacing w:after="0" w:line="240" w:lineRule="auto"/>
      </w:pPr>
      <w:r>
        <w:separator/>
      </w:r>
    </w:p>
  </w:endnote>
  <w:endnote w:type="continuationSeparator" w:id="0">
    <w:p w14:paraId="145BB621" w14:textId="77777777" w:rsidR="003D099F" w:rsidRDefault="003D099F" w:rsidP="00282AAD">
      <w:pPr>
        <w:spacing w:after="0" w:line="240" w:lineRule="auto"/>
      </w:pPr>
      <w:r>
        <w:continuationSeparator/>
      </w:r>
    </w:p>
  </w:endnote>
  <w:endnote w:type="continuationNotice" w:id="1">
    <w:p w14:paraId="0BC9EDDF" w14:textId="77777777" w:rsidR="003D099F" w:rsidRDefault="003D099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0"/>
    <w:family w:val="modern"/>
    <w:notTrueType/>
    <w:pitch w:val="variable"/>
    <w:sig w:usb0="8000008F" w:usb1="00002048" w:usb2="00000000" w:usb3="00000000" w:csb0="00000009"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Frutiger-Light">
    <w:altName w:val="Calibri"/>
    <w:panose1 w:val="00000000000000000000"/>
    <w:charset w:val="00"/>
    <w:family w:val="auto"/>
    <w:notTrueType/>
    <w:pitch w:val="default"/>
    <w:sig w:usb0="00000003" w:usb1="00000000" w:usb2="00000000" w:usb3="00000000" w:csb0="00000001" w:csb1="00000000"/>
  </w:font>
  <w:font w:name="Frutiger-Bold">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7758757"/>
      <w:docPartObj>
        <w:docPartGallery w:val="Page Numbers (Bottom of Page)"/>
        <w:docPartUnique/>
      </w:docPartObj>
    </w:sdtPr>
    <w:sdtEndPr>
      <w:rPr>
        <w:noProof/>
      </w:rPr>
    </w:sdtEndPr>
    <w:sdtContent>
      <w:p w14:paraId="3FDA6CDF" w14:textId="77777777" w:rsidR="0042493C" w:rsidRDefault="0042493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98F8B6B" w14:textId="77777777" w:rsidR="0042493C" w:rsidRDefault="0042493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3276988"/>
      <w:docPartObj>
        <w:docPartGallery w:val="Page Numbers (Bottom of Page)"/>
        <w:docPartUnique/>
      </w:docPartObj>
    </w:sdtPr>
    <w:sdtEndPr>
      <w:rPr>
        <w:noProof/>
      </w:rPr>
    </w:sdtEndPr>
    <w:sdtContent>
      <w:p w14:paraId="481ECC77" w14:textId="14553F13" w:rsidR="005F6937" w:rsidRDefault="005F693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7918FB6" w14:textId="77777777" w:rsidR="005F6937" w:rsidRDefault="005F69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E0FE4D" w14:textId="77777777" w:rsidR="003D099F" w:rsidRDefault="003D099F" w:rsidP="00282AAD">
      <w:pPr>
        <w:spacing w:after="0" w:line="240" w:lineRule="auto"/>
      </w:pPr>
      <w:r>
        <w:separator/>
      </w:r>
    </w:p>
  </w:footnote>
  <w:footnote w:type="continuationSeparator" w:id="0">
    <w:p w14:paraId="791022F3" w14:textId="77777777" w:rsidR="003D099F" w:rsidRDefault="003D099F" w:rsidP="00282AAD">
      <w:pPr>
        <w:spacing w:after="0" w:line="240" w:lineRule="auto"/>
      </w:pPr>
      <w:r>
        <w:continuationSeparator/>
      </w:r>
    </w:p>
  </w:footnote>
  <w:footnote w:type="continuationNotice" w:id="1">
    <w:p w14:paraId="2787C95D" w14:textId="77777777" w:rsidR="003D099F" w:rsidRDefault="003D099F">
      <w:pPr>
        <w:spacing w:after="0" w:line="240" w:lineRule="auto"/>
      </w:pPr>
    </w:p>
  </w:footnote>
  <w:footnote w:id="2">
    <w:p w14:paraId="63C7D5CC" w14:textId="5B10DEE9" w:rsidR="00F30AC0" w:rsidRDefault="00F30AC0">
      <w:pPr>
        <w:pStyle w:val="FootnoteText"/>
      </w:pPr>
      <w:r>
        <w:rPr>
          <w:rStyle w:val="FootnoteReference"/>
        </w:rPr>
        <w:footnoteRef/>
      </w:r>
      <w:r>
        <w:t xml:space="preserve"> </w:t>
      </w:r>
      <w:r w:rsidRPr="00DC7AFE">
        <w:rPr>
          <w:rFonts w:cs="Calibri"/>
          <w:color w:val="000000"/>
        </w:rPr>
        <w:t xml:space="preserve">The specified W:H ratios are advisory. Font legibility is influenced by typeface design, particularly the characteristics of lowercase letters, and the size and position of the ascenders and descenders which may affect perceived character size and readability. Therefore, the selected font and size </w:t>
      </w:r>
      <w:r w:rsidR="00E837CE">
        <w:rPr>
          <w:rFonts w:cs="Calibri"/>
          <w:color w:val="000000"/>
        </w:rPr>
        <w:t>should</w:t>
      </w:r>
      <w:r w:rsidRPr="00DC7AFE">
        <w:rPr>
          <w:rFonts w:cs="Calibri"/>
          <w:color w:val="000000"/>
        </w:rPr>
        <w:t xml:space="preserve"> be validated through usability testing to ensure text remains clearly legible under the intended operating conditions.</w:t>
      </w:r>
    </w:p>
  </w:footnote>
  <w:footnote w:id="3">
    <w:p w14:paraId="0429D1EF" w14:textId="32C41CE0" w:rsidR="00D70DD7" w:rsidRDefault="00D70DD7">
      <w:pPr>
        <w:pStyle w:val="FootnoteText"/>
      </w:pPr>
      <w:r>
        <w:rPr>
          <w:rStyle w:val="FootnoteReference"/>
        </w:rPr>
        <w:footnoteRef/>
      </w:r>
      <w:r>
        <w:t xml:space="preserve"> </w:t>
      </w:r>
      <w:r w:rsidRPr="001C6F72">
        <w:t>The physical dimensions of a point vary depending on the font type, rendering method, and display characteristics. Where precise legibility requirements are critical, character size is verified using actual rendered dimensions (e.g. height in mm).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7843D" w14:textId="77777777" w:rsidR="0042493C" w:rsidRPr="00DA6103" w:rsidRDefault="0042493C" w:rsidP="00EB62C9">
    <w:pPr>
      <w:pStyle w:val="Header"/>
      <w:jc w:val="center"/>
    </w:pPr>
    <w:r>
      <w:t>HUMAN FACTORS STANDARDS: HUMAN MACHINE INTERFACE DESIGN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4DEE2" w14:textId="68A68023" w:rsidR="00282AAD" w:rsidRPr="00DA6103" w:rsidRDefault="00DA6103" w:rsidP="00EB62C9">
    <w:pPr>
      <w:pStyle w:val="Header"/>
      <w:jc w:val="center"/>
    </w:pPr>
    <w:r>
      <w:t>HUMAN FACTORS STANDARDS: HUMAN MACHINE INTERFACE DESIGN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275AE"/>
    <w:multiLevelType w:val="hybridMultilevel"/>
    <w:tmpl w:val="C34A7272"/>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F4498E"/>
    <w:multiLevelType w:val="hybridMultilevel"/>
    <w:tmpl w:val="DC8C7E30"/>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FE29FA"/>
    <w:multiLevelType w:val="hybridMultilevel"/>
    <w:tmpl w:val="DB76DB44"/>
    <w:lvl w:ilvl="0" w:tplc="71C289A2">
      <w:start w:val="1"/>
      <w:numFmt w:val="bullet"/>
      <w:lvlText w:val="-"/>
      <w:lvlJc w:val="left"/>
      <w:pPr>
        <w:ind w:left="720" w:hanging="360"/>
      </w:pPr>
      <w:rPr>
        <w:rFonts w:ascii="Symbol" w:hAnsi="Symbol" w:hint="default"/>
      </w:rPr>
    </w:lvl>
    <w:lvl w:ilvl="1" w:tplc="71C289A2">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FF3F82"/>
    <w:multiLevelType w:val="hybridMultilevel"/>
    <w:tmpl w:val="DF567D9E"/>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050BBB"/>
    <w:multiLevelType w:val="hybridMultilevel"/>
    <w:tmpl w:val="C3367C1C"/>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B921489"/>
    <w:multiLevelType w:val="hybridMultilevel"/>
    <w:tmpl w:val="5AAC02E4"/>
    <w:lvl w:ilvl="0" w:tplc="71C289A2">
      <w:start w:val="1"/>
      <w:numFmt w:val="bullet"/>
      <w:lvlText w:val="-"/>
      <w:lvlJc w:val="left"/>
      <w:pPr>
        <w:ind w:left="720" w:hanging="360"/>
      </w:pPr>
      <w:rPr>
        <w:rFonts w:ascii="Symbol" w:hAnsi="Symbol" w:hint="default"/>
      </w:rPr>
    </w:lvl>
    <w:lvl w:ilvl="1" w:tplc="71C289A2">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6829F9"/>
    <w:multiLevelType w:val="multilevel"/>
    <w:tmpl w:val="30E2933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105B197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288296E"/>
    <w:multiLevelType w:val="hybridMultilevel"/>
    <w:tmpl w:val="480C75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876538"/>
    <w:multiLevelType w:val="hybridMultilevel"/>
    <w:tmpl w:val="2F9830BE"/>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4F95047"/>
    <w:multiLevelType w:val="hybridMultilevel"/>
    <w:tmpl w:val="9E98CA8A"/>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5B02B71"/>
    <w:multiLevelType w:val="hybridMultilevel"/>
    <w:tmpl w:val="CFEE7D0E"/>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7927B9"/>
    <w:multiLevelType w:val="hybridMultilevel"/>
    <w:tmpl w:val="615222C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FB17887"/>
    <w:multiLevelType w:val="hybridMultilevel"/>
    <w:tmpl w:val="31F6348C"/>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1BF589E"/>
    <w:multiLevelType w:val="hybridMultilevel"/>
    <w:tmpl w:val="F572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355335C"/>
    <w:multiLevelType w:val="hybridMultilevel"/>
    <w:tmpl w:val="A788A4BE"/>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4BE4321"/>
    <w:multiLevelType w:val="hybridMultilevel"/>
    <w:tmpl w:val="8618D24A"/>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5770D07"/>
    <w:multiLevelType w:val="hybridMultilevel"/>
    <w:tmpl w:val="DA3496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60E143A"/>
    <w:multiLevelType w:val="hybridMultilevel"/>
    <w:tmpl w:val="C2C0D0F0"/>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64E3AEC"/>
    <w:multiLevelType w:val="hybridMultilevel"/>
    <w:tmpl w:val="EF9CD8B8"/>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66655FB"/>
    <w:multiLevelType w:val="hybridMultilevel"/>
    <w:tmpl w:val="02D8855E"/>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8114F4A"/>
    <w:multiLevelType w:val="hybridMultilevel"/>
    <w:tmpl w:val="D8EA2FAE"/>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86A372E"/>
    <w:multiLevelType w:val="hybridMultilevel"/>
    <w:tmpl w:val="EBAEF4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B592726"/>
    <w:multiLevelType w:val="hybridMultilevel"/>
    <w:tmpl w:val="778CC80A"/>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BCB3475"/>
    <w:multiLevelType w:val="hybridMultilevel"/>
    <w:tmpl w:val="0EEA81E8"/>
    <w:lvl w:ilvl="0" w:tplc="71C289A2">
      <w:start w:val="1"/>
      <w:numFmt w:val="bullet"/>
      <w:lvlText w:val="-"/>
      <w:lvlJc w:val="left"/>
      <w:pPr>
        <w:ind w:left="720" w:hanging="360"/>
      </w:pPr>
      <w:rPr>
        <w:rFonts w:ascii="Symbol" w:hAnsi="Symbol" w:hint="default"/>
      </w:rPr>
    </w:lvl>
    <w:lvl w:ilvl="1" w:tplc="71C289A2">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1F11C44"/>
    <w:multiLevelType w:val="hybridMultilevel"/>
    <w:tmpl w:val="EB409ABE"/>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43B6959"/>
    <w:multiLevelType w:val="hybridMultilevel"/>
    <w:tmpl w:val="3112C9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46E0CF5"/>
    <w:multiLevelType w:val="hybridMultilevel"/>
    <w:tmpl w:val="9640A29E"/>
    <w:lvl w:ilvl="0" w:tplc="71C289A2">
      <w:start w:val="1"/>
      <w:numFmt w:val="bullet"/>
      <w:lvlText w:val="-"/>
      <w:lvlJc w:val="left"/>
      <w:pPr>
        <w:ind w:left="720" w:hanging="360"/>
      </w:pPr>
      <w:rPr>
        <w:rFonts w:ascii="Symbol" w:hAnsi="Symbol" w:hint="default"/>
      </w:rPr>
    </w:lvl>
    <w:lvl w:ilvl="1" w:tplc="71C289A2">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A201B6C"/>
    <w:multiLevelType w:val="hybridMultilevel"/>
    <w:tmpl w:val="1C229322"/>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A8C3F98"/>
    <w:multiLevelType w:val="hybridMultilevel"/>
    <w:tmpl w:val="B812F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3D5935EB"/>
    <w:multiLevelType w:val="hybridMultilevel"/>
    <w:tmpl w:val="8C08B192"/>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E9635F0"/>
    <w:multiLevelType w:val="hybridMultilevel"/>
    <w:tmpl w:val="F19C8D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F531CEC"/>
    <w:multiLevelType w:val="hybridMultilevel"/>
    <w:tmpl w:val="C2860870"/>
    <w:lvl w:ilvl="0" w:tplc="71C289A2">
      <w:start w:val="1"/>
      <w:numFmt w:val="bullet"/>
      <w:lvlText w:val="-"/>
      <w:lvlJc w:val="left"/>
      <w:pPr>
        <w:ind w:left="720" w:hanging="360"/>
      </w:pPr>
      <w:rPr>
        <w:rFonts w:ascii="Symbol" w:hAnsi="Symbol" w:hint="default"/>
      </w:rPr>
    </w:lvl>
    <w:lvl w:ilvl="1" w:tplc="71C289A2">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F8502C8"/>
    <w:multiLevelType w:val="hybridMultilevel"/>
    <w:tmpl w:val="9E84D806"/>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53F5677"/>
    <w:multiLevelType w:val="hybridMultilevel"/>
    <w:tmpl w:val="693EED5E"/>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5A22173"/>
    <w:multiLevelType w:val="hybridMultilevel"/>
    <w:tmpl w:val="075CCD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63943F0"/>
    <w:multiLevelType w:val="hybridMultilevel"/>
    <w:tmpl w:val="72360126"/>
    <w:lvl w:ilvl="0" w:tplc="71C289A2">
      <w:start w:val="1"/>
      <w:numFmt w:val="bullet"/>
      <w:lvlText w:val="-"/>
      <w:lvlJc w:val="left"/>
      <w:pPr>
        <w:ind w:left="720" w:hanging="360"/>
      </w:pPr>
      <w:rPr>
        <w:rFonts w:ascii="Symbol" w:hAnsi="Symbol" w:hint="default"/>
      </w:rPr>
    </w:lvl>
    <w:lvl w:ilvl="1" w:tplc="71C289A2">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6852239"/>
    <w:multiLevelType w:val="hybridMultilevel"/>
    <w:tmpl w:val="543CFA7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4B194D1E"/>
    <w:multiLevelType w:val="hybridMultilevel"/>
    <w:tmpl w:val="88CC6F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B8C018D"/>
    <w:multiLevelType w:val="hybridMultilevel"/>
    <w:tmpl w:val="88CC6F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E7A67DA"/>
    <w:multiLevelType w:val="hybridMultilevel"/>
    <w:tmpl w:val="C726BAC6"/>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EB110E1"/>
    <w:multiLevelType w:val="hybridMultilevel"/>
    <w:tmpl w:val="5940897E"/>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269545D"/>
    <w:multiLevelType w:val="hybridMultilevel"/>
    <w:tmpl w:val="7B64467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52A71B1C"/>
    <w:multiLevelType w:val="multilevel"/>
    <w:tmpl w:val="5C6626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3262E4F"/>
    <w:multiLevelType w:val="hybridMultilevel"/>
    <w:tmpl w:val="B562E24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548D79BA"/>
    <w:multiLevelType w:val="multilevel"/>
    <w:tmpl w:val="15BAE528"/>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6" w15:restartNumberingAfterBreak="0">
    <w:nsid w:val="57F10FAA"/>
    <w:multiLevelType w:val="hybridMultilevel"/>
    <w:tmpl w:val="861AF900"/>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8A0465E"/>
    <w:multiLevelType w:val="hybridMultilevel"/>
    <w:tmpl w:val="97C4DE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8EF7E90"/>
    <w:multiLevelType w:val="hybridMultilevel"/>
    <w:tmpl w:val="2436A5B0"/>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8F02EA5"/>
    <w:multiLevelType w:val="hybridMultilevel"/>
    <w:tmpl w:val="4F1A1D0E"/>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9C76922"/>
    <w:multiLevelType w:val="hybridMultilevel"/>
    <w:tmpl w:val="72000AA6"/>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C6A2971"/>
    <w:multiLevelType w:val="hybridMultilevel"/>
    <w:tmpl w:val="5FD60BA8"/>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DD20D66"/>
    <w:multiLevelType w:val="hybridMultilevel"/>
    <w:tmpl w:val="8F6458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5FC13E1D"/>
    <w:multiLevelType w:val="hybridMultilevel"/>
    <w:tmpl w:val="3752A314"/>
    <w:lvl w:ilvl="0" w:tplc="71C289A2">
      <w:start w:val="1"/>
      <w:numFmt w:val="bullet"/>
      <w:lvlText w:val="-"/>
      <w:lvlJc w:val="left"/>
      <w:pPr>
        <w:ind w:left="720" w:hanging="360"/>
      </w:pPr>
      <w:rPr>
        <w:rFonts w:ascii="Symbol" w:hAnsi="Symbol" w:hint="default"/>
      </w:rPr>
    </w:lvl>
    <w:lvl w:ilvl="1" w:tplc="71C289A2">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1A53007"/>
    <w:multiLevelType w:val="hybridMultilevel"/>
    <w:tmpl w:val="C55E46B2"/>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1EB3763"/>
    <w:multiLevelType w:val="hybridMultilevel"/>
    <w:tmpl w:val="12F6B920"/>
    <w:lvl w:ilvl="0" w:tplc="71C289A2">
      <w:start w:val="1"/>
      <w:numFmt w:val="bullet"/>
      <w:lvlText w:val="-"/>
      <w:lvlJc w:val="left"/>
      <w:pPr>
        <w:ind w:left="1080" w:hanging="72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620D5ECA"/>
    <w:multiLevelType w:val="hybridMultilevel"/>
    <w:tmpl w:val="DD5CBB50"/>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2581616"/>
    <w:multiLevelType w:val="hybridMultilevel"/>
    <w:tmpl w:val="0706B1E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62BE66B3"/>
    <w:multiLevelType w:val="hybridMultilevel"/>
    <w:tmpl w:val="49164C7C"/>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633707E4"/>
    <w:multiLevelType w:val="hybridMultilevel"/>
    <w:tmpl w:val="D9D41E48"/>
    <w:lvl w:ilvl="0" w:tplc="71C289A2">
      <w:start w:val="1"/>
      <w:numFmt w:val="bullet"/>
      <w:lvlText w:val="-"/>
      <w:lvlJc w:val="left"/>
      <w:pPr>
        <w:ind w:left="1080" w:hanging="720"/>
      </w:pPr>
      <w:rPr>
        <w:rFonts w:ascii="Symbol" w:hAnsi="Symbol" w:hint="default"/>
      </w:rPr>
    </w:lvl>
    <w:lvl w:ilvl="1" w:tplc="71C289A2">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3B31EF7"/>
    <w:multiLevelType w:val="hybridMultilevel"/>
    <w:tmpl w:val="35D239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44B5203"/>
    <w:multiLevelType w:val="multilevel"/>
    <w:tmpl w:val="6FF45A62"/>
    <w:lvl w:ilvl="0">
      <w:start w:val="1"/>
      <w:numFmt w:val="decimal"/>
      <w:lvlText w:val="%1."/>
      <w:lvlJc w:val="left"/>
      <w:pPr>
        <w:ind w:left="720" w:hanging="360"/>
      </w:p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2" w15:restartNumberingAfterBreak="0">
    <w:nsid w:val="672B344C"/>
    <w:multiLevelType w:val="hybridMultilevel"/>
    <w:tmpl w:val="904655B0"/>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AC14EB1"/>
    <w:multiLevelType w:val="hybridMultilevel"/>
    <w:tmpl w:val="A52868EA"/>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6C170C71"/>
    <w:multiLevelType w:val="hybridMultilevel"/>
    <w:tmpl w:val="F88CB7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C777271"/>
    <w:multiLevelType w:val="hybridMultilevel"/>
    <w:tmpl w:val="230A85DE"/>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C8F0444"/>
    <w:multiLevelType w:val="hybridMultilevel"/>
    <w:tmpl w:val="D87A4938"/>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E406FA4"/>
    <w:multiLevelType w:val="hybridMultilevel"/>
    <w:tmpl w:val="4108577A"/>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FE73847"/>
    <w:multiLevelType w:val="hybridMultilevel"/>
    <w:tmpl w:val="45EAA29C"/>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0F947C2"/>
    <w:multiLevelType w:val="hybridMultilevel"/>
    <w:tmpl w:val="23D890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25457E9"/>
    <w:multiLevelType w:val="hybridMultilevel"/>
    <w:tmpl w:val="872622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72BF622D"/>
    <w:multiLevelType w:val="hybridMultilevel"/>
    <w:tmpl w:val="962A5E9A"/>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5B60ACC"/>
    <w:multiLevelType w:val="hybridMultilevel"/>
    <w:tmpl w:val="EEC82D8C"/>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AEF087F"/>
    <w:multiLevelType w:val="multilevel"/>
    <w:tmpl w:val="5CB615AA"/>
    <w:lvl w:ilvl="0">
      <w:start w:val="3"/>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4" w15:restartNumberingAfterBreak="0">
    <w:nsid w:val="7B55429D"/>
    <w:multiLevelType w:val="hybridMultilevel"/>
    <w:tmpl w:val="862252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7B704BBF"/>
    <w:multiLevelType w:val="hybridMultilevel"/>
    <w:tmpl w:val="6A246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BD6174C"/>
    <w:multiLevelType w:val="hybridMultilevel"/>
    <w:tmpl w:val="A78AD444"/>
    <w:lvl w:ilvl="0" w:tplc="71C289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45592049">
    <w:abstractNumId w:val="57"/>
  </w:num>
  <w:num w:numId="2" w16cid:durableId="1349404071">
    <w:abstractNumId w:val="52"/>
  </w:num>
  <w:num w:numId="3" w16cid:durableId="315384258">
    <w:abstractNumId w:val="26"/>
  </w:num>
  <w:num w:numId="4" w16cid:durableId="401296862">
    <w:abstractNumId w:val="69"/>
  </w:num>
  <w:num w:numId="5" w16cid:durableId="631860824">
    <w:abstractNumId w:val="70"/>
  </w:num>
  <w:num w:numId="6" w16cid:durableId="1897356574">
    <w:abstractNumId w:val="14"/>
  </w:num>
  <w:num w:numId="7" w16cid:durableId="1939561626">
    <w:abstractNumId w:val="38"/>
  </w:num>
  <w:num w:numId="8" w16cid:durableId="456023113">
    <w:abstractNumId w:val="39"/>
  </w:num>
  <w:num w:numId="9" w16cid:durableId="585458846">
    <w:abstractNumId w:val="22"/>
  </w:num>
  <w:num w:numId="10" w16cid:durableId="673343408">
    <w:abstractNumId w:val="12"/>
  </w:num>
  <w:num w:numId="11" w16cid:durableId="801271277">
    <w:abstractNumId w:val="37"/>
  </w:num>
  <w:num w:numId="12" w16cid:durableId="862551030">
    <w:abstractNumId w:val="45"/>
  </w:num>
  <w:num w:numId="13" w16cid:durableId="1991443872">
    <w:abstractNumId w:val="4"/>
  </w:num>
  <w:num w:numId="14" w16cid:durableId="1418089977">
    <w:abstractNumId w:val="0"/>
  </w:num>
  <w:num w:numId="15" w16cid:durableId="1873764980">
    <w:abstractNumId w:val="42"/>
  </w:num>
  <w:num w:numId="16" w16cid:durableId="816997274">
    <w:abstractNumId w:val="44"/>
  </w:num>
  <w:num w:numId="17" w16cid:durableId="785660068">
    <w:abstractNumId w:val="29"/>
  </w:num>
  <w:num w:numId="18" w16cid:durableId="2106489997">
    <w:abstractNumId w:val="6"/>
  </w:num>
  <w:num w:numId="19" w16cid:durableId="160514668">
    <w:abstractNumId w:val="61"/>
  </w:num>
  <w:num w:numId="20" w16cid:durableId="222563817">
    <w:abstractNumId w:val="49"/>
  </w:num>
  <w:num w:numId="21" w16cid:durableId="1924558272">
    <w:abstractNumId w:val="19"/>
  </w:num>
  <w:num w:numId="22" w16cid:durableId="1712680396">
    <w:abstractNumId w:val="1"/>
  </w:num>
  <w:num w:numId="23" w16cid:durableId="102112130">
    <w:abstractNumId w:val="71"/>
  </w:num>
  <w:num w:numId="24" w16cid:durableId="1685552695">
    <w:abstractNumId w:val="46"/>
  </w:num>
  <w:num w:numId="25" w16cid:durableId="29231326">
    <w:abstractNumId w:val="54"/>
  </w:num>
  <w:num w:numId="26" w16cid:durableId="351536213">
    <w:abstractNumId w:val="60"/>
  </w:num>
  <w:num w:numId="27" w16cid:durableId="1619989420">
    <w:abstractNumId w:val="47"/>
  </w:num>
  <w:num w:numId="28" w16cid:durableId="344864654">
    <w:abstractNumId w:val="75"/>
  </w:num>
  <w:num w:numId="29" w16cid:durableId="1088110741">
    <w:abstractNumId w:val="35"/>
  </w:num>
  <w:num w:numId="30" w16cid:durableId="1127897150">
    <w:abstractNumId w:val="11"/>
  </w:num>
  <w:num w:numId="31" w16cid:durableId="1619877380">
    <w:abstractNumId w:val="9"/>
  </w:num>
  <w:num w:numId="32" w16cid:durableId="1804886479">
    <w:abstractNumId w:val="10"/>
  </w:num>
  <w:num w:numId="33" w16cid:durableId="1227184766">
    <w:abstractNumId w:val="58"/>
  </w:num>
  <w:num w:numId="34" w16cid:durableId="642584283">
    <w:abstractNumId w:val="21"/>
  </w:num>
  <w:num w:numId="35" w16cid:durableId="1319772461">
    <w:abstractNumId w:val="62"/>
  </w:num>
  <w:num w:numId="36" w16cid:durableId="239218782">
    <w:abstractNumId w:val="34"/>
  </w:num>
  <w:num w:numId="37" w16cid:durableId="1285579126">
    <w:abstractNumId w:val="28"/>
  </w:num>
  <w:num w:numId="38" w16cid:durableId="1124692291">
    <w:abstractNumId w:val="53"/>
  </w:num>
  <w:num w:numId="39" w16cid:durableId="144515820">
    <w:abstractNumId w:val="65"/>
  </w:num>
  <w:num w:numId="40" w16cid:durableId="251937050">
    <w:abstractNumId w:val="40"/>
  </w:num>
  <w:num w:numId="41" w16cid:durableId="1826124591">
    <w:abstractNumId w:val="13"/>
  </w:num>
  <w:num w:numId="42" w16cid:durableId="2043086977">
    <w:abstractNumId w:val="67"/>
  </w:num>
  <w:num w:numId="43" w16cid:durableId="942036872">
    <w:abstractNumId w:val="41"/>
  </w:num>
  <w:num w:numId="44" w16cid:durableId="1855076523">
    <w:abstractNumId w:val="32"/>
  </w:num>
  <w:num w:numId="45" w16cid:durableId="319890135">
    <w:abstractNumId w:val="33"/>
  </w:num>
  <w:num w:numId="46" w16cid:durableId="692805697">
    <w:abstractNumId w:val="72"/>
  </w:num>
  <w:num w:numId="47" w16cid:durableId="1222715310">
    <w:abstractNumId w:val="63"/>
  </w:num>
  <w:num w:numId="48" w16cid:durableId="834222966">
    <w:abstractNumId w:val="48"/>
  </w:num>
  <w:num w:numId="49" w16cid:durableId="1237057973">
    <w:abstractNumId w:val="25"/>
  </w:num>
  <w:num w:numId="50" w16cid:durableId="1777553713">
    <w:abstractNumId w:val="76"/>
  </w:num>
  <w:num w:numId="51" w16cid:durableId="377441633">
    <w:abstractNumId w:val="36"/>
  </w:num>
  <w:num w:numId="52" w16cid:durableId="1525363327">
    <w:abstractNumId w:val="56"/>
  </w:num>
  <w:num w:numId="53" w16cid:durableId="920715681">
    <w:abstractNumId w:val="17"/>
  </w:num>
  <w:num w:numId="54" w16cid:durableId="935095441">
    <w:abstractNumId w:val="30"/>
  </w:num>
  <w:num w:numId="55" w16cid:durableId="581763195">
    <w:abstractNumId w:val="16"/>
  </w:num>
  <w:num w:numId="56" w16cid:durableId="1688480851">
    <w:abstractNumId w:val="20"/>
  </w:num>
  <w:num w:numId="57" w16cid:durableId="2039428155">
    <w:abstractNumId w:val="2"/>
  </w:num>
  <w:num w:numId="58" w16cid:durableId="191770767">
    <w:abstractNumId w:val="18"/>
  </w:num>
  <w:num w:numId="59" w16cid:durableId="1687826030">
    <w:abstractNumId w:val="64"/>
  </w:num>
  <w:num w:numId="60" w16cid:durableId="1942907267">
    <w:abstractNumId w:val="3"/>
  </w:num>
  <w:num w:numId="61" w16cid:durableId="986787528">
    <w:abstractNumId w:val="51"/>
  </w:num>
  <w:num w:numId="62" w16cid:durableId="1458597225">
    <w:abstractNumId w:val="23"/>
  </w:num>
  <w:num w:numId="63" w16cid:durableId="1873377226">
    <w:abstractNumId w:val="50"/>
  </w:num>
  <w:num w:numId="64" w16cid:durableId="1412892332">
    <w:abstractNumId w:val="27"/>
  </w:num>
  <w:num w:numId="65" w16cid:durableId="357657759">
    <w:abstractNumId w:val="68"/>
  </w:num>
  <w:num w:numId="66" w16cid:durableId="1345134412">
    <w:abstractNumId w:val="66"/>
  </w:num>
  <w:num w:numId="67" w16cid:durableId="121927450">
    <w:abstractNumId w:val="55"/>
  </w:num>
  <w:num w:numId="68" w16cid:durableId="644510549">
    <w:abstractNumId w:val="59"/>
  </w:num>
  <w:num w:numId="69" w16cid:durableId="146211593">
    <w:abstractNumId w:val="24"/>
  </w:num>
  <w:num w:numId="70" w16cid:durableId="651954303">
    <w:abstractNumId w:val="8"/>
  </w:num>
  <w:num w:numId="71" w16cid:durableId="589701519">
    <w:abstractNumId w:val="15"/>
  </w:num>
  <w:num w:numId="72" w16cid:durableId="843472522">
    <w:abstractNumId w:val="7"/>
  </w:num>
  <w:num w:numId="73" w16cid:durableId="1300383465">
    <w:abstractNumId w:val="5"/>
  </w:num>
  <w:num w:numId="74" w16cid:durableId="359672683">
    <w:abstractNumId w:val="6"/>
    <w:lvlOverride w:ilvl="0">
      <w:startOverride w:val="30"/>
    </w:lvlOverride>
  </w:num>
  <w:num w:numId="75" w16cid:durableId="2075545387">
    <w:abstractNumId w:val="43"/>
  </w:num>
  <w:num w:numId="76" w16cid:durableId="810051877">
    <w:abstractNumId w:val="73"/>
  </w:num>
  <w:num w:numId="77" w16cid:durableId="1164013398">
    <w:abstractNumId w:val="74"/>
  </w:num>
  <w:num w:numId="78" w16cid:durableId="1395812370">
    <w:abstractNumId w:val="31"/>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ic Cappellazzo">
    <w15:presenceInfo w15:providerId="AD" w15:userId="S::ncappellazzo@energyinst.org::3fd1e18c-94e7-404a-b6bc-5a6d0684e6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TcxMTUwMTU0MzAzsjBX0lEKTi0uzszPAykwrAUAxnUlKCwAAAA="/>
  </w:docVars>
  <w:rsids>
    <w:rsidRoot w:val="009B3F37"/>
    <w:rsid w:val="00000354"/>
    <w:rsid w:val="0000065A"/>
    <w:rsid w:val="00000993"/>
    <w:rsid w:val="000009BF"/>
    <w:rsid w:val="00000BBB"/>
    <w:rsid w:val="00000CE9"/>
    <w:rsid w:val="00000D30"/>
    <w:rsid w:val="00000E07"/>
    <w:rsid w:val="00000F98"/>
    <w:rsid w:val="0000105E"/>
    <w:rsid w:val="00001076"/>
    <w:rsid w:val="000012EB"/>
    <w:rsid w:val="000013E1"/>
    <w:rsid w:val="000014C2"/>
    <w:rsid w:val="000017A8"/>
    <w:rsid w:val="000017BD"/>
    <w:rsid w:val="00001A5C"/>
    <w:rsid w:val="00001C6B"/>
    <w:rsid w:val="00002081"/>
    <w:rsid w:val="000021A6"/>
    <w:rsid w:val="000022A4"/>
    <w:rsid w:val="000022CA"/>
    <w:rsid w:val="000025FD"/>
    <w:rsid w:val="00002653"/>
    <w:rsid w:val="000026B0"/>
    <w:rsid w:val="0000276E"/>
    <w:rsid w:val="000027E8"/>
    <w:rsid w:val="00002996"/>
    <w:rsid w:val="00002A94"/>
    <w:rsid w:val="00002A96"/>
    <w:rsid w:val="00002BE1"/>
    <w:rsid w:val="00002CEF"/>
    <w:rsid w:val="00002DCE"/>
    <w:rsid w:val="00002DF7"/>
    <w:rsid w:val="00002E01"/>
    <w:rsid w:val="00003064"/>
    <w:rsid w:val="0000327E"/>
    <w:rsid w:val="000033E1"/>
    <w:rsid w:val="000035B8"/>
    <w:rsid w:val="000037CB"/>
    <w:rsid w:val="000037CE"/>
    <w:rsid w:val="0000394D"/>
    <w:rsid w:val="00003A38"/>
    <w:rsid w:val="00003CF3"/>
    <w:rsid w:val="00003EB2"/>
    <w:rsid w:val="00003F6C"/>
    <w:rsid w:val="000041C3"/>
    <w:rsid w:val="000041CC"/>
    <w:rsid w:val="000041DF"/>
    <w:rsid w:val="000045EE"/>
    <w:rsid w:val="00004837"/>
    <w:rsid w:val="00004A19"/>
    <w:rsid w:val="00004AB0"/>
    <w:rsid w:val="00004BEB"/>
    <w:rsid w:val="00004C8A"/>
    <w:rsid w:val="00004D1E"/>
    <w:rsid w:val="000053F6"/>
    <w:rsid w:val="00005421"/>
    <w:rsid w:val="00005C5C"/>
    <w:rsid w:val="00005CAE"/>
    <w:rsid w:val="00005F30"/>
    <w:rsid w:val="00006021"/>
    <w:rsid w:val="000060C8"/>
    <w:rsid w:val="00006789"/>
    <w:rsid w:val="00006808"/>
    <w:rsid w:val="00006AB3"/>
    <w:rsid w:val="00006D42"/>
    <w:rsid w:val="0000736A"/>
    <w:rsid w:val="00007383"/>
    <w:rsid w:val="000074D1"/>
    <w:rsid w:val="000076C2"/>
    <w:rsid w:val="00007760"/>
    <w:rsid w:val="00007782"/>
    <w:rsid w:val="0000790A"/>
    <w:rsid w:val="00007AD6"/>
    <w:rsid w:val="00007AEA"/>
    <w:rsid w:val="00007DF0"/>
    <w:rsid w:val="00007F42"/>
    <w:rsid w:val="0001004A"/>
    <w:rsid w:val="000100C1"/>
    <w:rsid w:val="0001019C"/>
    <w:rsid w:val="000104BB"/>
    <w:rsid w:val="000105C0"/>
    <w:rsid w:val="00010E36"/>
    <w:rsid w:val="00010F7E"/>
    <w:rsid w:val="00010F91"/>
    <w:rsid w:val="00011141"/>
    <w:rsid w:val="00011168"/>
    <w:rsid w:val="00011351"/>
    <w:rsid w:val="00011693"/>
    <w:rsid w:val="00011791"/>
    <w:rsid w:val="0001206B"/>
    <w:rsid w:val="000121F2"/>
    <w:rsid w:val="00012956"/>
    <w:rsid w:val="00012AA0"/>
    <w:rsid w:val="00012B7C"/>
    <w:rsid w:val="00012E14"/>
    <w:rsid w:val="00012E42"/>
    <w:rsid w:val="00012E63"/>
    <w:rsid w:val="000132A3"/>
    <w:rsid w:val="0001331A"/>
    <w:rsid w:val="00013716"/>
    <w:rsid w:val="000138FE"/>
    <w:rsid w:val="00013922"/>
    <w:rsid w:val="000141ED"/>
    <w:rsid w:val="0001434E"/>
    <w:rsid w:val="000143EB"/>
    <w:rsid w:val="000143EE"/>
    <w:rsid w:val="000145DD"/>
    <w:rsid w:val="00014725"/>
    <w:rsid w:val="000149FB"/>
    <w:rsid w:val="00015195"/>
    <w:rsid w:val="0001524A"/>
    <w:rsid w:val="000152C2"/>
    <w:rsid w:val="000154C9"/>
    <w:rsid w:val="00015505"/>
    <w:rsid w:val="00015602"/>
    <w:rsid w:val="000156A0"/>
    <w:rsid w:val="00015712"/>
    <w:rsid w:val="00015863"/>
    <w:rsid w:val="000158CA"/>
    <w:rsid w:val="00015976"/>
    <w:rsid w:val="00015AA1"/>
    <w:rsid w:val="00015E40"/>
    <w:rsid w:val="00015FF3"/>
    <w:rsid w:val="00016505"/>
    <w:rsid w:val="00016724"/>
    <w:rsid w:val="00016861"/>
    <w:rsid w:val="00016BDB"/>
    <w:rsid w:val="00016E95"/>
    <w:rsid w:val="00016F7B"/>
    <w:rsid w:val="00016F85"/>
    <w:rsid w:val="0001703E"/>
    <w:rsid w:val="0001715B"/>
    <w:rsid w:val="0001732B"/>
    <w:rsid w:val="0001751A"/>
    <w:rsid w:val="000175F9"/>
    <w:rsid w:val="0001779B"/>
    <w:rsid w:val="0001798B"/>
    <w:rsid w:val="00017B74"/>
    <w:rsid w:val="00017BC5"/>
    <w:rsid w:val="00017CD3"/>
    <w:rsid w:val="00017F9E"/>
    <w:rsid w:val="000200A9"/>
    <w:rsid w:val="000200D8"/>
    <w:rsid w:val="0002013D"/>
    <w:rsid w:val="00020175"/>
    <w:rsid w:val="0002023B"/>
    <w:rsid w:val="000203F5"/>
    <w:rsid w:val="000208F5"/>
    <w:rsid w:val="00020969"/>
    <w:rsid w:val="000209A9"/>
    <w:rsid w:val="00020A46"/>
    <w:rsid w:val="00020B8C"/>
    <w:rsid w:val="00020C3D"/>
    <w:rsid w:val="00020D93"/>
    <w:rsid w:val="00020E6D"/>
    <w:rsid w:val="00021052"/>
    <w:rsid w:val="000211FE"/>
    <w:rsid w:val="0002127D"/>
    <w:rsid w:val="000212C1"/>
    <w:rsid w:val="000216DE"/>
    <w:rsid w:val="00021C28"/>
    <w:rsid w:val="00021F4F"/>
    <w:rsid w:val="000221B1"/>
    <w:rsid w:val="000223CA"/>
    <w:rsid w:val="00022567"/>
    <w:rsid w:val="00022924"/>
    <w:rsid w:val="00022BED"/>
    <w:rsid w:val="00022CF9"/>
    <w:rsid w:val="00022D12"/>
    <w:rsid w:val="00022DD0"/>
    <w:rsid w:val="00022E2D"/>
    <w:rsid w:val="00022E43"/>
    <w:rsid w:val="000230AF"/>
    <w:rsid w:val="000231A9"/>
    <w:rsid w:val="00023249"/>
    <w:rsid w:val="0002343E"/>
    <w:rsid w:val="00023716"/>
    <w:rsid w:val="00023C2B"/>
    <w:rsid w:val="00023E87"/>
    <w:rsid w:val="00024013"/>
    <w:rsid w:val="000241CE"/>
    <w:rsid w:val="000242BC"/>
    <w:rsid w:val="000243F1"/>
    <w:rsid w:val="00024488"/>
    <w:rsid w:val="000244FB"/>
    <w:rsid w:val="0002469F"/>
    <w:rsid w:val="00024832"/>
    <w:rsid w:val="0002490C"/>
    <w:rsid w:val="00024D3B"/>
    <w:rsid w:val="00024FFD"/>
    <w:rsid w:val="00025095"/>
    <w:rsid w:val="00025162"/>
    <w:rsid w:val="000255C9"/>
    <w:rsid w:val="0002560E"/>
    <w:rsid w:val="00025719"/>
    <w:rsid w:val="000258A7"/>
    <w:rsid w:val="00025BE5"/>
    <w:rsid w:val="00025D1E"/>
    <w:rsid w:val="00025F20"/>
    <w:rsid w:val="000261FC"/>
    <w:rsid w:val="000266F7"/>
    <w:rsid w:val="0002676D"/>
    <w:rsid w:val="000271D1"/>
    <w:rsid w:val="00027469"/>
    <w:rsid w:val="000276D0"/>
    <w:rsid w:val="00027C28"/>
    <w:rsid w:val="00027DED"/>
    <w:rsid w:val="00030101"/>
    <w:rsid w:val="00030161"/>
    <w:rsid w:val="00030229"/>
    <w:rsid w:val="000304E6"/>
    <w:rsid w:val="000305C3"/>
    <w:rsid w:val="0003095E"/>
    <w:rsid w:val="000309FA"/>
    <w:rsid w:val="00030A98"/>
    <w:rsid w:val="00030B5C"/>
    <w:rsid w:val="00030CD3"/>
    <w:rsid w:val="00031113"/>
    <w:rsid w:val="00031197"/>
    <w:rsid w:val="000311FB"/>
    <w:rsid w:val="0003169F"/>
    <w:rsid w:val="00031724"/>
    <w:rsid w:val="00031753"/>
    <w:rsid w:val="0003175A"/>
    <w:rsid w:val="0003186F"/>
    <w:rsid w:val="000319AC"/>
    <w:rsid w:val="00031D26"/>
    <w:rsid w:val="00031D74"/>
    <w:rsid w:val="00031D8E"/>
    <w:rsid w:val="00031E19"/>
    <w:rsid w:val="00031E77"/>
    <w:rsid w:val="00031F65"/>
    <w:rsid w:val="00032064"/>
    <w:rsid w:val="000324A4"/>
    <w:rsid w:val="000325F1"/>
    <w:rsid w:val="000327CA"/>
    <w:rsid w:val="00032895"/>
    <w:rsid w:val="00032B4A"/>
    <w:rsid w:val="00032CED"/>
    <w:rsid w:val="00032D50"/>
    <w:rsid w:val="00032F8B"/>
    <w:rsid w:val="00033003"/>
    <w:rsid w:val="000333F8"/>
    <w:rsid w:val="0003345E"/>
    <w:rsid w:val="0003345F"/>
    <w:rsid w:val="00033AB0"/>
    <w:rsid w:val="00033C35"/>
    <w:rsid w:val="00033C6A"/>
    <w:rsid w:val="00033CE4"/>
    <w:rsid w:val="00033ED9"/>
    <w:rsid w:val="00034170"/>
    <w:rsid w:val="0003439C"/>
    <w:rsid w:val="00034747"/>
    <w:rsid w:val="00034D7D"/>
    <w:rsid w:val="00034E71"/>
    <w:rsid w:val="00035170"/>
    <w:rsid w:val="0003518A"/>
    <w:rsid w:val="000353C1"/>
    <w:rsid w:val="0003560B"/>
    <w:rsid w:val="0003585A"/>
    <w:rsid w:val="000358FB"/>
    <w:rsid w:val="00035F94"/>
    <w:rsid w:val="000360D9"/>
    <w:rsid w:val="000362B1"/>
    <w:rsid w:val="00036630"/>
    <w:rsid w:val="000367D7"/>
    <w:rsid w:val="00036F2E"/>
    <w:rsid w:val="000370AA"/>
    <w:rsid w:val="0003715B"/>
    <w:rsid w:val="0003744F"/>
    <w:rsid w:val="00037571"/>
    <w:rsid w:val="000375FE"/>
    <w:rsid w:val="00037904"/>
    <w:rsid w:val="00037930"/>
    <w:rsid w:val="00037B62"/>
    <w:rsid w:val="00037DF8"/>
    <w:rsid w:val="00037F10"/>
    <w:rsid w:val="000401DB"/>
    <w:rsid w:val="0004035D"/>
    <w:rsid w:val="000406EF"/>
    <w:rsid w:val="000407C5"/>
    <w:rsid w:val="00040830"/>
    <w:rsid w:val="00040E3A"/>
    <w:rsid w:val="00041007"/>
    <w:rsid w:val="000412D1"/>
    <w:rsid w:val="000414A1"/>
    <w:rsid w:val="000417A0"/>
    <w:rsid w:val="00041D74"/>
    <w:rsid w:val="00041D7B"/>
    <w:rsid w:val="000420C6"/>
    <w:rsid w:val="0004219D"/>
    <w:rsid w:val="0004251A"/>
    <w:rsid w:val="00042576"/>
    <w:rsid w:val="00042626"/>
    <w:rsid w:val="000426A9"/>
    <w:rsid w:val="00042824"/>
    <w:rsid w:val="00042C3E"/>
    <w:rsid w:val="000433C5"/>
    <w:rsid w:val="000434AA"/>
    <w:rsid w:val="000434C6"/>
    <w:rsid w:val="00043655"/>
    <w:rsid w:val="00043B40"/>
    <w:rsid w:val="00043DDA"/>
    <w:rsid w:val="000441DE"/>
    <w:rsid w:val="00044311"/>
    <w:rsid w:val="00044360"/>
    <w:rsid w:val="000443E8"/>
    <w:rsid w:val="000444E3"/>
    <w:rsid w:val="000447E9"/>
    <w:rsid w:val="00044825"/>
    <w:rsid w:val="00044D4A"/>
    <w:rsid w:val="00044E31"/>
    <w:rsid w:val="000451D2"/>
    <w:rsid w:val="000452DC"/>
    <w:rsid w:val="00045432"/>
    <w:rsid w:val="000454FD"/>
    <w:rsid w:val="00045751"/>
    <w:rsid w:val="0004598E"/>
    <w:rsid w:val="00045EFF"/>
    <w:rsid w:val="00045FC5"/>
    <w:rsid w:val="000460FF"/>
    <w:rsid w:val="0004622D"/>
    <w:rsid w:val="00046298"/>
    <w:rsid w:val="00046319"/>
    <w:rsid w:val="00046385"/>
    <w:rsid w:val="000465BD"/>
    <w:rsid w:val="0004685F"/>
    <w:rsid w:val="00046B8E"/>
    <w:rsid w:val="00046EC8"/>
    <w:rsid w:val="00046F36"/>
    <w:rsid w:val="00047039"/>
    <w:rsid w:val="00047140"/>
    <w:rsid w:val="0004715E"/>
    <w:rsid w:val="00047199"/>
    <w:rsid w:val="00047248"/>
    <w:rsid w:val="0004767F"/>
    <w:rsid w:val="0004770B"/>
    <w:rsid w:val="000479FF"/>
    <w:rsid w:val="00047B73"/>
    <w:rsid w:val="00047C8C"/>
    <w:rsid w:val="00047F19"/>
    <w:rsid w:val="000503BB"/>
    <w:rsid w:val="000503FC"/>
    <w:rsid w:val="00050414"/>
    <w:rsid w:val="00050558"/>
    <w:rsid w:val="00050798"/>
    <w:rsid w:val="00050B6F"/>
    <w:rsid w:val="00050BC9"/>
    <w:rsid w:val="000512CF"/>
    <w:rsid w:val="000513CE"/>
    <w:rsid w:val="00051673"/>
    <w:rsid w:val="00051A5C"/>
    <w:rsid w:val="00051B18"/>
    <w:rsid w:val="00051B53"/>
    <w:rsid w:val="00051E78"/>
    <w:rsid w:val="00051E8F"/>
    <w:rsid w:val="00051F99"/>
    <w:rsid w:val="00052146"/>
    <w:rsid w:val="000522D7"/>
    <w:rsid w:val="000525DC"/>
    <w:rsid w:val="0005261C"/>
    <w:rsid w:val="00052B22"/>
    <w:rsid w:val="00052D44"/>
    <w:rsid w:val="00052D77"/>
    <w:rsid w:val="00052E30"/>
    <w:rsid w:val="00053079"/>
    <w:rsid w:val="000530F2"/>
    <w:rsid w:val="000532E4"/>
    <w:rsid w:val="000532EE"/>
    <w:rsid w:val="00053558"/>
    <w:rsid w:val="00053788"/>
    <w:rsid w:val="00053B5A"/>
    <w:rsid w:val="00053E66"/>
    <w:rsid w:val="00054483"/>
    <w:rsid w:val="0005477F"/>
    <w:rsid w:val="0005483F"/>
    <w:rsid w:val="000548A3"/>
    <w:rsid w:val="00054AB7"/>
    <w:rsid w:val="00054B04"/>
    <w:rsid w:val="00054B16"/>
    <w:rsid w:val="00055075"/>
    <w:rsid w:val="0005517D"/>
    <w:rsid w:val="0005531A"/>
    <w:rsid w:val="000555F1"/>
    <w:rsid w:val="000559DE"/>
    <w:rsid w:val="00055BFA"/>
    <w:rsid w:val="00055E06"/>
    <w:rsid w:val="00056104"/>
    <w:rsid w:val="0005619C"/>
    <w:rsid w:val="000561DF"/>
    <w:rsid w:val="000566C7"/>
    <w:rsid w:val="00056823"/>
    <w:rsid w:val="00056900"/>
    <w:rsid w:val="00056CF2"/>
    <w:rsid w:val="00056FC2"/>
    <w:rsid w:val="000571D5"/>
    <w:rsid w:val="000573D9"/>
    <w:rsid w:val="0005754F"/>
    <w:rsid w:val="00057714"/>
    <w:rsid w:val="00057898"/>
    <w:rsid w:val="00057B0E"/>
    <w:rsid w:val="00057B39"/>
    <w:rsid w:val="00057B85"/>
    <w:rsid w:val="00057EBC"/>
    <w:rsid w:val="0006027D"/>
    <w:rsid w:val="00060433"/>
    <w:rsid w:val="000605B1"/>
    <w:rsid w:val="0006078E"/>
    <w:rsid w:val="000609C0"/>
    <w:rsid w:val="00060AB3"/>
    <w:rsid w:val="00060DE9"/>
    <w:rsid w:val="00060E1F"/>
    <w:rsid w:val="00060EBF"/>
    <w:rsid w:val="00061024"/>
    <w:rsid w:val="000612A7"/>
    <w:rsid w:val="000613B8"/>
    <w:rsid w:val="0006146A"/>
    <w:rsid w:val="0006164A"/>
    <w:rsid w:val="00061673"/>
    <w:rsid w:val="000616D2"/>
    <w:rsid w:val="0006173B"/>
    <w:rsid w:val="0006180E"/>
    <w:rsid w:val="00061A91"/>
    <w:rsid w:val="00061DD7"/>
    <w:rsid w:val="00061E48"/>
    <w:rsid w:val="000626BB"/>
    <w:rsid w:val="00062828"/>
    <w:rsid w:val="0006288D"/>
    <w:rsid w:val="00062BE7"/>
    <w:rsid w:val="00063105"/>
    <w:rsid w:val="0006313D"/>
    <w:rsid w:val="0006316D"/>
    <w:rsid w:val="0006321D"/>
    <w:rsid w:val="00063269"/>
    <w:rsid w:val="0006339A"/>
    <w:rsid w:val="00063EC8"/>
    <w:rsid w:val="00064296"/>
    <w:rsid w:val="000643CF"/>
    <w:rsid w:val="00064650"/>
    <w:rsid w:val="00064948"/>
    <w:rsid w:val="0006496A"/>
    <w:rsid w:val="000649C0"/>
    <w:rsid w:val="00064C50"/>
    <w:rsid w:val="00064F2F"/>
    <w:rsid w:val="0006525D"/>
    <w:rsid w:val="00065316"/>
    <w:rsid w:val="000653C0"/>
    <w:rsid w:val="000653C6"/>
    <w:rsid w:val="00065501"/>
    <w:rsid w:val="00065589"/>
    <w:rsid w:val="000655F3"/>
    <w:rsid w:val="000655F9"/>
    <w:rsid w:val="0006573C"/>
    <w:rsid w:val="00065AC6"/>
    <w:rsid w:val="00065F21"/>
    <w:rsid w:val="00065F2F"/>
    <w:rsid w:val="000663A0"/>
    <w:rsid w:val="000663E5"/>
    <w:rsid w:val="0006699F"/>
    <w:rsid w:val="00066A50"/>
    <w:rsid w:val="00066F17"/>
    <w:rsid w:val="00066F35"/>
    <w:rsid w:val="00067134"/>
    <w:rsid w:val="00067579"/>
    <w:rsid w:val="000679D2"/>
    <w:rsid w:val="00067BDC"/>
    <w:rsid w:val="000700BE"/>
    <w:rsid w:val="00070632"/>
    <w:rsid w:val="00070676"/>
    <w:rsid w:val="000707B8"/>
    <w:rsid w:val="00070CFA"/>
    <w:rsid w:val="00070D3A"/>
    <w:rsid w:val="000712D2"/>
    <w:rsid w:val="0007150F"/>
    <w:rsid w:val="0007167F"/>
    <w:rsid w:val="00071ABA"/>
    <w:rsid w:val="00071B1D"/>
    <w:rsid w:val="00071F99"/>
    <w:rsid w:val="00072DD0"/>
    <w:rsid w:val="00073137"/>
    <w:rsid w:val="0007383D"/>
    <w:rsid w:val="00073946"/>
    <w:rsid w:val="00073AAC"/>
    <w:rsid w:val="00074198"/>
    <w:rsid w:val="000744BA"/>
    <w:rsid w:val="000744CF"/>
    <w:rsid w:val="00074835"/>
    <w:rsid w:val="00074932"/>
    <w:rsid w:val="00074B47"/>
    <w:rsid w:val="00074BAA"/>
    <w:rsid w:val="00074E61"/>
    <w:rsid w:val="00074EA9"/>
    <w:rsid w:val="000750CA"/>
    <w:rsid w:val="000751F1"/>
    <w:rsid w:val="000754A5"/>
    <w:rsid w:val="000754B0"/>
    <w:rsid w:val="000755E3"/>
    <w:rsid w:val="000755FC"/>
    <w:rsid w:val="0007575D"/>
    <w:rsid w:val="000759C9"/>
    <w:rsid w:val="00075A45"/>
    <w:rsid w:val="00075A8F"/>
    <w:rsid w:val="000760B4"/>
    <w:rsid w:val="00076151"/>
    <w:rsid w:val="0007620F"/>
    <w:rsid w:val="00076435"/>
    <w:rsid w:val="000764E2"/>
    <w:rsid w:val="0007663C"/>
    <w:rsid w:val="000768B6"/>
    <w:rsid w:val="000769CA"/>
    <w:rsid w:val="00076E05"/>
    <w:rsid w:val="00076EC2"/>
    <w:rsid w:val="00077016"/>
    <w:rsid w:val="00077246"/>
    <w:rsid w:val="00077490"/>
    <w:rsid w:val="000775BE"/>
    <w:rsid w:val="000776E3"/>
    <w:rsid w:val="00077805"/>
    <w:rsid w:val="000779B2"/>
    <w:rsid w:val="00077A22"/>
    <w:rsid w:val="00077BA9"/>
    <w:rsid w:val="00077D3D"/>
    <w:rsid w:val="00077D45"/>
    <w:rsid w:val="0008024D"/>
    <w:rsid w:val="000804F4"/>
    <w:rsid w:val="000805E6"/>
    <w:rsid w:val="00080D67"/>
    <w:rsid w:val="00080E69"/>
    <w:rsid w:val="0008132B"/>
    <w:rsid w:val="00081360"/>
    <w:rsid w:val="000814C7"/>
    <w:rsid w:val="00081553"/>
    <w:rsid w:val="0008156C"/>
    <w:rsid w:val="000815C4"/>
    <w:rsid w:val="000818F3"/>
    <w:rsid w:val="00082479"/>
    <w:rsid w:val="000824D9"/>
    <w:rsid w:val="00082595"/>
    <w:rsid w:val="00082813"/>
    <w:rsid w:val="00082A4A"/>
    <w:rsid w:val="00082EC3"/>
    <w:rsid w:val="00082FA5"/>
    <w:rsid w:val="00083406"/>
    <w:rsid w:val="000836EE"/>
    <w:rsid w:val="000836FA"/>
    <w:rsid w:val="00083717"/>
    <w:rsid w:val="0008379B"/>
    <w:rsid w:val="00083A0F"/>
    <w:rsid w:val="00083E9C"/>
    <w:rsid w:val="00083FAC"/>
    <w:rsid w:val="0008436D"/>
    <w:rsid w:val="000843C5"/>
    <w:rsid w:val="000845DD"/>
    <w:rsid w:val="00084706"/>
    <w:rsid w:val="000847B9"/>
    <w:rsid w:val="000848D4"/>
    <w:rsid w:val="000849DE"/>
    <w:rsid w:val="00084C6F"/>
    <w:rsid w:val="00084D2E"/>
    <w:rsid w:val="00084F09"/>
    <w:rsid w:val="000850DB"/>
    <w:rsid w:val="0008539B"/>
    <w:rsid w:val="0008580D"/>
    <w:rsid w:val="00085830"/>
    <w:rsid w:val="000859EF"/>
    <w:rsid w:val="00085A68"/>
    <w:rsid w:val="00085B99"/>
    <w:rsid w:val="00085CBF"/>
    <w:rsid w:val="00085EF9"/>
    <w:rsid w:val="000862F4"/>
    <w:rsid w:val="0008636A"/>
    <w:rsid w:val="0008657C"/>
    <w:rsid w:val="00086745"/>
    <w:rsid w:val="00086847"/>
    <w:rsid w:val="000869C5"/>
    <w:rsid w:val="00086BA7"/>
    <w:rsid w:val="000870E7"/>
    <w:rsid w:val="0008716C"/>
    <w:rsid w:val="00087238"/>
    <w:rsid w:val="00087330"/>
    <w:rsid w:val="000878FA"/>
    <w:rsid w:val="000879B5"/>
    <w:rsid w:val="00087A86"/>
    <w:rsid w:val="00087AB5"/>
    <w:rsid w:val="00087AF5"/>
    <w:rsid w:val="00087D42"/>
    <w:rsid w:val="00087E58"/>
    <w:rsid w:val="00087F40"/>
    <w:rsid w:val="000901E4"/>
    <w:rsid w:val="0009048A"/>
    <w:rsid w:val="00090C3B"/>
    <w:rsid w:val="00090C97"/>
    <w:rsid w:val="00090CE4"/>
    <w:rsid w:val="00090D0A"/>
    <w:rsid w:val="00090DDA"/>
    <w:rsid w:val="00090E85"/>
    <w:rsid w:val="00090E88"/>
    <w:rsid w:val="00090ECE"/>
    <w:rsid w:val="00090EED"/>
    <w:rsid w:val="00090F1B"/>
    <w:rsid w:val="0009109A"/>
    <w:rsid w:val="000916B9"/>
    <w:rsid w:val="00091824"/>
    <w:rsid w:val="000919CE"/>
    <w:rsid w:val="00091C93"/>
    <w:rsid w:val="00092484"/>
    <w:rsid w:val="000926C5"/>
    <w:rsid w:val="000929FA"/>
    <w:rsid w:val="00092AA7"/>
    <w:rsid w:val="00092AB4"/>
    <w:rsid w:val="00092B38"/>
    <w:rsid w:val="00092B75"/>
    <w:rsid w:val="00092C4E"/>
    <w:rsid w:val="00092CAB"/>
    <w:rsid w:val="00092EC6"/>
    <w:rsid w:val="00092FD9"/>
    <w:rsid w:val="0009302C"/>
    <w:rsid w:val="0009304C"/>
    <w:rsid w:val="000931BA"/>
    <w:rsid w:val="00093201"/>
    <w:rsid w:val="0009340D"/>
    <w:rsid w:val="0009361D"/>
    <w:rsid w:val="000937E0"/>
    <w:rsid w:val="00093837"/>
    <w:rsid w:val="00093873"/>
    <w:rsid w:val="00093AD3"/>
    <w:rsid w:val="00093CDF"/>
    <w:rsid w:val="00093CEB"/>
    <w:rsid w:val="00093FA1"/>
    <w:rsid w:val="000941A7"/>
    <w:rsid w:val="0009445F"/>
    <w:rsid w:val="00094510"/>
    <w:rsid w:val="00094642"/>
    <w:rsid w:val="0009471C"/>
    <w:rsid w:val="000947A4"/>
    <w:rsid w:val="000948CF"/>
    <w:rsid w:val="00094E43"/>
    <w:rsid w:val="00095497"/>
    <w:rsid w:val="000957DF"/>
    <w:rsid w:val="00095880"/>
    <w:rsid w:val="00095C0E"/>
    <w:rsid w:val="00095DD9"/>
    <w:rsid w:val="00095DE3"/>
    <w:rsid w:val="00095FA7"/>
    <w:rsid w:val="00096034"/>
    <w:rsid w:val="00096348"/>
    <w:rsid w:val="0009675E"/>
    <w:rsid w:val="0009681A"/>
    <w:rsid w:val="00096831"/>
    <w:rsid w:val="00096A02"/>
    <w:rsid w:val="00096BE0"/>
    <w:rsid w:val="00096D66"/>
    <w:rsid w:val="00096DDF"/>
    <w:rsid w:val="00096E3C"/>
    <w:rsid w:val="00096FFF"/>
    <w:rsid w:val="00097498"/>
    <w:rsid w:val="0009769E"/>
    <w:rsid w:val="000979BE"/>
    <w:rsid w:val="00097AC6"/>
    <w:rsid w:val="00097DB8"/>
    <w:rsid w:val="00097EF7"/>
    <w:rsid w:val="000A0056"/>
    <w:rsid w:val="000A01F0"/>
    <w:rsid w:val="000A03EC"/>
    <w:rsid w:val="000A0B48"/>
    <w:rsid w:val="000A0D4E"/>
    <w:rsid w:val="000A0D9A"/>
    <w:rsid w:val="000A0EC2"/>
    <w:rsid w:val="000A0FBB"/>
    <w:rsid w:val="000A1386"/>
    <w:rsid w:val="000A16F7"/>
    <w:rsid w:val="000A17EF"/>
    <w:rsid w:val="000A183A"/>
    <w:rsid w:val="000A18F1"/>
    <w:rsid w:val="000A195E"/>
    <w:rsid w:val="000A1C0F"/>
    <w:rsid w:val="000A1C78"/>
    <w:rsid w:val="000A20FF"/>
    <w:rsid w:val="000A2133"/>
    <w:rsid w:val="000A2620"/>
    <w:rsid w:val="000A2804"/>
    <w:rsid w:val="000A2995"/>
    <w:rsid w:val="000A2A9F"/>
    <w:rsid w:val="000A3075"/>
    <w:rsid w:val="000A33BD"/>
    <w:rsid w:val="000A3677"/>
    <w:rsid w:val="000A3BFB"/>
    <w:rsid w:val="000A43A1"/>
    <w:rsid w:val="000A4499"/>
    <w:rsid w:val="000A4911"/>
    <w:rsid w:val="000A494B"/>
    <w:rsid w:val="000A4966"/>
    <w:rsid w:val="000A4C1F"/>
    <w:rsid w:val="000A4C33"/>
    <w:rsid w:val="000A4D20"/>
    <w:rsid w:val="000A4E99"/>
    <w:rsid w:val="000A4F16"/>
    <w:rsid w:val="000A54AC"/>
    <w:rsid w:val="000A553A"/>
    <w:rsid w:val="000A55DD"/>
    <w:rsid w:val="000A5602"/>
    <w:rsid w:val="000A57F1"/>
    <w:rsid w:val="000A5B8D"/>
    <w:rsid w:val="000A5EB7"/>
    <w:rsid w:val="000A5EEC"/>
    <w:rsid w:val="000A5F75"/>
    <w:rsid w:val="000A621E"/>
    <w:rsid w:val="000A63BB"/>
    <w:rsid w:val="000A658E"/>
    <w:rsid w:val="000A6637"/>
    <w:rsid w:val="000A6640"/>
    <w:rsid w:val="000A6A87"/>
    <w:rsid w:val="000A6A89"/>
    <w:rsid w:val="000A6CA0"/>
    <w:rsid w:val="000A6EE3"/>
    <w:rsid w:val="000A7101"/>
    <w:rsid w:val="000A731C"/>
    <w:rsid w:val="000A76B6"/>
    <w:rsid w:val="000B008F"/>
    <w:rsid w:val="000B00B3"/>
    <w:rsid w:val="000B00B4"/>
    <w:rsid w:val="000B0112"/>
    <w:rsid w:val="000B0181"/>
    <w:rsid w:val="000B0599"/>
    <w:rsid w:val="000B06C9"/>
    <w:rsid w:val="000B081B"/>
    <w:rsid w:val="000B098F"/>
    <w:rsid w:val="000B0D25"/>
    <w:rsid w:val="000B104C"/>
    <w:rsid w:val="000B1271"/>
    <w:rsid w:val="000B159E"/>
    <w:rsid w:val="000B15DF"/>
    <w:rsid w:val="000B160D"/>
    <w:rsid w:val="000B170C"/>
    <w:rsid w:val="000B17EC"/>
    <w:rsid w:val="000B1967"/>
    <w:rsid w:val="000B1A1A"/>
    <w:rsid w:val="000B1B2F"/>
    <w:rsid w:val="000B1E2D"/>
    <w:rsid w:val="000B1F67"/>
    <w:rsid w:val="000B1F68"/>
    <w:rsid w:val="000B1FF0"/>
    <w:rsid w:val="000B2144"/>
    <w:rsid w:val="000B2186"/>
    <w:rsid w:val="000B233E"/>
    <w:rsid w:val="000B250F"/>
    <w:rsid w:val="000B2529"/>
    <w:rsid w:val="000B2BCD"/>
    <w:rsid w:val="000B2C92"/>
    <w:rsid w:val="000B2CE5"/>
    <w:rsid w:val="000B2F84"/>
    <w:rsid w:val="000B303C"/>
    <w:rsid w:val="000B309B"/>
    <w:rsid w:val="000B31DC"/>
    <w:rsid w:val="000B37C3"/>
    <w:rsid w:val="000B37E1"/>
    <w:rsid w:val="000B38F8"/>
    <w:rsid w:val="000B3963"/>
    <w:rsid w:val="000B3B8E"/>
    <w:rsid w:val="000B3BE8"/>
    <w:rsid w:val="000B3EDC"/>
    <w:rsid w:val="000B428C"/>
    <w:rsid w:val="000B4435"/>
    <w:rsid w:val="000B51D4"/>
    <w:rsid w:val="000B51EF"/>
    <w:rsid w:val="000B53A0"/>
    <w:rsid w:val="000B5592"/>
    <w:rsid w:val="000B5A53"/>
    <w:rsid w:val="000B5D55"/>
    <w:rsid w:val="000B5E1B"/>
    <w:rsid w:val="000B6440"/>
    <w:rsid w:val="000B646F"/>
    <w:rsid w:val="000B6730"/>
    <w:rsid w:val="000B6865"/>
    <w:rsid w:val="000B6926"/>
    <w:rsid w:val="000B6CB3"/>
    <w:rsid w:val="000B6DFD"/>
    <w:rsid w:val="000B6E2B"/>
    <w:rsid w:val="000B6F45"/>
    <w:rsid w:val="000B6F54"/>
    <w:rsid w:val="000B702C"/>
    <w:rsid w:val="000B7227"/>
    <w:rsid w:val="000B72D7"/>
    <w:rsid w:val="000B730F"/>
    <w:rsid w:val="000B7462"/>
    <w:rsid w:val="000B74AD"/>
    <w:rsid w:val="000B76BB"/>
    <w:rsid w:val="000B790E"/>
    <w:rsid w:val="000B7B6B"/>
    <w:rsid w:val="000B7BCE"/>
    <w:rsid w:val="000B7C77"/>
    <w:rsid w:val="000B7C88"/>
    <w:rsid w:val="000B7EEA"/>
    <w:rsid w:val="000C0035"/>
    <w:rsid w:val="000C013C"/>
    <w:rsid w:val="000C0183"/>
    <w:rsid w:val="000C0258"/>
    <w:rsid w:val="000C040D"/>
    <w:rsid w:val="000C0534"/>
    <w:rsid w:val="000C0835"/>
    <w:rsid w:val="000C08C1"/>
    <w:rsid w:val="000C0961"/>
    <w:rsid w:val="000C0FCE"/>
    <w:rsid w:val="000C1102"/>
    <w:rsid w:val="000C1217"/>
    <w:rsid w:val="000C138E"/>
    <w:rsid w:val="000C180C"/>
    <w:rsid w:val="000C187F"/>
    <w:rsid w:val="000C1F7C"/>
    <w:rsid w:val="000C21D9"/>
    <w:rsid w:val="000C2303"/>
    <w:rsid w:val="000C2381"/>
    <w:rsid w:val="000C2841"/>
    <w:rsid w:val="000C28F7"/>
    <w:rsid w:val="000C2B87"/>
    <w:rsid w:val="000C2C64"/>
    <w:rsid w:val="000C2D05"/>
    <w:rsid w:val="000C2E73"/>
    <w:rsid w:val="000C3485"/>
    <w:rsid w:val="000C3702"/>
    <w:rsid w:val="000C3709"/>
    <w:rsid w:val="000C3777"/>
    <w:rsid w:val="000C38BF"/>
    <w:rsid w:val="000C3A85"/>
    <w:rsid w:val="000C3E98"/>
    <w:rsid w:val="000C3F67"/>
    <w:rsid w:val="000C4852"/>
    <w:rsid w:val="000C4C00"/>
    <w:rsid w:val="000C4D7F"/>
    <w:rsid w:val="000C4EEA"/>
    <w:rsid w:val="000C4F1A"/>
    <w:rsid w:val="000C50B9"/>
    <w:rsid w:val="000C5115"/>
    <w:rsid w:val="000C5208"/>
    <w:rsid w:val="000C522E"/>
    <w:rsid w:val="000C536F"/>
    <w:rsid w:val="000C55CA"/>
    <w:rsid w:val="000C57DE"/>
    <w:rsid w:val="000C599E"/>
    <w:rsid w:val="000C5B6C"/>
    <w:rsid w:val="000C5B96"/>
    <w:rsid w:val="000C5BF1"/>
    <w:rsid w:val="000C5F0D"/>
    <w:rsid w:val="000C64BD"/>
    <w:rsid w:val="000C653A"/>
    <w:rsid w:val="000C6745"/>
    <w:rsid w:val="000C67CF"/>
    <w:rsid w:val="000C6A95"/>
    <w:rsid w:val="000C6AB1"/>
    <w:rsid w:val="000C6DE3"/>
    <w:rsid w:val="000C6E6A"/>
    <w:rsid w:val="000C700E"/>
    <w:rsid w:val="000C70DA"/>
    <w:rsid w:val="000C734D"/>
    <w:rsid w:val="000C73CF"/>
    <w:rsid w:val="000C73EA"/>
    <w:rsid w:val="000C74BB"/>
    <w:rsid w:val="000C75ED"/>
    <w:rsid w:val="000C7637"/>
    <w:rsid w:val="000C7A7F"/>
    <w:rsid w:val="000C7AF8"/>
    <w:rsid w:val="000C7B11"/>
    <w:rsid w:val="000C7C29"/>
    <w:rsid w:val="000C7C9C"/>
    <w:rsid w:val="000C7F9E"/>
    <w:rsid w:val="000C7F9F"/>
    <w:rsid w:val="000D0233"/>
    <w:rsid w:val="000D04DE"/>
    <w:rsid w:val="000D05F6"/>
    <w:rsid w:val="000D06EE"/>
    <w:rsid w:val="000D07CD"/>
    <w:rsid w:val="000D0B6E"/>
    <w:rsid w:val="000D0E62"/>
    <w:rsid w:val="000D1041"/>
    <w:rsid w:val="000D10AF"/>
    <w:rsid w:val="000D145E"/>
    <w:rsid w:val="000D14D2"/>
    <w:rsid w:val="000D1615"/>
    <w:rsid w:val="000D17C9"/>
    <w:rsid w:val="000D17FA"/>
    <w:rsid w:val="000D188F"/>
    <w:rsid w:val="000D1933"/>
    <w:rsid w:val="000D19AC"/>
    <w:rsid w:val="000D1B68"/>
    <w:rsid w:val="000D1C3C"/>
    <w:rsid w:val="000D1D08"/>
    <w:rsid w:val="000D2128"/>
    <w:rsid w:val="000D220F"/>
    <w:rsid w:val="000D2726"/>
    <w:rsid w:val="000D2860"/>
    <w:rsid w:val="000D2BD4"/>
    <w:rsid w:val="000D2C2A"/>
    <w:rsid w:val="000D2D6C"/>
    <w:rsid w:val="000D325A"/>
    <w:rsid w:val="000D3475"/>
    <w:rsid w:val="000D358C"/>
    <w:rsid w:val="000D3835"/>
    <w:rsid w:val="000D3AB5"/>
    <w:rsid w:val="000D3B6A"/>
    <w:rsid w:val="000D3C2C"/>
    <w:rsid w:val="000D3D27"/>
    <w:rsid w:val="000D3D51"/>
    <w:rsid w:val="000D3DD5"/>
    <w:rsid w:val="000D3E83"/>
    <w:rsid w:val="000D3F81"/>
    <w:rsid w:val="000D4011"/>
    <w:rsid w:val="000D416D"/>
    <w:rsid w:val="000D422E"/>
    <w:rsid w:val="000D4230"/>
    <w:rsid w:val="000D43AE"/>
    <w:rsid w:val="000D4594"/>
    <w:rsid w:val="000D483A"/>
    <w:rsid w:val="000D487A"/>
    <w:rsid w:val="000D4B1E"/>
    <w:rsid w:val="000D5010"/>
    <w:rsid w:val="000D5085"/>
    <w:rsid w:val="000D50B6"/>
    <w:rsid w:val="000D5154"/>
    <w:rsid w:val="000D5342"/>
    <w:rsid w:val="000D5B04"/>
    <w:rsid w:val="000D5B0F"/>
    <w:rsid w:val="000D5C96"/>
    <w:rsid w:val="000D6036"/>
    <w:rsid w:val="000D611D"/>
    <w:rsid w:val="000D614D"/>
    <w:rsid w:val="000D61E0"/>
    <w:rsid w:val="000D6385"/>
    <w:rsid w:val="000D65A0"/>
    <w:rsid w:val="000D66B4"/>
    <w:rsid w:val="000D6968"/>
    <w:rsid w:val="000D69B8"/>
    <w:rsid w:val="000D6A23"/>
    <w:rsid w:val="000D6C82"/>
    <w:rsid w:val="000D7A3B"/>
    <w:rsid w:val="000D7A82"/>
    <w:rsid w:val="000D7B1A"/>
    <w:rsid w:val="000D7B26"/>
    <w:rsid w:val="000D7B63"/>
    <w:rsid w:val="000D7BA4"/>
    <w:rsid w:val="000D7C46"/>
    <w:rsid w:val="000E00BA"/>
    <w:rsid w:val="000E0180"/>
    <w:rsid w:val="000E0396"/>
    <w:rsid w:val="000E0461"/>
    <w:rsid w:val="000E047E"/>
    <w:rsid w:val="000E0574"/>
    <w:rsid w:val="000E05DA"/>
    <w:rsid w:val="000E07B3"/>
    <w:rsid w:val="000E0B50"/>
    <w:rsid w:val="000E0D38"/>
    <w:rsid w:val="000E12A3"/>
    <w:rsid w:val="000E1437"/>
    <w:rsid w:val="000E1C39"/>
    <w:rsid w:val="000E1C59"/>
    <w:rsid w:val="000E1CBC"/>
    <w:rsid w:val="000E1CCE"/>
    <w:rsid w:val="000E1D8F"/>
    <w:rsid w:val="000E1E06"/>
    <w:rsid w:val="000E1E1F"/>
    <w:rsid w:val="000E1F6E"/>
    <w:rsid w:val="000E20FB"/>
    <w:rsid w:val="000E2274"/>
    <w:rsid w:val="000E255E"/>
    <w:rsid w:val="000E2790"/>
    <w:rsid w:val="000E28FD"/>
    <w:rsid w:val="000E2C63"/>
    <w:rsid w:val="000E2CC0"/>
    <w:rsid w:val="000E32D7"/>
    <w:rsid w:val="000E353A"/>
    <w:rsid w:val="000E36C1"/>
    <w:rsid w:val="000E36D1"/>
    <w:rsid w:val="000E3AAE"/>
    <w:rsid w:val="000E3D76"/>
    <w:rsid w:val="000E3EF8"/>
    <w:rsid w:val="000E4045"/>
    <w:rsid w:val="000E412F"/>
    <w:rsid w:val="000E44CB"/>
    <w:rsid w:val="000E4555"/>
    <w:rsid w:val="000E45DE"/>
    <w:rsid w:val="000E463A"/>
    <w:rsid w:val="000E4944"/>
    <w:rsid w:val="000E4F95"/>
    <w:rsid w:val="000E50C1"/>
    <w:rsid w:val="000E50DE"/>
    <w:rsid w:val="000E53D5"/>
    <w:rsid w:val="000E553D"/>
    <w:rsid w:val="000E5993"/>
    <w:rsid w:val="000E59E6"/>
    <w:rsid w:val="000E5B72"/>
    <w:rsid w:val="000E5BEB"/>
    <w:rsid w:val="000E5E27"/>
    <w:rsid w:val="000E5FF5"/>
    <w:rsid w:val="000E64BA"/>
    <w:rsid w:val="000E6B8B"/>
    <w:rsid w:val="000E7164"/>
    <w:rsid w:val="000E73C0"/>
    <w:rsid w:val="000E795C"/>
    <w:rsid w:val="000E7C14"/>
    <w:rsid w:val="000E7D3F"/>
    <w:rsid w:val="000E7E94"/>
    <w:rsid w:val="000F015E"/>
    <w:rsid w:val="000F0246"/>
    <w:rsid w:val="000F0247"/>
    <w:rsid w:val="000F039F"/>
    <w:rsid w:val="000F03E6"/>
    <w:rsid w:val="000F08AD"/>
    <w:rsid w:val="000F08D4"/>
    <w:rsid w:val="000F08E1"/>
    <w:rsid w:val="000F1439"/>
    <w:rsid w:val="000F15D8"/>
    <w:rsid w:val="000F18C0"/>
    <w:rsid w:val="000F1B03"/>
    <w:rsid w:val="000F1B69"/>
    <w:rsid w:val="000F1E7E"/>
    <w:rsid w:val="000F21AD"/>
    <w:rsid w:val="000F2E23"/>
    <w:rsid w:val="000F325F"/>
    <w:rsid w:val="000F3428"/>
    <w:rsid w:val="000F3469"/>
    <w:rsid w:val="000F357B"/>
    <w:rsid w:val="000F3600"/>
    <w:rsid w:val="000F3832"/>
    <w:rsid w:val="000F3ADF"/>
    <w:rsid w:val="000F4232"/>
    <w:rsid w:val="000F4302"/>
    <w:rsid w:val="000F43D7"/>
    <w:rsid w:val="000F4598"/>
    <w:rsid w:val="000F45D6"/>
    <w:rsid w:val="000F45EE"/>
    <w:rsid w:val="000F524A"/>
    <w:rsid w:val="000F52FE"/>
    <w:rsid w:val="000F5382"/>
    <w:rsid w:val="000F53AB"/>
    <w:rsid w:val="000F580E"/>
    <w:rsid w:val="000F587E"/>
    <w:rsid w:val="000F5C04"/>
    <w:rsid w:val="000F5C1C"/>
    <w:rsid w:val="000F5C2D"/>
    <w:rsid w:val="000F6510"/>
    <w:rsid w:val="000F6717"/>
    <w:rsid w:val="000F673B"/>
    <w:rsid w:val="000F6A0F"/>
    <w:rsid w:val="000F6B13"/>
    <w:rsid w:val="000F6BA1"/>
    <w:rsid w:val="000F6C11"/>
    <w:rsid w:val="000F6E61"/>
    <w:rsid w:val="000F7032"/>
    <w:rsid w:val="000F7116"/>
    <w:rsid w:val="000F7280"/>
    <w:rsid w:val="000F75F3"/>
    <w:rsid w:val="000F7696"/>
    <w:rsid w:val="000F76C6"/>
    <w:rsid w:val="000F787B"/>
    <w:rsid w:val="000F793E"/>
    <w:rsid w:val="000F7F4B"/>
    <w:rsid w:val="000F7FC4"/>
    <w:rsid w:val="001002EC"/>
    <w:rsid w:val="00100846"/>
    <w:rsid w:val="00100B59"/>
    <w:rsid w:val="00100C2C"/>
    <w:rsid w:val="00100F09"/>
    <w:rsid w:val="00100F38"/>
    <w:rsid w:val="00100F73"/>
    <w:rsid w:val="00101002"/>
    <w:rsid w:val="001010BC"/>
    <w:rsid w:val="0010116E"/>
    <w:rsid w:val="00101443"/>
    <w:rsid w:val="00101695"/>
    <w:rsid w:val="001016CF"/>
    <w:rsid w:val="00101785"/>
    <w:rsid w:val="00101B0D"/>
    <w:rsid w:val="00101CAD"/>
    <w:rsid w:val="00102100"/>
    <w:rsid w:val="0010237A"/>
    <w:rsid w:val="00102874"/>
    <w:rsid w:val="0010289D"/>
    <w:rsid w:val="00102A59"/>
    <w:rsid w:val="00102BAA"/>
    <w:rsid w:val="00102DCB"/>
    <w:rsid w:val="00102E96"/>
    <w:rsid w:val="00102FBC"/>
    <w:rsid w:val="00103110"/>
    <w:rsid w:val="00103336"/>
    <w:rsid w:val="001037FD"/>
    <w:rsid w:val="00103B01"/>
    <w:rsid w:val="00103CC3"/>
    <w:rsid w:val="00103CE3"/>
    <w:rsid w:val="00103D0E"/>
    <w:rsid w:val="00103DEB"/>
    <w:rsid w:val="00104482"/>
    <w:rsid w:val="001047F0"/>
    <w:rsid w:val="001048DE"/>
    <w:rsid w:val="0010493E"/>
    <w:rsid w:val="00104ABA"/>
    <w:rsid w:val="00104AF6"/>
    <w:rsid w:val="00104E1C"/>
    <w:rsid w:val="0010521A"/>
    <w:rsid w:val="0010541A"/>
    <w:rsid w:val="00105425"/>
    <w:rsid w:val="001054B1"/>
    <w:rsid w:val="00105679"/>
    <w:rsid w:val="001056E9"/>
    <w:rsid w:val="001057A2"/>
    <w:rsid w:val="00105B44"/>
    <w:rsid w:val="00105C69"/>
    <w:rsid w:val="00105CEE"/>
    <w:rsid w:val="00105DE1"/>
    <w:rsid w:val="00105EB0"/>
    <w:rsid w:val="00105EC2"/>
    <w:rsid w:val="00105EE0"/>
    <w:rsid w:val="00105FC6"/>
    <w:rsid w:val="0010604E"/>
    <w:rsid w:val="0010608F"/>
    <w:rsid w:val="001060CB"/>
    <w:rsid w:val="0010622D"/>
    <w:rsid w:val="00106668"/>
    <w:rsid w:val="001067D8"/>
    <w:rsid w:val="00106BBB"/>
    <w:rsid w:val="00106D59"/>
    <w:rsid w:val="00106F03"/>
    <w:rsid w:val="00107543"/>
    <w:rsid w:val="00107621"/>
    <w:rsid w:val="0010776B"/>
    <w:rsid w:val="00107CE8"/>
    <w:rsid w:val="00107E67"/>
    <w:rsid w:val="0011005E"/>
    <w:rsid w:val="001100EA"/>
    <w:rsid w:val="00110129"/>
    <w:rsid w:val="001104B8"/>
    <w:rsid w:val="00110561"/>
    <w:rsid w:val="0011089B"/>
    <w:rsid w:val="00110A4B"/>
    <w:rsid w:val="00110C44"/>
    <w:rsid w:val="00110F24"/>
    <w:rsid w:val="00111156"/>
    <w:rsid w:val="0011125F"/>
    <w:rsid w:val="001113D3"/>
    <w:rsid w:val="00111450"/>
    <w:rsid w:val="00111AB2"/>
    <w:rsid w:val="00111AFC"/>
    <w:rsid w:val="00111B09"/>
    <w:rsid w:val="00111E20"/>
    <w:rsid w:val="00111E68"/>
    <w:rsid w:val="0011216C"/>
    <w:rsid w:val="001121E3"/>
    <w:rsid w:val="00112556"/>
    <w:rsid w:val="001125A2"/>
    <w:rsid w:val="00112938"/>
    <w:rsid w:val="00112C0E"/>
    <w:rsid w:val="0011383A"/>
    <w:rsid w:val="00114363"/>
    <w:rsid w:val="0011436A"/>
    <w:rsid w:val="00114404"/>
    <w:rsid w:val="00114A2A"/>
    <w:rsid w:val="00114AC4"/>
    <w:rsid w:val="00114AFC"/>
    <w:rsid w:val="00114CF8"/>
    <w:rsid w:val="00114DBD"/>
    <w:rsid w:val="00114E85"/>
    <w:rsid w:val="00114FBA"/>
    <w:rsid w:val="001150F8"/>
    <w:rsid w:val="001152EC"/>
    <w:rsid w:val="00115383"/>
    <w:rsid w:val="001154BA"/>
    <w:rsid w:val="00115563"/>
    <w:rsid w:val="00115598"/>
    <w:rsid w:val="00115713"/>
    <w:rsid w:val="0011579C"/>
    <w:rsid w:val="00115921"/>
    <w:rsid w:val="00115A54"/>
    <w:rsid w:val="00115AB6"/>
    <w:rsid w:val="00115BFC"/>
    <w:rsid w:val="00115C5D"/>
    <w:rsid w:val="00115C8B"/>
    <w:rsid w:val="00115D64"/>
    <w:rsid w:val="00115D96"/>
    <w:rsid w:val="00115E54"/>
    <w:rsid w:val="00115F23"/>
    <w:rsid w:val="0011604C"/>
    <w:rsid w:val="0011624E"/>
    <w:rsid w:val="001165F4"/>
    <w:rsid w:val="001166A0"/>
    <w:rsid w:val="00116950"/>
    <w:rsid w:val="00116C1F"/>
    <w:rsid w:val="00116D55"/>
    <w:rsid w:val="00116F7E"/>
    <w:rsid w:val="00116FC1"/>
    <w:rsid w:val="001173D7"/>
    <w:rsid w:val="00117710"/>
    <w:rsid w:val="0011780B"/>
    <w:rsid w:val="0011780F"/>
    <w:rsid w:val="00117828"/>
    <w:rsid w:val="00117B27"/>
    <w:rsid w:val="00117C51"/>
    <w:rsid w:val="00117DEF"/>
    <w:rsid w:val="00120069"/>
    <w:rsid w:val="00120112"/>
    <w:rsid w:val="001206FB"/>
    <w:rsid w:val="0012073D"/>
    <w:rsid w:val="0012092C"/>
    <w:rsid w:val="001213AA"/>
    <w:rsid w:val="001215BB"/>
    <w:rsid w:val="00121A6A"/>
    <w:rsid w:val="00122105"/>
    <w:rsid w:val="001225BB"/>
    <w:rsid w:val="001226B0"/>
    <w:rsid w:val="00122768"/>
    <w:rsid w:val="00122809"/>
    <w:rsid w:val="00122919"/>
    <w:rsid w:val="00122C8D"/>
    <w:rsid w:val="00122E64"/>
    <w:rsid w:val="00122E6F"/>
    <w:rsid w:val="001231DE"/>
    <w:rsid w:val="001233CF"/>
    <w:rsid w:val="0012346E"/>
    <w:rsid w:val="00123893"/>
    <w:rsid w:val="00123B0F"/>
    <w:rsid w:val="00123B72"/>
    <w:rsid w:val="00123D79"/>
    <w:rsid w:val="00123E40"/>
    <w:rsid w:val="00123E90"/>
    <w:rsid w:val="00123EBF"/>
    <w:rsid w:val="00123FB6"/>
    <w:rsid w:val="00123FD6"/>
    <w:rsid w:val="0012425D"/>
    <w:rsid w:val="0012429A"/>
    <w:rsid w:val="0012494D"/>
    <w:rsid w:val="00125604"/>
    <w:rsid w:val="0012589A"/>
    <w:rsid w:val="001259AA"/>
    <w:rsid w:val="00125AD4"/>
    <w:rsid w:val="00125AE8"/>
    <w:rsid w:val="00125B0D"/>
    <w:rsid w:val="00125DDB"/>
    <w:rsid w:val="00126299"/>
    <w:rsid w:val="00126311"/>
    <w:rsid w:val="00126602"/>
    <w:rsid w:val="0012694B"/>
    <w:rsid w:val="00126B43"/>
    <w:rsid w:val="00126B4B"/>
    <w:rsid w:val="00126F57"/>
    <w:rsid w:val="00126F8C"/>
    <w:rsid w:val="001271BB"/>
    <w:rsid w:val="0012730C"/>
    <w:rsid w:val="0012767C"/>
    <w:rsid w:val="001277EE"/>
    <w:rsid w:val="001279EA"/>
    <w:rsid w:val="00127A2C"/>
    <w:rsid w:val="00127ABF"/>
    <w:rsid w:val="00127BF5"/>
    <w:rsid w:val="00127C94"/>
    <w:rsid w:val="00127EF8"/>
    <w:rsid w:val="00127F39"/>
    <w:rsid w:val="001302B7"/>
    <w:rsid w:val="001303A4"/>
    <w:rsid w:val="0013044D"/>
    <w:rsid w:val="001307A9"/>
    <w:rsid w:val="00130FFC"/>
    <w:rsid w:val="001313EB"/>
    <w:rsid w:val="00131429"/>
    <w:rsid w:val="0013147B"/>
    <w:rsid w:val="00131556"/>
    <w:rsid w:val="001316D7"/>
    <w:rsid w:val="0013192A"/>
    <w:rsid w:val="00131D5D"/>
    <w:rsid w:val="00131F55"/>
    <w:rsid w:val="00132054"/>
    <w:rsid w:val="00132144"/>
    <w:rsid w:val="00132320"/>
    <w:rsid w:val="00132584"/>
    <w:rsid w:val="00132751"/>
    <w:rsid w:val="00132B91"/>
    <w:rsid w:val="001331F7"/>
    <w:rsid w:val="0013331E"/>
    <w:rsid w:val="00133E43"/>
    <w:rsid w:val="00134026"/>
    <w:rsid w:val="001341B1"/>
    <w:rsid w:val="001342B1"/>
    <w:rsid w:val="00134436"/>
    <w:rsid w:val="00134592"/>
    <w:rsid w:val="001347EA"/>
    <w:rsid w:val="00134CCC"/>
    <w:rsid w:val="00134D7E"/>
    <w:rsid w:val="00134DCF"/>
    <w:rsid w:val="00134F46"/>
    <w:rsid w:val="001353B2"/>
    <w:rsid w:val="00135553"/>
    <w:rsid w:val="00135BB6"/>
    <w:rsid w:val="00135DE9"/>
    <w:rsid w:val="00135E08"/>
    <w:rsid w:val="00135EA8"/>
    <w:rsid w:val="00135ED4"/>
    <w:rsid w:val="00135EFC"/>
    <w:rsid w:val="00136791"/>
    <w:rsid w:val="00136796"/>
    <w:rsid w:val="00136A72"/>
    <w:rsid w:val="00136A81"/>
    <w:rsid w:val="00136C54"/>
    <w:rsid w:val="0013734E"/>
    <w:rsid w:val="001373EE"/>
    <w:rsid w:val="00137755"/>
    <w:rsid w:val="001377FA"/>
    <w:rsid w:val="00137A50"/>
    <w:rsid w:val="00137E24"/>
    <w:rsid w:val="00137E34"/>
    <w:rsid w:val="00137E62"/>
    <w:rsid w:val="00137F6C"/>
    <w:rsid w:val="00140115"/>
    <w:rsid w:val="001402E8"/>
    <w:rsid w:val="001407E0"/>
    <w:rsid w:val="00140B85"/>
    <w:rsid w:val="00140D18"/>
    <w:rsid w:val="00140D34"/>
    <w:rsid w:val="00140FA4"/>
    <w:rsid w:val="001411E5"/>
    <w:rsid w:val="001413A4"/>
    <w:rsid w:val="00141457"/>
    <w:rsid w:val="0014181B"/>
    <w:rsid w:val="00141C2D"/>
    <w:rsid w:val="00142285"/>
    <w:rsid w:val="001426C7"/>
    <w:rsid w:val="00142BB1"/>
    <w:rsid w:val="00142D39"/>
    <w:rsid w:val="00142E6F"/>
    <w:rsid w:val="00142FAA"/>
    <w:rsid w:val="0014309E"/>
    <w:rsid w:val="001431A3"/>
    <w:rsid w:val="00143422"/>
    <w:rsid w:val="001434A3"/>
    <w:rsid w:val="0014355C"/>
    <w:rsid w:val="001435B0"/>
    <w:rsid w:val="001435D6"/>
    <w:rsid w:val="0014378D"/>
    <w:rsid w:val="00143A89"/>
    <w:rsid w:val="00143AAE"/>
    <w:rsid w:val="00143C6F"/>
    <w:rsid w:val="00143D22"/>
    <w:rsid w:val="00143F60"/>
    <w:rsid w:val="001440A0"/>
    <w:rsid w:val="001440F5"/>
    <w:rsid w:val="00144502"/>
    <w:rsid w:val="0014454B"/>
    <w:rsid w:val="00144581"/>
    <w:rsid w:val="00144624"/>
    <w:rsid w:val="00144728"/>
    <w:rsid w:val="00144776"/>
    <w:rsid w:val="00144B14"/>
    <w:rsid w:val="00144C43"/>
    <w:rsid w:val="00144DCE"/>
    <w:rsid w:val="00144F48"/>
    <w:rsid w:val="00145079"/>
    <w:rsid w:val="0014511A"/>
    <w:rsid w:val="00145510"/>
    <w:rsid w:val="0014561B"/>
    <w:rsid w:val="00145701"/>
    <w:rsid w:val="00145800"/>
    <w:rsid w:val="00145924"/>
    <w:rsid w:val="00145A15"/>
    <w:rsid w:val="00145CBD"/>
    <w:rsid w:val="001460C3"/>
    <w:rsid w:val="001461C9"/>
    <w:rsid w:val="001461FB"/>
    <w:rsid w:val="001462C3"/>
    <w:rsid w:val="001464A8"/>
    <w:rsid w:val="001464F6"/>
    <w:rsid w:val="001465F4"/>
    <w:rsid w:val="00146642"/>
    <w:rsid w:val="001467D3"/>
    <w:rsid w:val="00146CC6"/>
    <w:rsid w:val="00147203"/>
    <w:rsid w:val="001473E6"/>
    <w:rsid w:val="00147B19"/>
    <w:rsid w:val="00147B1B"/>
    <w:rsid w:val="00147B38"/>
    <w:rsid w:val="00147D36"/>
    <w:rsid w:val="00147E33"/>
    <w:rsid w:val="00150131"/>
    <w:rsid w:val="001502FE"/>
    <w:rsid w:val="001504C7"/>
    <w:rsid w:val="00150841"/>
    <w:rsid w:val="0015084A"/>
    <w:rsid w:val="001509AE"/>
    <w:rsid w:val="00150BAF"/>
    <w:rsid w:val="00150EB6"/>
    <w:rsid w:val="00150FAE"/>
    <w:rsid w:val="0015148B"/>
    <w:rsid w:val="00151549"/>
    <w:rsid w:val="001516A5"/>
    <w:rsid w:val="0015176C"/>
    <w:rsid w:val="00151859"/>
    <w:rsid w:val="00151869"/>
    <w:rsid w:val="00151A5B"/>
    <w:rsid w:val="00151D6A"/>
    <w:rsid w:val="00151E88"/>
    <w:rsid w:val="00152124"/>
    <w:rsid w:val="00152363"/>
    <w:rsid w:val="00152743"/>
    <w:rsid w:val="0015280F"/>
    <w:rsid w:val="0015296B"/>
    <w:rsid w:val="00152B26"/>
    <w:rsid w:val="00152DAB"/>
    <w:rsid w:val="001537C0"/>
    <w:rsid w:val="001539DA"/>
    <w:rsid w:val="001539F7"/>
    <w:rsid w:val="00153DDD"/>
    <w:rsid w:val="00153EFF"/>
    <w:rsid w:val="00153FD4"/>
    <w:rsid w:val="001541E1"/>
    <w:rsid w:val="001541E9"/>
    <w:rsid w:val="00154683"/>
    <w:rsid w:val="00154A7E"/>
    <w:rsid w:val="00154AE6"/>
    <w:rsid w:val="00154B58"/>
    <w:rsid w:val="00154D67"/>
    <w:rsid w:val="001550F6"/>
    <w:rsid w:val="00155304"/>
    <w:rsid w:val="0015543B"/>
    <w:rsid w:val="00155456"/>
    <w:rsid w:val="00155551"/>
    <w:rsid w:val="00155655"/>
    <w:rsid w:val="00155A37"/>
    <w:rsid w:val="00155B62"/>
    <w:rsid w:val="00155BC1"/>
    <w:rsid w:val="00155C93"/>
    <w:rsid w:val="00155EEF"/>
    <w:rsid w:val="00155F8C"/>
    <w:rsid w:val="00155FA6"/>
    <w:rsid w:val="00156187"/>
    <w:rsid w:val="0015620A"/>
    <w:rsid w:val="001564D3"/>
    <w:rsid w:val="001566AC"/>
    <w:rsid w:val="00156A14"/>
    <w:rsid w:val="00156CBA"/>
    <w:rsid w:val="0015700D"/>
    <w:rsid w:val="0015707A"/>
    <w:rsid w:val="001573AC"/>
    <w:rsid w:val="00157425"/>
    <w:rsid w:val="0015761E"/>
    <w:rsid w:val="001577C9"/>
    <w:rsid w:val="001579C1"/>
    <w:rsid w:val="001602BC"/>
    <w:rsid w:val="00160707"/>
    <w:rsid w:val="0016099A"/>
    <w:rsid w:val="00160AD1"/>
    <w:rsid w:val="00160C9B"/>
    <w:rsid w:val="00160D72"/>
    <w:rsid w:val="00161033"/>
    <w:rsid w:val="0016111D"/>
    <w:rsid w:val="001613C6"/>
    <w:rsid w:val="001616F6"/>
    <w:rsid w:val="001617D5"/>
    <w:rsid w:val="001618F5"/>
    <w:rsid w:val="0016193C"/>
    <w:rsid w:val="001619D2"/>
    <w:rsid w:val="00161AA7"/>
    <w:rsid w:val="00161E28"/>
    <w:rsid w:val="00161E2C"/>
    <w:rsid w:val="00161F8A"/>
    <w:rsid w:val="00162131"/>
    <w:rsid w:val="00162133"/>
    <w:rsid w:val="0016218B"/>
    <w:rsid w:val="00162196"/>
    <w:rsid w:val="0016227C"/>
    <w:rsid w:val="001627BA"/>
    <w:rsid w:val="00162D7B"/>
    <w:rsid w:val="00162E54"/>
    <w:rsid w:val="0016348A"/>
    <w:rsid w:val="001637CA"/>
    <w:rsid w:val="001637FC"/>
    <w:rsid w:val="00163881"/>
    <w:rsid w:val="00163A09"/>
    <w:rsid w:val="00163A2D"/>
    <w:rsid w:val="00163B59"/>
    <w:rsid w:val="00163C14"/>
    <w:rsid w:val="00163FF6"/>
    <w:rsid w:val="0016403C"/>
    <w:rsid w:val="0016404A"/>
    <w:rsid w:val="00164187"/>
    <w:rsid w:val="001641F1"/>
    <w:rsid w:val="00164237"/>
    <w:rsid w:val="00164496"/>
    <w:rsid w:val="00164805"/>
    <w:rsid w:val="001649DC"/>
    <w:rsid w:val="00164A03"/>
    <w:rsid w:val="00164AB6"/>
    <w:rsid w:val="00164BC2"/>
    <w:rsid w:val="00165178"/>
    <w:rsid w:val="001652CE"/>
    <w:rsid w:val="001654F3"/>
    <w:rsid w:val="00165A7F"/>
    <w:rsid w:val="00165BF7"/>
    <w:rsid w:val="00165C17"/>
    <w:rsid w:val="00165EBF"/>
    <w:rsid w:val="00165F64"/>
    <w:rsid w:val="00165FE8"/>
    <w:rsid w:val="001660D2"/>
    <w:rsid w:val="00166256"/>
    <w:rsid w:val="001663E4"/>
    <w:rsid w:val="001666F1"/>
    <w:rsid w:val="001669F8"/>
    <w:rsid w:val="00166AF2"/>
    <w:rsid w:val="00166C3A"/>
    <w:rsid w:val="00166D16"/>
    <w:rsid w:val="00166E8A"/>
    <w:rsid w:val="00166E8C"/>
    <w:rsid w:val="00166EB3"/>
    <w:rsid w:val="00167205"/>
    <w:rsid w:val="001672E1"/>
    <w:rsid w:val="001672E3"/>
    <w:rsid w:val="0016731E"/>
    <w:rsid w:val="00167370"/>
    <w:rsid w:val="001674F6"/>
    <w:rsid w:val="0016750A"/>
    <w:rsid w:val="00167527"/>
    <w:rsid w:val="001677EC"/>
    <w:rsid w:val="001678A8"/>
    <w:rsid w:val="00167980"/>
    <w:rsid w:val="00167A3E"/>
    <w:rsid w:val="00170110"/>
    <w:rsid w:val="001703AE"/>
    <w:rsid w:val="0017052F"/>
    <w:rsid w:val="001709C9"/>
    <w:rsid w:val="00170A4C"/>
    <w:rsid w:val="00170F6B"/>
    <w:rsid w:val="001712B0"/>
    <w:rsid w:val="0017132B"/>
    <w:rsid w:val="0017133E"/>
    <w:rsid w:val="00171428"/>
    <w:rsid w:val="001716A2"/>
    <w:rsid w:val="00171F17"/>
    <w:rsid w:val="00171F95"/>
    <w:rsid w:val="00172154"/>
    <w:rsid w:val="0017229E"/>
    <w:rsid w:val="001722C3"/>
    <w:rsid w:val="001722EE"/>
    <w:rsid w:val="00172372"/>
    <w:rsid w:val="00172401"/>
    <w:rsid w:val="00172CB6"/>
    <w:rsid w:val="00173383"/>
    <w:rsid w:val="00173469"/>
    <w:rsid w:val="001734F1"/>
    <w:rsid w:val="001736E3"/>
    <w:rsid w:val="001738C5"/>
    <w:rsid w:val="001738E6"/>
    <w:rsid w:val="00173BC7"/>
    <w:rsid w:val="00173C90"/>
    <w:rsid w:val="00173E6B"/>
    <w:rsid w:val="00174005"/>
    <w:rsid w:val="00174013"/>
    <w:rsid w:val="0017401A"/>
    <w:rsid w:val="00174141"/>
    <w:rsid w:val="001741A2"/>
    <w:rsid w:val="001742D2"/>
    <w:rsid w:val="001745C9"/>
    <w:rsid w:val="0017471F"/>
    <w:rsid w:val="001747BB"/>
    <w:rsid w:val="00174932"/>
    <w:rsid w:val="00174937"/>
    <w:rsid w:val="001749A9"/>
    <w:rsid w:val="001749E3"/>
    <w:rsid w:val="00174AAA"/>
    <w:rsid w:val="00174AD0"/>
    <w:rsid w:val="00174F7D"/>
    <w:rsid w:val="00174FB6"/>
    <w:rsid w:val="0017537E"/>
    <w:rsid w:val="00175799"/>
    <w:rsid w:val="001757E6"/>
    <w:rsid w:val="00175BF9"/>
    <w:rsid w:val="00175DFB"/>
    <w:rsid w:val="00175F2E"/>
    <w:rsid w:val="00175F64"/>
    <w:rsid w:val="001760E2"/>
    <w:rsid w:val="0017626F"/>
    <w:rsid w:val="0017655F"/>
    <w:rsid w:val="00176766"/>
    <w:rsid w:val="001767CC"/>
    <w:rsid w:val="00176B51"/>
    <w:rsid w:val="00176D6B"/>
    <w:rsid w:val="00176E95"/>
    <w:rsid w:val="00176EB6"/>
    <w:rsid w:val="001772B8"/>
    <w:rsid w:val="0017746D"/>
    <w:rsid w:val="0017747A"/>
    <w:rsid w:val="001775B0"/>
    <w:rsid w:val="00177AF3"/>
    <w:rsid w:val="00177CF9"/>
    <w:rsid w:val="00177E2B"/>
    <w:rsid w:val="001801F9"/>
    <w:rsid w:val="00180490"/>
    <w:rsid w:val="0018092B"/>
    <w:rsid w:val="00180987"/>
    <w:rsid w:val="00180B38"/>
    <w:rsid w:val="0018147B"/>
    <w:rsid w:val="001814CB"/>
    <w:rsid w:val="001819EF"/>
    <w:rsid w:val="00181AAB"/>
    <w:rsid w:val="00181B4A"/>
    <w:rsid w:val="00181B81"/>
    <w:rsid w:val="00181C48"/>
    <w:rsid w:val="00181F08"/>
    <w:rsid w:val="00182057"/>
    <w:rsid w:val="001820A8"/>
    <w:rsid w:val="001820D2"/>
    <w:rsid w:val="001823E9"/>
    <w:rsid w:val="00182591"/>
    <w:rsid w:val="0018259E"/>
    <w:rsid w:val="001827DC"/>
    <w:rsid w:val="001827F6"/>
    <w:rsid w:val="001828D4"/>
    <w:rsid w:val="00182C97"/>
    <w:rsid w:val="00182E37"/>
    <w:rsid w:val="00183059"/>
    <w:rsid w:val="001831CD"/>
    <w:rsid w:val="00183256"/>
    <w:rsid w:val="00183318"/>
    <w:rsid w:val="0018355C"/>
    <w:rsid w:val="001835B5"/>
    <w:rsid w:val="00183BAA"/>
    <w:rsid w:val="00183D6C"/>
    <w:rsid w:val="00183EFD"/>
    <w:rsid w:val="001845A4"/>
    <w:rsid w:val="00184952"/>
    <w:rsid w:val="00184962"/>
    <w:rsid w:val="0018499C"/>
    <w:rsid w:val="001849B9"/>
    <w:rsid w:val="00184BBB"/>
    <w:rsid w:val="00184EB9"/>
    <w:rsid w:val="001850A0"/>
    <w:rsid w:val="001853B3"/>
    <w:rsid w:val="00185606"/>
    <w:rsid w:val="0018560A"/>
    <w:rsid w:val="00185645"/>
    <w:rsid w:val="001856AF"/>
    <w:rsid w:val="00185A2A"/>
    <w:rsid w:val="00185AC9"/>
    <w:rsid w:val="00185C60"/>
    <w:rsid w:val="00185E2B"/>
    <w:rsid w:val="00185E54"/>
    <w:rsid w:val="00186029"/>
    <w:rsid w:val="00186159"/>
    <w:rsid w:val="00186244"/>
    <w:rsid w:val="0018649B"/>
    <w:rsid w:val="001869C8"/>
    <w:rsid w:val="00186B52"/>
    <w:rsid w:val="00186F79"/>
    <w:rsid w:val="00186F82"/>
    <w:rsid w:val="0018742D"/>
    <w:rsid w:val="00187538"/>
    <w:rsid w:val="001876B8"/>
    <w:rsid w:val="00187904"/>
    <w:rsid w:val="00187930"/>
    <w:rsid w:val="00187968"/>
    <w:rsid w:val="00187AFA"/>
    <w:rsid w:val="001900FC"/>
    <w:rsid w:val="001903BE"/>
    <w:rsid w:val="00190511"/>
    <w:rsid w:val="00190A1C"/>
    <w:rsid w:val="00190A71"/>
    <w:rsid w:val="00190E19"/>
    <w:rsid w:val="00190F7F"/>
    <w:rsid w:val="00190FCF"/>
    <w:rsid w:val="001911A5"/>
    <w:rsid w:val="00191301"/>
    <w:rsid w:val="00191390"/>
    <w:rsid w:val="00191458"/>
    <w:rsid w:val="00191472"/>
    <w:rsid w:val="001915E4"/>
    <w:rsid w:val="00191646"/>
    <w:rsid w:val="001919D3"/>
    <w:rsid w:val="00191B94"/>
    <w:rsid w:val="00191E93"/>
    <w:rsid w:val="00191F8B"/>
    <w:rsid w:val="00191FF6"/>
    <w:rsid w:val="001920B9"/>
    <w:rsid w:val="00192671"/>
    <w:rsid w:val="001927B2"/>
    <w:rsid w:val="00192D23"/>
    <w:rsid w:val="00193271"/>
    <w:rsid w:val="001934B5"/>
    <w:rsid w:val="001937E4"/>
    <w:rsid w:val="00193B27"/>
    <w:rsid w:val="00193BDB"/>
    <w:rsid w:val="00193C4E"/>
    <w:rsid w:val="00193FC4"/>
    <w:rsid w:val="00193FD2"/>
    <w:rsid w:val="0019414B"/>
    <w:rsid w:val="0019427A"/>
    <w:rsid w:val="001943AC"/>
    <w:rsid w:val="0019442D"/>
    <w:rsid w:val="0019461A"/>
    <w:rsid w:val="00194706"/>
    <w:rsid w:val="0019472B"/>
    <w:rsid w:val="00194785"/>
    <w:rsid w:val="0019494A"/>
    <w:rsid w:val="001949D3"/>
    <w:rsid w:val="00194AAE"/>
    <w:rsid w:val="00194AEF"/>
    <w:rsid w:val="00194B50"/>
    <w:rsid w:val="00194DF5"/>
    <w:rsid w:val="00194ECC"/>
    <w:rsid w:val="00195121"/>
    <w:rsid w:val="0019517B"/>
    <w:rsid w:val="001953DB"/>
    <w:rsid w:val="0019544A"/>
    <w:rsid w:val="0019551D"/>
    <w:rsid w:val="00195722"/>
    <w:rsid w:val="00195B5A"/>
    <w:rsid w:val="00195C0D"/>
    <w:rsid w:val="00195C36"/>
    <w:rsid w:val="00195D0C"/>
    <w:rsid w:val="00195DFC"/>
    <w:rsid w:val="00196031"/>
    <w:rsid w:val="00196131"/>
    <w:rsid w:val="0019626D"/>
    <w:rsid w:val="0019648E"/>
    <w:rsid w:val="0019653A"/>
    <w:rsid w:val="00196FE6"/>
    <w:rsid w:val="001972A4"/>
    <w:rsid w:val="0019731D"/>
    <w:rsid w:val="001973F2"/>
    <w:rsid w:val="00197437"/>
    <w:rsid w:val="001974F9"/>
    <w:rsid w:val="0019753C"/>
    <w:rsid w:val="001976C0"/>
    <w:rsid w:val="00197849"/>
    <w:rsid w:val="00197B86"/>
    <w:rsid w:val="00197B9B"/>
    <w:rsid w:val="00197BF5"/>
    <w:rsid w:val="00197C59"/>
    <w:rsid w:val="00197D83"/>
    <w:rsid w:val="00197FB4"/>
    <w:rsid w:val="001A00EF"/>
    <w:rsid w:val="001A01B3"/>
    <w:rsid w:val="001A0468"/>
    <w:rsid w:val="001A04F1"/>
    <w:rsid w:val="001A056E"/>
    <w:rsid w:val="001A05D7"/>
    <w:rsid w:val="001A0944"/>
    <w:rsid w:val="001A0B18"/>
    <w:rsid w:val="001A0DA0"/>
    <w:rsid w:val="001A0F48"/>
    <w:rsid w:val="001A10EE"/>
    <w:rsid w:val="001A1397"/>
    <w:rsid w:val="001A17E7"/>
    <w:rsid w:val="001A20B2"/>
    <w:rsid w:val="001A22B1"/>
    <w:rsid w:val="001A22C2"/>
    <w:rsid w:val="001A2A77"/>
    <w:rsid w:val="001A2B29"/>
    <w:rsid w:val="001A31AF"/>
    <w:rsid w:val="001A31B5"/>
    <w:rsid w:val="001A35DA"/>
    <w:rsid w:val="001A360C"/>
    <w:rsid w:val="001A3677"/>
    <w:rsid w:val="001A36D5"/>
    <w:rsid w:val="001A3CDE"/>
    <w:rsid w:val="001A3DAB"/>
    <w:rsid w:val="001A410F"/>
    <w:rsid w:val="001A45BB"/>
    <w:rsid w:val="001A4650"/>
    <w:rsid w:val="001A46E9"/>
    <w:rsid w:val="001A481B"/>
    <w:rsid w:val="001A4960"/>
    <w:rsid w:val="001A4A92"/>
    <w:rsid w:val="001A4B06"/>
    <w:rsid w:val="001A4B38"/>
    <w:rsid w:val="001A4B3A"/>
    <w:rsid w:val="001A4B5C"/>
    <w:rsid w:val="001A4B83"/>
    <w:rsid w:val="001A4C07"/>
    <w:rsid w:val="001A4E41"/>
    <w:rsid w:val="001A4E6A"/>
    <w:rsid w:val="001A4EEF"/>
    <w:rsid w:val="001A5049"/>
    <w:rsid w:val="001A51C2"/>
    <w:rsid w:val="001A52B5"/>
    <w:rsid w:val="001A54B3"/>
    <w:rsid w:val="001A55B1"/>
    <w:rsid w:val="001A5BCD"/>
    <w:rsid w:val="001A5C60"/>
    <w:rsid w:val="001A5CDD"/>
    <w:rsid w:val="001A5EE1"/>
    <w:rsid w:val="001A60CD"/>
    <w:rsid w:val="001A6110"/>
    <w:rsid w:val="001A61C1"/>
    <w:rsid w:val="001A628C"/>
    <w:rsid w:val="001A6490"/>
    <w:rsid w:val="001A69F9"/>
    <w:rsid w:val="001A6D53"/>
    <w:rsid w:val="001A71D5"/>
    <w:rsid w:val="001A7269"/>
    <w:rsid w:val="001A73F5"/>
    <w:rsid w:val="001A7448"/>
    <w:rsid w:val="001A7455"/>
    <w:rsid w:val="001A7465"/>
    <w:rsid w:val="001A7531"/>
    <w:rsid w:val="001A7911"/>
    <w:rsid w:val="001A7B89"/>
    <w:rsid w:val="001A7CB4"/>
    <w:rsid w:val="001A7E85"/>
    <w:rsid w:val="001A7FEC"/>
    <w:rsid w:val="001B02C5"/>
    <w:rsid w:val="001B0447"/>
    <w:rsid w:val="001B0519"/>
    <w:rsid w:val="001B05AB"/>
    <w:rsid w:val="001B06B6"/>
    <w:rsid w:val="001B09E4"/>
    <w:rsid w:val="001B0A05"/>
    <w:rsid w:val="001B0E00"/>
    <w:rsid w:val="001B0E17"/>
    <w:rsid w:val="001B0EDB"/>
    <w:rsid w:val="001B0FC3"/>
    <w:rsid w:val="001B11B6"/>
    <w:rsid w:val="001B1211"/>
    <w:rsid w:val="001B1439"/>
    <w:rsid w:val="001B148F"/>
    <w:rsid w:val="001B14F4"/>
    <w:rsid w:val="001B18BD"/>
    <w:rsid w:val="001B1952"/>
    <w:rsid w:val="001B1A58"/>
    <w:rsid w:val="001B20F1"/>
    <w:rsid w:val="001B2387"/>
    <w:rsid w:val="001B24C6"/>
    <w:rsid w:val="001B25B1"/>
    <w:rsid w:val="001B26AA"/>
    <w:rsid w:val="001B28BE"/>
    <w:rsid w:val="001B2981"/>
    <w:rsid w:val="001B298E"/>
    <w:rsid w:val="001B2C5D"/>
    <w:rsid w:val="001B2F56"/>
    <w:rsid w:val="001B336B"/>
    <w:rsid w:val="001B34D1"/>
    <w:rsid w:val="001B3D42"/>
    <w:rsid w:val="001B3E90"/>
    <w:rsid w:val="001B3FED"/>
    <w:rsid w:val="001B4296"/>
    <w:rsid w:val="001B4343"/>
    <w:rsid w:val="001B454C"/>
    <w:rsid w:val="001B489F"/>
    <w:rsid w:val="001B4AC1"/>
    <w:rsid w:val="001B4ACF"/>
    <w:rsid w:val="001B4FC6"/>
    <w:rsid w:val="001B519D"/>
    <w:rsid w:val="001B54A8"/>
    <w:rsid w:val="001B5540"/>
    <w:rsid w:val="001B561E"/>
    <w:rsid w:val="001B577D"/>
    <w:rsid w:val="001B5939"/>
    <w:rsid w:val="001B5A95"/>
    <w:rsid w:val="001B5AB3"/>
    <w:rsid w:val="001B60C1"/>
    <w:rsid w:val="001B6676"/>
    <w:rsid w:val="001B66F0"/>
    <w:rsid w:val="001B6932"/>
    <w:rsid w:val="001B6A20"/>
    <w:rsid w:val="001B6A66"/>
    <w:rsid w:val="001B6D36"/>
    <w:rsid w:val="001B6F93"/>
    <w:rsid w:val="001B7071"/>
    <w:rsid w:val="001B712A"/>
    <w:rsid w:val="001B7209"/>
    <w:rsid w:val="001B73DD"/>
    <w:rsid w:val="001B7693"/>
    <w:rsid w:val="001B784D"/>
    <w:rsid w:val="001B7C9C"/>
    <w:rsid w:val="001B7CBF"/>
    <w:rsid w:val="001B7D82"/>
    <w:rsid w:val="001B7DF2"/>
    <w:rsid w:val="001B7E9A"/>
    <w:rsid w:val="001C0113"/>
    <w:rsid w:val="001C02DA"/>
    <w:rsid w:val="001C041E"/>
    <w:rsid w:val="001C0496"/>
    <w:rsid w:val="001C04EB"/>
    <w:rsid w:val="001C0764"/>
    <w:rsid w:val="001C08CB"/>
    <w:rsid w:val="001C096F"/>
    <w:rsid w:val="001C09B8"/>
    <w:rsid w:val="001C0A87"/>
    <w:rsid w:val="001C1347"/>
    <w:rsid w:val="001C14EF"/>
    <w:rsid w:val="001C166B"/>
    <w:rsid w:val="001C1690"/>
    <w:rsid w:val="001C16D4"/>
    <w:rsid w:val="001C17AF"/>
    <w:rsid w:val="001C194F"/>
    <w:rsid w:val="001C1CAF"/>
    <w:rsid w:val="001C1E2D"/>
    <w:rsid w:val="001C1F0A"/>
    <w:rsid w:val="001C1F63"/>
    <w:rsid w:val="001C21AC"/>
    <w:rsid w:val="001C26D4"/>
    <w:rsid w:val="001C2B16"/>
    <w:rsid w:val="001C3019"/>
    <w:rsid w:val="001C3052"/>
    <w:rsid w:val="001C36B5"/>
    <w:rsid w:val="001C36D2"/>
    <w:rsid w:val="001C3B75"/>
    <w:rsid w:val="001C3C2C"/>
    <w:rsid w:val="001C3DF9"/>
    <w:rsid w:val="001C3F52"/>
    <w:rsid w:val="001C4596"/>
    <w:rsid w:val="001C491D"/>
    <w:rsid w:val="001C4A3E"/>
    <w:rsid w:val="001C4A62"/>
    <w:rsid w:val="001C4ACD"/>
    <w:rsid w:val="001C4B73"/>
    <w:rsid w:val="001C4C0D"/>
    <w:rsid w:val="001C4C22"/>
    <w:rsid w:val="001C4E15"/>
    <w:rsid w:val="001C5162"/>
    <w:rsid w:val="001C51B0"/>
    <w:rsid w:val="001C53F4"/>
    <w:rsid w:val="001C547E"/>
    <w:rsid w:val="001C549E"/>
    <w:rsid w:val="001C54E1"/>
    <w:rsid w:val="001C583A"/>
    <w:rsid w:val="001C64BD"/>
    <w:rsid w:val="001C67B8"/>
    <w:rsid w:val="001C6F1C"/>
    <w:rsid w:val="001C6F72"/>
    <w:rsid w:val="001C7501"/>
    <w:rsid w:val="001C7521"/>
    <w:rsid w:val="001C7565"/>
    <w:rsid w:val="001C7B54"/>
    <w:rsid w:val="001C7F82"/>
    <w:rsid w:val="001D019C"/>
    <w:rsid w:val="001D03A8"/>
    <w:rsid w:val="001D0523"/>
    <w:rsid w:val="001D0546"/>
    <w:rsid w:val="001D055E"/>
    <w:rsid w:val="001D0827"/>
    <w:rsid w:val="001D08AC"/>
    <w:rsid w:val="001D0C52"/>
    <w:rsid w:val="001D0DDD"/>
    <w:rsid w:val="001D0E02"/>
    <w:rsid w:val="001D0F2F"/>
    <w:rsid w:val="001D1134"/>
    <w:rsid w:val="001D1146"/>
    <w:rsid w:val="001D11BD"/>
    <w:rsid w:val="001D122C"/>
    <w:rsid w:val="001D12AD"/>
    <w:rsid w:val="001D1611"/>
    <w:rsid w:val="001D1A49"/>
    <w:rsid w:val="001D1C41"/>
    <w:rsid w:val="001D1D91"/>
    <w:rsid w:val="001D1D96"/>
    <w:rsid w:val="001D1DAA"/>
    <w:rsid w:val="001D1E8A"/>
    <w:rsid w:val="001D1EDD"/>
    <w:rsid w:val="001D1F71"/>
    <w:rsid w:val="001D1FAF"/>
    <w:rsid w:val="001D2030"/>
    <w:rsid w:val="001D21DB"/>
    <w:rsid w:val="001D2256"/>
    <w:rsid w:val="001D230D"/>
    <w:rsid w:val="001D2402"/>
    <w:rsid w:val="001D289F"/>
    <w:rsid w:val="001D28CE"/>
    <w:rsid w:val="001D2A35"/>
    <w:rsid w:val="001D2AD5"/>
    <w:rsid w:val="001D2C5C"/>
    <w:rsid w:val="001D2DE1"/>
    <w:rsid w:val="001D314B"/>
    <w:rsid w:val="001D335A"/>
    <w:rsid w:val="001D35AC"/>
    <w:rsid w:val="001D38DF"/>
    <w:rsid w:val="001D3906"/>
    <w:rsid w:val="001D397F"/>
    <w:rsid w:val="001D39E7"/>
    <w:rsid w:val="001D3F3D"/>
    <w:rsid w:val="001D418A"/>
    <w:rsid w:val="001D4350"/>
    <w:rsid w:val="001D4431"/>
    <w:rsid w:val="001D446A"/>
    <w:rsid w:val="001D483B"/>
    <w:rsid w:val="001D4D05"/>
    <w:rsid w:val="001D4DD9"/>
    <w:rsid w:val="001D5149"/>
    <w:rsid w:val="001D5321"/>
    <w:rsid w:val="001D5331"/>
    <w:rsid w:val="001D5335"/>
    <w:rsid w:val="001D56DD"/>
    <w:rsid w:val="001D5869"/>
    <w:rsid w:val="001D5AD7"/>
    <w:rsid w:val="001D5C81"/>
    <w:rsid w:val="001D5D2E"/>
    <w:rsid w:val="001D5E20"/>
    <w:rsid w:val="001D608D"/>
    <w:rsid w:val="001D663F"/>
    <w:rsid w:val="001D6922"/>
    <w:rsid w:val="001D69BF"/>
    <w:rsid w:val="001D711C"/>
    <w:rsid w:val="001D7170"/>
    <w:rsid w:val="001D718D"/>
    <w:rsid w:val="001D7229"/>
    <w:rsid w:val="001D73F8"/>
    <w:rsid w:val="001D7489"/>
    <w:rsid w:val="001D75BE"/>
    <w:rsid w:val="001D779E"/>
    <w:rsid w:val="001D7AE1"/>
    <w:rsid w:val="001D7B36"/>
    <w:rsid w:val="001D7C9B"/>
    <w:rsid w:val="001D7FC0"/>
    <w:rsid w:val="001E02D6"/>
    <w:rsid w:val="001E0383"/>
    <w:rsid w:val="001E0609"/>
    <w:rsid w:val="001E08AF"/>
    <w:rsid w:val="001E0DFA"/>
    <w:rsid w:val="001E0E49"/>
    <w:rsid w:val="001E0ECF"/>
    <w:rsid w:val="001E118A"/>
    <w:rsid w:val="001E1313"/>
    <w:rsid w:val="001E1378"/>
    <w:rsid w:val="001E159E"/>
    <w:rsid w:val="001E169E"/>
    <w:rsid w:val="001E1717"/>
    <w:rsid w:val="001E1A70"/>
    <w:rsid w:val="001E1A7C"/>
    <w:rsid w:val="001E200E"/>
    <w:rsid w:val="001E208E"/>
    <w:rsid w:val="001E213C"/>
    <w:rsid w:val="001E2306"/>
    <w:rsid w:val="001E26EF"/>
    <w:rsid w:val="001E277B"/>
    <w:rsid w:val="001E27C0"/>
    <w:rsid w:val="001E280F"/>
    <w:rsid w:val="001E28B4"/>
    <w:rsid w:val="001E28DB"/>
    <w:rsid w:val="001E2968"/>
    <w:rsid w:val="001E2A56"/>
    <w:rsid w:val="001E2CCD"/>
    <w:rsid w:val="001E3428"/>
    <w:rsid w:val="001E3786"/>
    <w:rsid w:val="001E3C17"/>
    <w:rsid w:val="001E3C3E"/>
    <w:rsid w:val="001E4207"/>
    <w:rsid w:val="001E42A3"/>
    <w:rsid w:val="001E4341"/>
    <w:rsid w:val="001E4408"/>
    <w:rsid w:val="001E4511"/>
    <w:rsid w:val="001E46D3"/>
    <w:rsid w:val="001E4814"/>
    <w:rsid w:val="001E4B59"/>
    <w:rsid w:val="001E4D06"/>
    <w:rsid w:val="001E52EC"/>
    <w:rsid w:val="001E5AFC"/>
    <w:rsid w:val="001E6070"/>
    <w:rsid w:val="001E612B"/>
    <w:rsid w:val="001E61E7"/>
    <w:rsid w:val="001E62DA"/>
    <w:rsid w:val="001E650A"/>
    <w:rsid w:val="001E6858"/>
    <w:rsid w:val="001E6A02"/>
    <w:rsid w:val="001E6A76"/>
    <w:rsid w:val="001E6B88"/>
    <w:rsid w:val="001E6C10"/>
    <w:rsid w:val="001E6CD7"/>
    <w:rsid w:val="001E7081"/>
    <w:rsid w:val="001E71DB"/>
    <w:rsid w:val="001E71E7"/>
    <w:rsid w:val="001E74EC"/>
    <w:rsid w:val="001E7583"/>
    <w:rsid w:val="001E764B"/>
    <w:rsid w:val="001E7735"/>
    <w:rsid w:val="001E7B64"/>
    <w:rsid w:val="001E7BAB"/>
    <w:rsid w:val="001E7DB9"/>
    <w:rsid w:val="001E7E0F"/>
    <w:rsid w:val="001E7E4C"/>
    <w:rsid w:val="001F0202"/>
    <w:rsid w:val="001F03BB"/>
    <w:rsid w:val="001F04DE"/>
    <w:rsid w:val="001F056A"/>
    <w:rsid w:val="001F09A7"/>
    <w:rsid w:val="001F0ACE"/>
    <w:rsid w:val="001F0B17"/>
    <w:rsid w:val="001F0C11"/>
    <w:rsid w:val="001F0E32"/>
    <w:rsid w:val="001F1139"/>
    <w:rsid w:val="001F118B"/>
    <w:rsid w:val="001F122E"/>
    <w:rsid w:val="001F1728"/>
    <w:rsid w:val="001F1971"/>
    <w:rsid w:val="001F1A88"/>
    <w:rsid w:val="001F1C75"/>
    <w:rsid w:val="001F1EF6"/>
    <w:rsid w:val="001F1F0B"/>
    <w:rsid w:val="001F20C4"/>
    <w:rsid w:val="001F2281"/>
    <w:rsid w:val="001F263B"/>
    <w:rsid w:val="001F27B0"/>
    <w:rsid w:val="001F28EA"/>
    <w:rsid w:val="001F2AFB"/>
    <w:rsid w:val="001F2B12"/>
    <w:rsid w:val="001F2FE4"/>
    <w:rsid w:val="001F340B"/>
    <w:rsid w:val="001F357D"/>
    <w:rsid w:val="001F3698"/>
    <w:rsid w:val="001F3A30"/>
    <w:rsid w:val="001F3C9C"/>
    <w:rsid w:val="001F3CB0"/>
    <w:rsid w:val="001F3EC5"/>
    <w:rsid w:val="001F3F44"/>
    <w:rsid w:val="001F4222"/>
    <w:rsid w:val="001F42D6"/>
    <w:rsid w:val="001F42E9"/>
    <w:rsid w:val="001F4356"/>
    <w:rsid w:val="001F43A9"/>
    <w:rsid w:val="001F46BC"/>
    <w:rsid w:val="001F492B"/>
    <w:rsid w:val="001F4957"/>
    <w:rsid w:val="001F4BBE"/>
    <w:rsid w:val="001F4C32"/>
    <w:rsid w:val="001F4D4F"/>
    <w:rsid w:val="001F5017"/>
    <w:rsid w:val="001F503D"/>
    <w:rsid w:val="001F50C6"/>
    <w:rsid w:val="001F53BB"/>
    <w:rsid w:val="001F5530"/>
    <w:rsid w:val="001F57AA"/>
    <w:rsid w:val="001F595F"/>
    <w:rsid w:val="001F5AD3"/>
    <w:rsid w:val="001F5ADE"/>
    <w:rsid w:val="001F5C4A"/>
    <w:rsid w:val="001F5CD1"/>
    <w:rsid w:val="001F5DA4"/>
    <w:rsid w:val="001F5FD5"/>
    <w:rsid w:val="001F6026"/>
    <w:rsid w:val="001F61B9"/>
    <w:rsid w:val="001F65CD"/>
    <w:rsid w:val="001F66F5"/>
    <w:rsid w:val="001F67D3"/>
    <w:rsid w:val="001F683D"/>
    <w:rsid w:val="001F6D13"/>
    <w:rsid w:val="001F6D75"/>
    <w:rsid w:val="001F700E"/>
    <w:rsid w:val="001F74FA"/>
    <w:rsid w:val="001F7509"/>
    <w:rsid w:val="001F75DD"/>
    <w:rsid w:val="001F78FB"/>
    <w:rsid w:val="001F7917"/>
    <w:rsid w:val="001F7C1C"/>
    <w:rsid w:val="001F7C2C"/>
    <w:rsid w:val="002000FD"/>
    <w:rsid w:val="0020018B"/>
    <w:rsid w:val="00200213"/>
    <w:rsid w:val="00200788"/>
    <w:rsid w:val="00200AFB"/>
    <w:rsid w:val="00200EF4"/>
    <w:rsid w:val="00200F45"/>
    <w:rsid w:val="002011C4"/>
    <w:rsid w:val="002013E3"/>
    <w:rsid w:val="002013F6"/>
    <w:rsid w:val="002015A8"/>
    <w:rsid w:val="0020160C"/>
    <w:rsid w:val="002018F3"/>
    <w:rsid w:val="0020194E"/>
    <w:rsid w:val="00201AF1"/>
    <w:rsid w:val="00201C92"/>
    <w:rsid w:val="00202028"/>
    <w:rsid w:val="002024E0"/>
    <w:rsid w:val="002025E4"/>
    <w:rsid w:val="00202625"/>
    <w:rsid w:val="002027FE"/>
    <w:rsid w:val="0020285E"/>
    <w:rsid w:val="00202BA4"/>
    <w:rsid w:val="00202C08"/>
    <w:rsid w:val="00202C91"/>
    <w:rsid w:val="00202DC4"/>
    <w:rsid w:val="00202E4F"/>
    <w:rsid w:val="00202FF2"/>
    <w:rsid w:val="002031C3"/>
    <w:rsid w:val="00203886"/>
    <w:rsid w:val="00203B35"/>
    <w:rsid w:val="00203C46"/>
    <w:rsid w:val="00203F7F"/>
    <w:rsid w:val="00203F8B"/>
    <w:rsid w:val="002041C1"/>
    <w:rsid w:val="00204480"/>
    <w:rsid w:val="002047FC"/>
    <w:rsid w:val="0020481E"/>
    <w:rsid w:val="002048DF"/>
    <w:rsid w:val="0020490A"/>
    <w:rsid w:val="00204A00"/>
    <w:rsid w:val="00204A50"/>
    <w:rsid w:val="00204B60"/>
    <w:rsid w:val="00204D9F"/>
    <w:rsid w:val="00204DB9"/>
    <w:rsid w:val="00205001"/>
    <w:rsid w:val="0020500E"/>
    <w:rsid w:val="002050EB"/>
    <w:rsid w:val="0020518B"/>
    <w:rsid w:val="002051B9"/>
    <w:rsid w:val="00205576"/>
    <w:rsid w:val="00205624"/>
    <w:rsid w:val="002057AC"/>
    <w:rsid w:val="00205855"/>
    <w:rsid w:val="002059CB"/>
    <w:rsid w:val="00205AEA"/>
    <w:rsid w:val="00205DBA"/>
    <w:rsid w:val="00205E5E"/>
    <w:rsid w:val="0020631A"/>
    <w:rsid w:val="00206361"/>
    <w:rsid w:val="00206744"/>
    <w:rsid w:val="002067B7"/>
    <w:rsid w:val="00206A36"/>
    <w:rsid w:val="00206BE0"/>
    <w:rsid w:val="00206EC7"/>
    <w:rsid w:val="00206FC7"/>
    <w:rsid w:val="002077EE"/>
    <w:rsid w:val="00207C67"/>
    <w:rsid w:val="00210274"/>
    <w:rsid w:val="002104AA"/>
    <w:rsid w:val="0021072A"/>
    <w:rsid w:val="002108E1"/>
    <w:rsid w:val="002108F2"/>
    <w:rsid w:val="00210B2B"/>
    <w:rsid w:val="00210CAE"/>
    <w:rsid w:val="00210CBF"/>
    <w:rsid w:val="0021123F"/>
    <w:rsid w:val="002112DD"/>
    <w:rsid w:val="002113E9"/>
    <w:rsid w:val="0021140D"/>
    <w:rsid w:val="002114F8"/>
    <w:rsid w:val="00211580"/>
    <w:rsid w:val="002117D6"/>
    <w:rsid w:val="0021182E"/>
    <w:rsid w:val="00211918"/>
    <w:rsid w:val="00211A10"/>
    <w:rsid w:val="00211BA0"/>
    <w:rsid w:val="00211DFD"/>
    <w:rsid w:val="002121C6"/>
    <w:rsid w:val="00212213"/>
    <w:rsid w:val="0021279D"/>
    <w:rsid w:val="00212916"/>
    <w:rsid w:val="00212C40"/>
    <w:rsid w:val="00212D06"/>
    <w:rsid w:val="00212F49"/>
    <w:rsid w:val="00213124"/>
    <w:rsid w:val="002131CB"/>
    <w:rsid w:val="00213246"/>
    <w:rsid w:val="002133AB"/>
    <w:rsid w:val="00213474"/>
    <w:rsid w:val="0021347D"/>
    <w:rsid w:val="0021361F"/>
    <w:rsid w:val="002136F9"/>
    <w:rsid w:val="002138CB"/>
    <w:rsid w:val="00213A4F"/>
    <w:rsid w:val="00213C2A"/>
    <w:rsid w:val="00213E8C"/>
    <w:rsid w:val="00213F01"/>
    <w:rsid w:val="0021404A"/>
    <w:rsid w:val="00214155"/>
    <w:rsid w:val="00214172"/>
    <w:rsid w:val="00214269"/>
    <w:rsid w:val="00214333"/>
    <w:rsid w:val="0021455E"/>
    <w:rsid w:val="002145FC"/>
    <w:rsid w:val="0021472D"/>
    <w:rsid w:val="002147C5"/>
    <w:rsid w:val="00214A1F"/>
    <w:rsid w:val="00214A46"/>
    <w:rsid w:val="00214AAE"/>
    <w:rsid w:val="00214DDE"/>
    <w:rsid w:val="00214EA0"/>
    <w:rsid w:val="002151DB"/>
    <w:rsid w:val="00215376"/>
    <w:rsid w:val="00215388"/>
    <w:rsid w:val="00215621"/>
    <w:rsid w:val="002156AD"/>
    <w:rsid w:val="002157DB"/>
    <w:rsid w:val="00215CF4"/>
    <w:rsid w:val="00215D78"/>
    <w:rsid w:val="0021613A"/>
    <w:rsid w:val="002164E0"/>
    <w:rsid w:val="002165B4"/>
    <w:rsid w:val="00216614"/>
    <w:rsid w:val="00216C3B"/>
    <w:rsid w:val="00216F1F"/>
    <w:rsid w:val="002171C6"/>
    <w:rsid w:val="002172EB"/>
    <w:rsid w:val="0021745B"/>
    <w:rsid w:val="002177C2"/>
    <w:rsid w:val="002178EA"/>
    <w:rsid w:val="00217AD9"/>
    <w:rsid w:val="00217B3C"/>
    <w:rsid w:val="00217B9C"/>
    <w:rsid w:val="00217E94"/>
    <w:rsid w:val="002200D4"/>
    <w:rsid w:val="002203E1"/>
    <w:rsid w:val="0022046F"/>
    <w:rsid w:val="002205B5"/>
    <w:rsid w:val="002206DB"/>
    <w:rsid w:val="002206E4"/>
    <w:rsid w:val="00220765"/>
    <w:rsid w:val="00220988"/>
    <w:rsid w:val="00220B00"/>
    <w:rsid w:val="00220D18"/>
    <w:rsid w:val="00220DC0"/>
    <w:rsid w:val="00220E1F"/>
    <w:rsid w:val="00220F83"/>
    <w:rsid w:val="00221198"/>
    <w:rsid w:val="0022125D"/>
    <w:rsid w:val="0022125E"/>
    <w:rsid w:val="002212AE"/>
    <w:rsid w:val="0022133B"/>
    <w:rsid w:val="002215C8"/>
    <w:rsid w:val="00221637"/>
    <w:rsid w:val="0022170D"/>
    <w:rsid w:val="0022191E"/>
    <w:rsid w:val="00221B09"/>
    <w:rsid w:val="00221C84"/>
    <w:rsid w:val="00221F82"/>
    <w:rsid w:val="0022227F"/>
    <w:rsid w:val="002225A0"/>
    <w:rsid w:val="0022297A"/>
    <w:rsid w:val="00222BFF"/>
    <w:rsid w:val="00222CAB"/>
    <w:rsid w:val="00222ECD"/>
    <w:rsid w:val="00222F6D"/>
    <w:rsid w:val="00222FA0"/>
    <w:rsid w:val="00223043"/>
    <w:rsid w:val="0022317C"/>
    <w:rsid w:val="002233C6"/>
    <w:rsid w:val="00223751"/>
    <w:rsid w:val="00223A5C"/>
    <w:rsid w:val="00223A77"/>
    <w:rsid w:val="00223E42"/>
    <w:rsid w:val="00223E7F"/>
    <w:rsid w:val="00223EF2"/>
    <w:rsid w:val="00224258"/>
    <w:rsid w:val="00224327"/>
    <w:rsid w:val="00224378"/>
    <w:rsid w:val="00224858"/>
    <w:rsid w:val="00224AB6"/>
    <w:rsid w:val="00224F2B"/>
    <w:rsid w:val="00224F66"/>
    <w:rsid w:val="00224FF9"/>
    <w:rsid w:val="0022533B"/>
    <w:rsid w:val="002253CF"/>
    <w:rsid w:val="00225732"/>
    <w:rsid w:val="0022579F"/>
    <w:rsid w:val="00225862"/>
    <w:rsid w:val="00225955"/>
    <w:rsid w:val="00225BF0"/>
    <w:rsid w:val="00225C9C"/>
    <w:rsid w:val="00225EE6"/>
    <w:rsid w:val="00225FCE"/>
    <w:rsid w:val="002264AC"/>
    <w:rsid w:val="0022683F"/>
    <w:rsid w:val="002268BF"/>
    <w:rsid w:val="00226C9D"/>
    <w:rsid w:val="00226F4E"/>
    <w:rsid w:val="00226FCF"/>
    <w:rsid w:val="0022709C"/>
    <w:rsid w:val="002271D5"/>
    <w:rsid w:val="00227346"/>
    <w:rsid w:val="0022736A"/>
    <w:rsid w:val="002275D1"/>
    <w:rsid w:val="00227776"/>
    <w:rsid w:val="00227898"/>
    <w:rsid w:val="00227AA5"/>
    <w:rsid w:val="00227B6D"/>
    <w:rsid w:val="00227C8B"/>
    <w:rsid w:val="00227E81"/>
    <w:rsid w:val="00230070"/>
    <w:rsid w:val="0023008B"/>
    <w:rsid w:val="002301AE"/>
    <w:rsid w:val="00230317"/>
    <w:rsid w:val="00230351"/>
    <w:rsid w:val="002303F3"/>
    <w:rsid w:val="00230563"/>
    <w:rsid w:val="0023064B"/>
    <w:rsid w:val="00230991"/>
    <w:rsid w:val="00230B29"/>
    <w:rsid w:val="00230E43"/>
    <w:rsid w:val="0023119B"/>
    <w:rsid w:val="002311E6"/>
    <w:rsid w:val="0023143A"/>
    <w:rsid w:val="002316A0"/>
    <w:rsid w:val="002316B7"/>
    <w:rsid w:val="002316B8"/>
    <w:rsid w:val="0023174C"/>
    <w:rsid w:val="0023175A"/>
    <w:rsid w:val="00231A4E"/>
    <w:rsid w:val="00231A7F"/>
    <w:rsid w:val="00231C33"/>
    <w:rsid w:val="00231D7D"/>
    <w:rsid w:val="00231DC3"/>
    <w:rsid w:val="00231DE9"/>
    <w:rsid w:val="00232113"/>
    <w:rsid w:val="0023244C"/>
    <w:rsid w:val="002325B8"/>
    <w:rsid w:val="002326A1"/>
    <w:rsid w:val="0023273C"/>
    <w:rsid w:val="00232934"/>
    <w:rsid w:val="00232954"/>
    <w:rsid w:val="00232AE8"/>
    <w:rsid w:val="00232B57"/>
    <w:rsid w:val="00232F08"/>
    <w:rsid w:val="00233240"/>
    <w:rsid w:val="00233389"/>
    <w:rsid w:val="0023351A"/>
    <w:rsid w:val="00233698"/>
    <w:rsid w:val="002338B0"/>
    <w:rsid w:val="00233C67"/>
    <w:rsid w:val="00233E41"/>
    <w:rsid w:val="00234115"/>
    <w:rsid w:val="0023430E"/>
    <w:rsid w:val="002343F9"/>
    <w:rsid w:val="00234409"/>
    <w:rsid w:val="0023448B"/>
    <w:rsid w:val="00234DC8"/>
    <w:rsid w:val="00234F67"/>
    <w:rsid w:val="002350E7"/>
    <w:rsid w:val="00235487"/>
    <w:rsid w:val="002355B6"/>
    <w:rsid w:val="0023561D"/>
    <w:rsid w:val="00235661"/>
    <w:rsid w:val="00235966"/>
    <w:rsid w:val="00235C84"/>
    <w:rsid w:val="00235DB4"/>
    <w:rsid w:val="00235DEF"/>
    <w:rsid w:val="00235F2D"/>
    <w:rsid w:val="00235F34"/>
    <w:rsid w:val="0023603D"/>
    <w:rsid w:val="002360A4"/>
    <w:rsid w:val="002361FD"/>
    <w:rsid w:val="0023623B"/>
    <w:rsid w:val="00236302"/>
    <w:rsid w:val="002363E4"/>
    <w:rsid w:val="002365C5"/>
    <w:rsid w:val="00236910"/>
    <w:rsid w:val="00236920"/>
    <w:rsid w:val="00236923"/>
    <w:rsid w:val="00236AD5"/>
    <w:rsid w:val="00236DBF"/>
    <w:rsid w:val="00236EAE"/>
    <w:rsid w:val="00237142"/>
    <w:rsid w:val="00237245"/>
    <w:rsid w:val="00237489"/>
    <w:rsid w:val="002375F0"/>
    <w:rsid w:val="00237F81"/>
    <w:rsid w:val="00240621"/>
    <w:rsid w:val="00240636"/>
    <w:rsid w:val="0024063D"/>
    <w:rsid w:val="002408C1"/>
    <w:rsid w:val="00240995"/>
    <w:rsid w:val="002409CA"/>
    <w:rsid w:val="0024107A"/>
    <w:rsid w:val="002412C1"/>
    <w:rsid w:val="00241347"/>
    <w:rsid w:val="00241520"/>
    <w:rsid w:val="00241529"/>
    <w:rsid w:val="00241545"/>
    <w:rsid w:val="00241759"/>
    <w:rsid w:val="00241927"/>
    <w:rsid w:val="00241963"/>
    <w:rsid w:val="0024196F"/>
    <w:rsid w:val="00241C0C"/>
    <w:rsid w:val="00241CDF"/>
    <w:rsid w:val="00241D95"/>
    <w:rsid w:val="00241DB1"/>
    <w:rsid w:val="00241FDF"/>
    <w:rsid w:val="00242590"/>
    <w:rsid w:val="0024277F"/>
    <w:rsid w:val="0024296B"/>
    <w:rsid w:val="00242A62"/>
    <w:rsid w:val="00242B11"/>
    <w:rsid w:val="00242D90"/>
    <w:rsid w:val="0024344A"/>
    <w:rsid w:val="002437E3"/>
    <w:rsid w:val="002439B6"/>
    <w:rsid w:val="00243D25"/>
    <w:rsid w:val="00243F68"/>
    <w:rsid w:val="00244240"/>
    <w:rsid w:val="002442A9"/>
    <w:rsid w:val="00244665"/>
    <w:rsid w:val="002446BA"/>
    <w:rsid w:val="002446FA"/>
    <w:rsid w:val="00244E6D"/>
    <w:rsid w:val="0024522E"/>
    <w:rsid w:val="00245314"/>
    <w:rsid w:val="002455D4"/>
    <w:rsid w:val="002455EC"/>
    <w:rsid w:val="00245659"/>
    <w:rsid w:val="00245667"/>
    <w:rsid w:val="002456B1"/>
    <w:rsid w:val="0024574F"/>
    <w:rsid w:val="00245A47"/>
    <w:rsid w:val="00245B56"/>
    <w:rsid w:val="00245DDA"/>
    <w:rsid w:val="0024632E"/>
    <w:rsid w:val="002465B0"/>
    <w:rsid w:val="00246775"/>
    <w:rsid w:val="002469E2"/>
    <w:rsid w:val="00246AE1"/>
    <w:rsid w:val="00246BE1"/>
    <w:rsid w:val="00246C6A"/>
    <w:rsid w:val="00246D33"/>
    <w:rsid w:val="00246D9A"/>
    <w:rsid w:val="00246F51"/>
    <w:rsid w:val="002470E5"/>
    <w:rsid w:val="002474BA"/>
    <w:rsid w:val="00247A64"/>
    <w:rsid w:val="00247D06"/>
    <w:rsid w:val="0025013F"/>
    <w:rsid w:val="002507B5"/>
    <w:rsid w:val="002507ED"/>
    <w:rsid w:val="0025090A"/>
    <w:rsid w:val="00250BE8"/>
    <w:rsid w:val="0025109D"/>
    <w:rsid w:val="002513EC"/>
    <w:rsid w:val="002514AE"/>
    <w:rsid w:val="00251584"/>
    <w:rsid w:val="00251695"/>
    <w:rsid w:val="00251B00"/>
    <w:rsid w:val="00251F15"/>
    <w:rsid w:val="00251F44"/>
    <w:rsid w:val="002520E8"/>
    <w:rsid w:val="002523D6"/>
    <w:rsid w:val="002526AF"/>
    <w:rsid w:val="002527E9"/>
    <w:rsid w:val="00252893"/>
    <w:rsid w:val="002529C8"/>
    <w:rsid w:val="00252B5F"/>
    <w:rsid w:val="00252DF8"/>
    <w:rsid w:val="00252E89"/>
    <w:rsid w:val="0025348F"/>
    <w:rsid w:val="002534F1"/>
    <w:rsid w:val="00253640"/>
    <w:rsid w:val="00253D96"/>
    <w:rsid w:val="00253E72"/>
    <w:rsid w:val="00253E94"/>
    <w:rsid w:val="002541AC"/>
    <w:rsid w:val="002546B6"/>
    <w:rsid w:val="002546DD"/>
    <w:rsid w:val="00254714"/>
    <w:rsid w:val="00254963"/>
    <w:rsid w:val="00254BF4"/>
    <w:rsid w:val="00254EAA"/>
    <w:rsid w:val="00255365"/>
    <w:rsid w:val="002554F5"/>
    <w:rsid w:val="0025553B"/>
    <w:rsid w:val="002555DF"/>
    <w:rsid w:val="002557FD"/>
    <w:rsid w:val="00255B00"/>
    <w:rsid w:val="00255CAB"/>
    <w:rsid w:val="002562FA"/>
    <w:rsid w:val="0025647B"/>
    <w:rsid w:val="0025684A"/>
    <w:rsid w:val="00256A4B"/>
    <w:rsid w:val="00256AEE"/>
    <w:rsid w:val="00257137"/>
    <w:rsid w:val="0025713A"/>
    <w:rsid w:val="0025731F"/>
    <w:rsid w:val="002576EF"/>
    <w:rsid w:val="00257891"/>
    <w:rsid w:val="00257ADC"/>
    <w:rsid w:val="00257B19"/>
    <w:rsid w:val="00257BE1"/>
    <w:rsid w:val="00257E6D"/>
    <w:rsid w:val="00257EBB"/>
    <w:rsid w:val="00257EE0"/>
    <w:rsid w:val="00257F85"/>
    <w:rsid w:val="00260150"/>
    <w:rsid w:val="00260400"/>
    <w:rsid w:val="0026043E"/>
    <w:rsid w:val="0026099E"/>
    <w:rsid w:val="002609E7"/>
    <w:rsid w:val="00260B91"/>
    <w:rsid w:val="00260E71"/>
    <w:rsid w:val="00260EC9"/>
    <w:rsid w:val="0026112C"/>
    <w:rsid w:val="0026113A"/>
    <w:rsid w:val="00261665"/>
    <w:rsid w:val="0026190D"/>
    <w:rsid w:val="00261957"/>
    <w:rsid w:val="00261A52"/>
    <w:rsid w:val="00261E71"/>
    <w:rsid w:val="002623C5"/>
    <w:rsid w:val="00262400"/>
    <w:rsid w:val="002625B2"/>
    <w:rsid w:val="00262732"/>
    <w:rsid w:val="00262760"/>
    <w:rsid w:val="00262787"/>
    <w:rsid w:val="00262870"/>
    <w:rsid w:val="00262A0A"/>
    <w:rsid w:val="00262C50"/>
    <w:rsid w:val="0026324A"/>
    <w:rsid w:val="002633BE"/>
    <w:rsid w:val="00263532"/>
    <w:rsid w:val="0026394A"/>
    <w:rsid w:val="00263A27"/>
    <w:rsid w:val="00263A8D"/>
    <w:rsid w:val="00263BC5"/>
    <w:rsid w:val="00263F19"/>
    <w:rsid w:val="00263F20"/>
    <w:rsid w:val="0026431D"/>
    <w:rsid w:val="0026466F"/>
    <w:rsid w:val="00264741"/>
    <w:rsid w:val="0026493F"/>
    <w:rsid w:val="00264D4A"/>
    <w:rsid w:val="00264E0B"/>
    <w:rsid w:val="00264EC3"/>
    <w:rsid w:val="002650AE"/>
    <w:rsid w:val="002650C0"/>
    <w:rsid w:val="00265A37"/>
    <w:rsid w:val="00265A6D"/>
    <w:rsid w:val="00265BB7"/>
    <w:rsid w:val="00265C7B"/>
    <w:rsid w:val="00265D54"/>
    <w:rsid w:val="0026610D"/>
    <w:rsid w:val="0026612C"/>
    <w:rsid w:val="002667CE"/>
    <w:rsid w:val="002667D2"/>
    <w:rsid w:val="00266861"/>
    <w:rsid w:val="002669E2"/>
    <w:rsid w:val="00267219"/>
    <w:rsid w:val="0026728E"/>
    <w:rsid w:val="0026736E"/>
    <w:rsid w:val="00267385"/>
    <w:rsid w:val="00267458"/>
    <w:rsid w:val="00267561"/>
    <w:rsid w:val="0026761C"/>
    <w:rsid w:val="002677C0"/>
    <w:rsid w:val="00267947"/>
    <w:rsid w:val="00267ACE"/>
    <w:rsid w:val="00270079"/>
    <w:rsid w:val="002707DB"/>
    <w:rsid w:val="0027093E"/>
    <w:rsid w:val="00270C6E"/>
    <w:rsid w:val="00270C93"/>
    <w:rsid w:val="00270CDB"/>
    <w:rsid w:val="00270E06"/>
    <w:rsid w:val="00270FDE"/>
    <w:rsid w:val="0027109E"/>
    <w:rsid w:val="002711C5"/>
    <w:rsid w:val="002714ED"/>
    <w:rsid w:val="0027155F"/>
    <w:rsid w:val="0027187A"/>
    <w:rsid w:val="002719E6"/>
    <w:rsid w:val="00271C28"/>
    <w:rsid w:val="00271C2C"/>
    <w:rsid w:val="00271E5A"/>
    <w:rsid w:val="0027230B"/>
    <w:rsid w:val="00272670"/>
    <w:rsid w:val="0027280C"/>
    <w:rsid w:val="002728A8"/>
    <w:rsid w:val="00272983"/>
    <w:rsid w:val="00273253"/>
    <w:rsid w:val="00273318"/>
    <w:rsid w:val="00273BB5"/>
    <w:rsid w:val="00273D09"/>
    <w:rsid w:val="00274151"/>
    <w:rsid w:val="002742FB"/>
    <w:rsid w:val="002745C6"/>
    <w:rsid w:val="002746C8"/>
    <w:rsid w:val="00274819"/>
    <w:rsid w:val="00274A0D"/>
    <w:rsid w:val="00274B98"/>
    <w:rsid w:val="00274C52"/>
    <w:rsid w:val="00275384"/>
    <w:rsid w:val="00275407"/>
    <w:rsid w:val="002754CD"/>
    <w:rsid w:val="00275849"/>
    <w:rsid w:val="002758CA"/>
    <w:rsid w:val="0027591B"/>
    <w:rsid w:val="00275BAC"/>
    <w:rsid w:val="00275E33"/>
    <w:rsid w:val="00275E5F"/>
    <w:rsid w:val="00276082"/>
    <w:rsid w:val="002761C4"/>
    <w:rsid w:val="00276262"/>
    <w:rsid w:val="00276282"/>
    <w:rsid w:val="00276299"/>
    <w:rsid w:val="002763C7"/>
    <w:rsid w:val="00276430"/>
    <w:rsid w:val="00276690"/>
    <w:rsid w:val="002768D9"/>
    <w:rsid w:val="00276F63"/>
    <w:rsid w:val="0027727D"/>
    <w:rsid w:val="00277452"/>
    <w:rsid w:val="0027756B"/>
    <w:rsid w:val="002775B5"/>
    <w:rsid w:val="002777EC"/>
    <w:rsid w:val="0027795F"/>
    <w:rsid w:val="00277A42"/>
    <w:rsid w:val="00277B23"/>
    <w:rsid w:val="00277DCA"/>
    <w:rsid w:val="00280205"/>
    <w:rsid w:val="00280267"/>
    <w:rsid w:val="0028053E"/>
    <w:rsid w:val="0028076B"/>
    <w:rsid w:val="00280BD0"/>
    <w:rsid w:val="00280C39"/>
    <w:rsid w:val="002812D8"/>
    <w:rsid w:val="0028132D"/>
    <w:rsid w:val="00281975"/>
    <w:rsid w:val="00281A44"/>
    <w:rsid w:val="00281C13"/>
    <w:rsid w:val="00281D34"/>
    <w:rsid w:val="00281D62"/>
    <w:rsid w:val="00281EB5"/>
    <w:rsid w:val="00282202"/>
    <w:rsid w:val="0028228F"/>
    <w:rsid w:val="00282406"/>
    <w:rsid w:val="00282492"/>
    <w:rsid w:val="002825BA"/>
    <w:rsid w:val="00282AAD"/>
    <w:rsid w:val="00282D95"/>
    <w:rsid w:val="00282E02"/>
    <w:rsid w:val="00282EE7"/>
    <w:rsid w:val="00282FE0"/>
    <w:rsid w:val="002830A5"/>
    <w:rsid w:val="00283336"/>
    <w:rsid w:val="002833C7"/>
    <w:rsid w:val="002834E9"/>
    <w:rsid w:val="002836E3"/>
    <w:rsid w:val="0028385D"/>
    <w:rsid w:val="00283AF1"/>
    <w:rsid w:val="00283FD8"/>
    <w:rsid w:val="0028469A"/>
    <w:rsid w:val="002846A5"/>
    <w:rsid w:val="002849E8"/>
    <w:rsid w:val="00284A89"/>
    <w:rsid w:val="00284D4F"/>
    <w:rsid w:val="00284F53"/>
    <w:rsid w:val="00285330"/>
    <w:rsid w:val="002854E4"/>
    <w:rsid w:val="0028588D"/>
    <w:rsid w:val="00285CC4"/>
    <w:rsid w:val="00285DF9"/>
    <w:rsid w:val="00286068"/>
    <w:rsid w:val="002861EA"/>
    <w:rsid w:val="0028636E"/>
    <w:rsid w:val="002867F9"/>
    <w:rsid w:val="00286BB8"/>
    <w:rsid w:val="00286EE6"/>
    <w:rsid w:val="002873E1"/>
    <w:rsid w:val="00287653"/>
    <w:rsid w:val="00287CDA"/>
    <w:rsid w:val="00287D51"/>
    <w:rsid w:val="00290227"/>
    <w:rsid w:val="00290240"/>
    <w:rsid w:val="002902B2"/>
    <w:rsid w:val="0029050C"/>
    <w:rsid w:val="002908A1"/>
    <w:rsid w:val="002910ED"/>
    <w:rsid w:val="00291130"/>
    <w:rsid w:val="002915F7"/>
    <w:rsid w:val="002916FC"/>
    <w:rsid w:val="00291959"/>
    <w:rsid w:val="00291978"/>
    <w:rsid w:val="002919E8"/>
    <w:rsid w:val="00292315"/>
    <w:rsid w:val="0029261A"/>
    <w:rsid w:val="0029284E"/>
    <w:rsid w:val="00292E92"/>
    <w:rsid w:val="00292EBD"/>
    <w:rsid w:val="00293262"/>
    <w:rsid w:val="002932FD"/>
    <w:rsid w:val="002938EC"/>
    <w:rsid w:val="002939D0"/>
    <w:rsid w:val="00294004"/>
    <w:rsid w:val="00294356"/>
    <w:rsid w:val="0029446E"/>
    <w:rsid w:val="002947F6"/>
    <w:rsid w:val="00294BDB"/>
    <w:rsid w:val="00294E12"/>
    <w:rsid w:val="00295005"/>
    <w:rsid w:val="00295046"/>
    <w:rsid w:val="00295422"/>
    <w:rsid w:val="00295493"/>
    <w:rsid w:val="002954B1"/>
    <w:rsid w:val="0029597F"/>
    <w:rsid w:val="002959B1"/>
    <w:rsid w:val="00295A15"/>
    <w:rsid w:val="00295B3B"/>
    <w:rsid w:val="00295BBE"/>
    <w:rsid w:val="00295C88"/>
    <w:rsid w:val="00295DF7"/>
    <w:rsid w:val="00295E6C"/>
    <w:rsid w:val="00295F11"/>
    <w:rsid w:val="002967AA"/>
    <w:rsid w:val="002967B4"/>
    <w:rsid w:val="002969B4"/>
    <w:rsid w:val="002969D0"/>
    <w:rsid w:val="00296A26"/>
    <w:rsid w:val="00296AE0"/>
    <w:rsid w:val="002971BE"/>
    <w:rsid w:val="0029731C"/>
    <w:rsid w:val="0029784E"/>
    <w:rsid w:val="00297875"/>
    <w:rsid w:val="00297878"/>
    <w:rsid w:val="00297967"/>
    <w:rsid w:val="00297A99"/>
    <w:rsid w:val="00297D86"/>
    <w:rsid w:val="002A0156"/>
    <w:rsid w:val="002A0702"/>
    <w:rsid w:val="002A0821"/>
    <w:rsid w:val="002A0836"/>
    <w:rsid w:val="002A08AD"/>
    <w:rsid w:val="002A08EC"/>
    <w:rsid w:val="002A0936"/>
    <w:rsid w:val="002A097A"/>
    <w:rsid w:val="002A0A4E"/>
    <w:rsid w:val="002A0D17"/>
    <w:rsid w:val="002A0D5F"/>
    <w:rsid w:val="002A0EAB"/>
    <w:rsid w:val="002A13FA"/>
    <w:rsid w:val="002A1868"/>
    <w:rsid w:val="002A1A8C"/>
    <w:rsid w:val="002A1E4E"/>
    <w:rsid w:val="002A1ECA"/>
    <w:rsid w:val="002A2042"/>
    <w:rsid w:val="002A2054"/>
    <w:rsid w:val="002A20B7"/>
    <w:rsid w:val="002A23CD"/>
    <w:rsid w:val="002A2481"/>
    <w:rsid w:val="002A27BA"/>
    <w:rsid w:val="002A27DD"/>
    <w:rsid w:val="002A28BA"/>
    <w:rsid w:val="002A2A8C"/>
    <w:rsid w:val="002A2AF0"/>
    <w:rsid w:val="002A2C30"/>
    <w:rsid w:val="002A3626"/>
    <w:rsid w:val="002A3BE6"/>
    <w:rsid w:val="002A3CF4"/>
    <w:rsid w:val="002A3D09"/>
    <w:rsid w:val="002A3EEF"/>
    <w:rsid w:val="002A412D"/>
    <w:rsid w:val="002A46F2"/>
    <w:rsid w:val="002A5014"/>
    <w:rsid w:val="002A56F2"/>
    <w:rsid w:val="002A5965"/>
    <w:rsid w:val="002A5F2A"/>
    <w:rsid w:val="002A6413"/>
    <w:rsid w:val="002A6804"/>
    <w:rsid w:val="002A6B15"/>
    <w:rsid w:val="002A6C51"/>
    <w:rsid w:val="002A6C57"/>
    <w:rsid w:val="002A6C7B"/>
    <w:rsid w:val="002A6EE5"/>
    <w:rsid w:val="002A6F8E"/>
    <w:rsid w:val="002A6FA6"/>
    <w:rsid w:val="002A75B3"/>
    <w:rsid w:val="002A75BC"/>
    <w:rsid w:val="002A7729"/>
    <w:rsid w:val="002A7CCE"/>
    <w:rsid w:val="002A7EEE"/>
    <w:rsid w:val="002B0184"/>
    <w:rsid w:val="002B021D"/>
    <w:rsid w:val="002B02FC"/>
    <w:rsid w:val="002B03CE"/>
    <w:rsid w:val="002B0664"/>
    <w:rsid w:val="002B0C59"/>
    <w:rsid w:val="002B12E7"/>
    <w:rsid w:val="002B14D5"/>
    <w:rsid w:val="002B16E7"/>
    <w:rsid w:val="002B18FD"/>
    <w:rsid w:val="002B195C"/>
    <w:rsid w:val="002B1CEF"/>
    <w:rsid w:val="002B1E9A"/>
    <w:rsid w:val="002B2019"/>
    <w:rsid w:val="002B2024"/>
    <w:rsid w:val="002B20E9"/>
    <w:rsid w:val="002B231D"/>
    <w:rsid w:val="002B23D7"/>
    <w:rsid w:val="002B296C"/>
    <w:rsid w:val="002B2B2D"/>
    <w:rsid w:val="002B2E00"/>
    <w:rsid w:val="002B315E"/>
    <w:rsid w:val="002B34B1"/>
    <w:rsid w:val="002B3500"/>
    <w:rsid w:val="002B35C6"/>
    <w:rsid w:val="002B36CF"/>
    <w:rsid w:val="002B3770"/>
    <w:rsid w:val="002B3857"/>
    <w:rsid w:val="002B3BFD"/>
    <w:rsid w:val="002B3C7D"/>
    <w:rsid w:val="002B3E9A"/>
    <w:rsid w:val="002B3FCC"/>
    <w:rsid w:val="002B406D"/>
    <w:rsid w:val="002B41CC"/>
    <w:rsid w:val="002B4201"/>
    <w:rsid w:val="002B426A"/>
    <w:rsid w:val="002B43D4"/>
    <w:rsid w:val="002B4698"/>
    <w:rsid w:val="002B4B4E"/>
    <w:rsid w:val="002B50F2"/>
    <w:rsid w:val="002B54F0"/>
    <w:rsid w:val="002B589C"/>
    <w:rsid w:val="002B5A15"/>
    <w:rsid w:val="002B5C7D"/>
    <w:rsid w:val="002B5F5D"/>
    <w:rsid w:val="002B61FC"/>
    <w:rsid w:val="002B6503"/>
    <w:rsid w:val="002B6533"/>
    <w:rsid w:val="002B656F"/>
    <w:rsid w:val="002B65B6"/>
    <w:rsid w:val="002B665A"/>
    <w:rsid w:val="002B67F2"/>
    <w:rsid w:val="002B6AAC"/>
    <w:rsid w:val="002B6DCD"/>
    <w:rsid w:val="002B706F"/>
    <w:rsid w:val="002B7383"/>
    <w:rsid w:val="002B741E"/>
    <w:rsid w:val="002B76A2"/>
    <w:rsid w:val="002B76B3"/>
    <w:rsid w:val="002B76D8"/>
    <w:rsid w:val="002B7724"/>
    <w:rsid w:val="002B787B"/>
    <w:rsid w:val="002B7886"/>
    <w:rsid w:val="002B7A04"/>
    <w:rsid w:val="002B7AD7"/>
    <w:rsid w:val="002B7F72"/>
    <w:rsid w:val="002C0179"/>
    <w:rsid w:val="002C05ED"/>
    <w:rsid w:val="002C075A"/>
    <w:rsid w:val="002C075F"/>
    <w:rsid w:val="002C07B7"/>
    <w:rsid w:val="002C080F"/>
    <w:rsid w:val="002C085A"/>
    <w:rsid w:val="002C0BD8"/>
    <w:rsid w:val="002C0BDC"/>
    <w:rsid w:val="002C0D06"/>
    <w:rsid w:val="002C10B0"/>
    <w:rsid w:val="002C1962"/>
    <w:rsid w:val="002C1A8F"/>
    <w:rsid w:val="002C1FDD"/>
    <w:rsid w:val="002C21E4"/>
    <w:rsid w:val="002C22A9"/>
    <w:rsid w:val="002C247E"/>
    <w:rsid w:val="002C24BC"/>
    <w:rsid w:val="002C27FC"/>
    <w:rsid w:val="002C28F2"/>
    <w:rsid w:val="002C29EE"/>
    <w:rsid w:val="002C2A40"/>
    <w:rsid w:val="002C2FC5"/>
    <w:rsid w:val="002C3258"/>
    <w:rsid w:val="002C3504"/>
    <w:rsid w:val="002C3596"/>
    <w:rsid w:val="002C35AF"/>
    <w:rsid w:val="002C3746"/>
    <w:rsid w:val="002C37D7"/>
    <w:rsid w:val="002C3836"/>
    <w:rsid w:val="002C3954"/>
    <w:rsid w:val="002C3C82"/>
    <w:rsid w:val="002C3CA7"/>
    <w:rsid w:val="002C3DE0"/>
    <w:rsid w:val="002C3E56"/>
    <w:rsid w:val="002C4132"/>
    <w:rsid w:val="002C4780"/>
    <w:rsid w:val="002C49E4"/>
    <w:rsid w:val="002C4B92"/>
    <w:rsid w:val="002C4FA8"/>
    <w:rsid w:val="002C50FE"/>
    <w:rsid w:val="002C5276"/>
    <w:rsid w:val="002C53CE"/>
    <w:rsid w:val="002C53D9"/>
    <w:rsid w:val="002C548E"/>
    <w:rsid w:val="002C5870"/>
    <w:rsid w:val="002C5ABC"/>
    <w:rsid w:val="002C5B61"/>
    <w:rsid w:val="002C5CC0"/>
    <w:rsid w:val="002C5D1E"/>
    <w:rsid w:val="002C5D2C"/>
    <w:rsid w:val="002C5DD8"/>
    <w:rsid w:val="002C5DDA"/>
    <w:rsid w:val="002C647F"/>
    <w:rsid w:val="002C672B"/>
    <w:rsid w:val="002C675C"/>
    <w:rsid w:val="002C6915"/>
    <w:rsid w:val="002C6A8E"/>
    <w:rsid w:val="002C6BF2"/>
    <w:rsid w:val="002C6C71"/>
    <w:rsid w:val="002C6EE6"/>
    <w:rsid w:val="002C6F04"/>
    <w:rsid w:val="002C6F57"/>
    <w:rsid w:val="002C70F8"/>
    <w:rsid w:val="002C71BD"/>
    <w:rsid w:val="002C723E"/>
    <w:rsid w:val="002C7388"/>
    <w:rsid w:val="002C757B"/>
    <w:rsid w:val="002C7679"/>
    <w:rsid w:val="002C76DA"/>
    <w:rsid w:val="002C78A1"/>
    <w:rsid w:val="002C7B60"/>
    <w:rsid w:val="002C7BF7"/>
    <w:rsid w:val="002C7E9B"/>
    <w:rsid w:val="002C7F28"/>
    <w:rsid w:val="002C7F66"/>
    <w:rsid w:val="002D0001"/>
    <w:rsid w:val="002D015B"/>
    <w:rsid w:val="002D0405"/>
    <w:rsid w:val="002D0728"/>
    <w:rsid w:val="002D0818"/>
    <w:rsid w:val="002D08C8"/>
    <w:rsid w:val="002D0A79"/>
    <w:rsid w:val="002D0AF0"/>
    <w:rsid w:val="002D0B03"/>
    <w:rsid w:val="002D0BFC"/>
    <w:rsid w:val="002D0D8B"/>
    <w:rsid w:val="002D0E92"/>
    <w:rsid w:val="002D11D9"/>
    <w:rsid w:val="002D14EF"/>
    <w:rsid w:val="002D181A"/>
    <w:rsid w:val="002D1867"/>
    <w:rsid w:val="002D18A8"/>
    <w:rsid w:val="002D19ED"/>
    <w:rsid w:val="002D1B3C"/>
    <w:rsid w:val="002D2886"/>
    <w:rsid w:val="002D3528"/>
    <w:rsid w:val="002D4219"/>
    <w:rsid w:val="002D4339"/>
    <w:rsid w:val="002D43B7"/>
    <w:rsid w:val="002D445C"/>
    <w:rsid w:val="002D4641"/>
    <w:rsid w:val="002D474B"/>
    <w:rsid w:val="002D481F"/>
    <w:rsid w:val="002D4830"/>
    <w:rsid w:val="002D4C38"/>
    <w:rsid w:val="002D4E1A"/>
    <w:rsid w:val="002D4E83"/>
    <w:rsid w:val="002D565E"/>
    <w:rsid w:val="002D56D1"/>
    <w:rsid w:val="002D56EC"/>
    <w:rsid w:val="002D5746"/>
    <w:rsid w:val="002D5A4E"/>
    <w:rsid w:val="002D5F59"/>
    <w:rsid w:val="002D606B"/>
    <w:rsid w:val="002D6451"/>
    <w:rsid w:val="002D6515"/>
    <w:rsid w:val="002D651C"/>
    <w:rsid w:val="002D6691"/>
    <w:rsid w:val="002D6850"/>
    <w:rsid w:val="002D6DC1"/>
    <w:rsid w:val="002D6E45"/>
    <w:rsid w:val="002D6E9B"/>
    <w:rsid w:val="002D7205"/>
    <w:rsid w:val="002D7474"/>
    <w:rsid w:val="002D77C7"/>
    <w:rsid w:val="002D7B7A"/>
    <w:rsid w:val="002D7BB9"/>
    <w:rsid w:val="002D7CC6"/>
    <w:rsid w:val="002D7DA2"/>
    <w:rsid w:val="002D7F36"/>
    <w:rsid w:val="002E0772"/>
    <w:rsid w:val="002E0845"/>
    <w:rsid w:val="002E096D"/>
    <w:rsid w:val="002E0A79"/>
    <w:rsid w:val="002E0C1A"/>
    <w:rsid w:val="002E0C76"/>
    <w:rsid w:val="002E0D3D"/>
    <w:rsid w:val="002E12EB"/>
    <w:rsid w:val="002E14E9"/>
    <w:rsid w:val="002E1535"/>
    <w:rsid w:val="002E182A"/>
    <w:rsid w:val="002E1920"/>
    <w:rsid w:val="002E1A95"/>
    <w:rsid w:val="002E1E00"/>
    <w:rsid w:val="002E1E54"/>
    <w:rsid w:val="002E1EDF"/>
    <w:rsid w:val="002E1F44"/>
    <w:rsid w:val="002E1F79"/>
    <w:rsid w:val="002E206A"/>
    <w:rsid w:val="002E2181"/>
    <w:rsid w:val="002E218E"/>
    <w:rsid w:val="002E2220"/>
    <w:rsid w:val="002E2622"/>
    <w:rsid w:val="002E2816"/>
    <w:rsid w:val="002E28F4"/>
    <w:rsid w:val="002E2C9F"/>
    <w:rsid w:val="002E2CA9"/>
    <w:rsid w:val="002E2D79"/>
    <w:rsid w:val="002E3353"/>
    <w:rsid w:val="002E34AA"/>
    <w:rsid w:val="002E3829"/>
    <w:rsid w:val="002E3908"/>
    <w:rsid w:val="002E3A44"/>
    <w:rsid w:val="002E3B8B"/>
    <w:rsid w:val="002E3BC2"/>
    <w:rsid w:val="002E3EB4"/>
    <w:rsid w:val="002E3F47"/>
    <w:rsid w:val="002E4274"/>
    <w:rsid w:val="002E43D9"/>
    <w:rsid w:val="002E47A0"/>
    <w:rsid w:val="002E493C"/>
    <w:rsid w:val="002E4BA7"/>
    <w:rsid w:val="002E4D93"/>
    <w:rsid w:val="002E4E29"/>
    <w:rsid w:val="002E5378"/>
    <w:rsid w:val="002E5627"/>
    <w:rsid w:val="002E563B"/>
    <w:rsid w:val="002E5679"/>
    <w:rsid w:val="002E5680"/>
    <w:rsid w:val="002E56CE"/>
    <w:rsid w:val="002E5E40"/>
    <w:rsid w:val="002E618F"/>
    <w:rsid w:val="002E62C1"/>
    <w:rsid w:val="002E62FB"/>
    <w:rsid w:val="002E6ED1"/>
    <w:rsid w:val="002E75A1"/>
    <w:rsid w:val="002E75E4"/>
    <w:rsid w:val="002E75FA"/>
    <w:rsid w:val="002E77B3"/>
    <w:rsid w:val="002F001D"/>
    <w:rsid w:val="002F00FA"/>
    <w:rsid w:val="002F040A"/>
    <w:rsid w:val="002F049C"/>
    <w:rsid w:val="002F0570"/>
    <w:rsid w:val="002F06DA"/>
    <w:rsid w:val="002F075B"/>
    <w:rsid w:val="002F087A"/>
    <w:rsid w:val="002F0B75"/>
    <w:rsid w:val="002F1029"/>
    <w:rsid w:val="002F10A3"/>
    <w:rsid w:val="002F10F4"/>
    <w:rsid w:val="002F1120"/>
    <w:rsid w:val="002F11A3"/>
    <w:rsid w:val="002F11A9"/>
    <w:rsid w:val="002F11E5"/>
    <w:rsid w:val="002F125D"/>
    <w:rsid w:val="002F1453"/>
    <w:rsid w:val="002F1628"/>
    <w:rsid w:val="002F16CF"/>
    <w:rsid w:val="002F17C8"/>
    <w:rsid w:val="002F1877"/>
    <w:rsid w:val="002F1910"/>
    <w:rsid w:val="002F19E4"/>
    <w:rsid w:val="002F1B35"/>
    <w:rsid w:val="002F1DD4"/>
    <w:rsid w:val="002F1DF0"/>
    <w:rsid w:val="002F269E"/>
    <w:rsid w:val="002F28DA"/>
    <w:rsid w:val="002F2C1C"/>
    <w:rsid w:val="002F2E50"/>
    <w:rsid w:val="002F2F3A"/>
    <w:rsid w:val="002F303A"/>
    <w:rsid w:val="002F3053"/>
    <w:rsid w:val="002F3207"/>
    <w:rsid w:val="002F32BD"/>
    <w:rsid w:val="002F35FD"/>
    <w:rsid w:val="002F3821"/>
    <w:rsid w:val="002F3CAB"/>
    <w:rsid w:val="002F3D55"/>
    <w:rsid w:val="002F3DBA"/>
    <w:rsid w:val="002F412F"/>
    <w:rsid w:val="002F43B9"/>
    <w:rsid w:val="002F47BE"/>
    <w:rsid w:val="002F47F4"/>
    <w:rsid w:val="002F4A55"/>
    <w:rsid w:val="002F4B7C"/>
    <w:rsid w:val="002F4E27"/>
    <w:rsid w:val="002F4E80"/>
    <w:rsid w:val="002F50D0"/>
    <w:rsid w:val="002F535D"/>
    <w:rsid w:val="002F545F"/>
    <w:rsid w:val="002F574A"/>
    <w:rsid w:val="002F5FDC"/>
    <w:rsid w:val="002F600F"/>
    <w:rsid w:val="002F644A"/>
    <w:rsid w:val="002F64D4"/>
    <w:rsid w:val="002F6AB9"/>
    <w:rsid w:val="002F6B9E"/>
    <w:rsid w:val="002F6BD2"/>
    <w:rsid w:val="002F6DFF"/>
    <w:rsid w:val="002F6F8E"/>
    <w:rsid w:val="002F6FB7"/>
    <w:rsid w:val="002F6FE9"/>
    <w:rsid w:val="002F70C8"/>
    <w:rsid w:val="002F74EC"/>
    <w:rsid w:val="002F7718"/>
    <w:rsid w:val="002F791F"/>
    <w:rsid w:val="002F7983"/>
    <w:rsid w:val="002F7E8D"/>
    <w:rsid w:val="0030012D"/>
    <w:rsid w:val="0030018F"/>
    <w:rsid w:val="00300C78"/>
    <w:rsid w:val="00300EEC"/>
    <w:rsid w:val="003014CD"/>
    <w:rsid w:val="003015C6"/>
    <w:rsid w:val="00301C33"/>
    <w:rsid w:val="00301D9A"/>
    <w:rsid w:val="0030206D"/>
    <w:rsid w:val="00302080"/>
    <w:rsid w:val="003021AE"/>
    <w:rsid w:val="0030227F"/>
    <w:rsid w:val="00302352"/>
    <w:rsid w:val="00302D55"/>
    <w:rsid w:val="00302E2F"/>
    <w:rsid w:val="00302E3F"/>
    <w:rsid w:val="00302E94"/>
    <w:rsid w:val="00302F57"/>
    <w:rsid w:val="00302FE2"/>
    <w:rsid w:val="003032DA"/>
    <w:rsid w:val="003035BD"/>
    <w:rsid w:val="003035F2"/>
    <w:rsid w:val="003039BB"/>
    <w:rsid w:val="00303AC9"/>
    <w:rsid w:val="00303BA1"/>
    <w:rsid w:val="00303C29"/>
    <w:rsid w:val="00304173"/>
    <w:rsid w:val="0030424B"/>
    <w:rsid w:val="003044AF"/>
    <w:rsid w:val="0030477B"/>
    <w:rsid w:val="00304881"/>
    <w:rsid w:val="00304E39"/>
    <w:rsid w:val="00305099"/>
    <w:rsid w:val="00305905"/>
    <w:rsid w:val="00305BD7"/>
    <w:rsid w:val="00305BEF"/>
    <w:rsid w:val="00305D9D"/>
    <w:rsid w:val="00305F11"/>
    <w:rsid w:val="00305F7C"/>
    <w:rsid w:val="003061A1"/>
    <w:rsid w:val="00306324"/>
    <w:rsid w:val="00306327"/>
    <w:rsid w:val="0030638C"/>
    <w:rsid w:val="00306699"/>
    <w:rsid w:val="00306753"/>
    <w:rsid w:val="00306770"/>
    <w:rsid w:val="00306810"/>
    <w:rsid w:val="00306833"/>
    <w:rsid w:val="0030686A"/>
    <w:rsid w:val="00306A0F"/>
    <w:rsid w:val="00306BA8"/>
    <w:rsid w:val="00306C3E"/>
    <w:rsid w:val="00306EEC"/>
    <w:rsid w:val="00306F7E"/>
    <w:rsid w:val="003070AE"/>
    <w:rsid w:val="00307124"/>
    <w:rsid w:val="0030729C"/>
    <w:rsid w:val="00307431"/>
    <w:rsid w:val="0030752C"/>
    <w:rsid w:val="00307583"/>
    <w:rsid w:val="00307F63"/>
    <w:rsid w:val="0031076D"/>
    <w:rsid w:val="0031084D"/>
    <w:rsid w:val="003108DF"/>
    <w:rsid w:val="00310947"/>
    <w:rsid w:val="00310DF9"/>
    <w:rsid w:val="00310DFE"/>
    <w:rsid w:val="00310ECA"/>
    <w:rsid w:val="00310F9C"/>
    <w:rsid w:val="00310F9D"/>
    <w:rsid w:val="00311027"/>
    <w:rsid w:val="00311043"/>
    <w:rsid w:val="003110AB"/>
    <w:rsid w:val="00311196"/>
    <w:rsid w:val="003112B1"/>
    <w:rsid w:val="0031136F"/>
    <w:rsid w:val="0031143D"/>
    <w:rsid w:val="003115B5"/>
    <w:rsid w:val="0031174E"/>
    <w:rsid w:val="00311AA4"/>
    <w:rsid w:val="00311CD0"/>
    <w:rsid w:val="00311D7C"/>
    <w:rsid w:val="00311EAE"/>
    <w:rsid w:val="0031256A"/>
    <w:rsid w:val="00312584"/>
    <w:rsid w:val="003126AC"/>
    <w:rsid w:val="003127A2"/>
    <w:rsid w:val="0031284A"/>
    <w:rsid w:val="0031290B"/>
    <w:rsid w:val="003129C7"/>
    <w:rsid w:val="00312D68"/>
    <w:rsid w:val="00312FCF"/>
    <w:rsid w:val="003133EB"/>
    <w:rsid w:val="00313624"/>
    <w:rsid w:val="00313756"/>
    <w:rsid w:val="00313775"/>
    <w:rsid w:val="003138BF"/>
    <w:rsid w:val="00313A44"/>
    <w:rsid w:val="00313D88"/>
    <w:rsid w:val="00313EB5"/>
    <w:rsid w:val="00313F15"/>
    <w:rsid w:val="00314065"/>
    <w:rsid w:val="0031416B"/>
    <w:rsid w:val="00314818"/>
    <w:rsid w:val="0031482B"/>
    <w:rsid w:val="00314869"/>
    <w:rsid w:val="003148DC"/>
    <w:rsid w:val="00314ABB"/>
    <w:rsid w:val="00314B5E"/>
    <w:rsid w:val="0031541D"/>
    <w:rsid w:val="00315529"/>
    <w:rsid w:val="00315576"/>
    <w:rsid w:val="003155B4"/>
    <w:rsid w:val="00315767"/>
    <w:rsid w:val="0031592F"/>
    <w:rsid w:val="00316269"/>
    <w:rsid w:val="00316585"/>
    <w:rsid w:val="00316678"/>
    <w:rsid w:val="00316B0D"/>
    <w:rsid w:val="0031705B"/>
    <w:rsid w:val="00317161"/>
    <w:rsid w:val="003172EE"/>
    <w:rsid w:val="00317658"/>
    <w:rsid w:val="003176F1"/>
    <w:rsid w:val="0031773C"/>
    <w:rsid w:val="00317A48"/>
    <w:rsid w:val="00317A4E"/>
    <w:rsid w:val="00317A69"/>
    <w:rsid w:val="00317D52"/>
    <w:rsid w:val="00317D63"/>
    <w:rsid w:val="00317E55"/>
    <w:rsid w:val="00317E78"/>
    <w:rsid w:val="00317EAF"/>
    <w:rsid w:val="003200DE"/>
    <w:rsid w:val="003203AE"/>
    <w:rsid w:val="00320471"/>
    <w:rsid w:val="00321708"/>
    <w:rsid w:val="003217B3"/>
    <w:rsid w:val="00321917"/>
    <w:rsid w:val="0032193B"/>
    <w:rsid w:val="003219DC"/>
    <w:rsid w:val="003219F3"/>
    <w:rsid w:val="00321EC0"/>
    <w:rsid w:val="0032201C"/>
    <w:rsid w:val="0032229B"/>
    <w:rsid w:val="00322324"/>
    <w:rsid w:val="003225F4"/>
    <w:rsid w:val="00322709"/>
    <w:rsid w:val="00322886"/>
    <w:rsid w:val="0032289E"/>
    <w:rsid w:val="00322957"/>
    <w:rsid w:val="00322BC2"/>
    <w:rsid w:val="00322FC4"/>
    <w:rsid w:val="00323010"/>
    <w:rsid w:val="00323041"/>
    <w:rsid w:val="00323437"/>
    <w:rsid w:val="00323858"/>
    <w:rsid w:val="00323910"/>
    <w:rsid w:val="00323A23"/>
    <w:rsid w:val="00323E68"/>
    <w:rsid w:val="00323F43"/>
    <w:rsid w:val="003240DC"/>
    <w:rsid w:val="003240EC"/>
    <w:rsid w:val="003243BC"/>
    <w:rsid w:val="003245A8"/>
    <w:rsid w:val="00324999"/>
    <w:rsid w:val="00324A86"/>
    <w:rsid w:val="00324C0B"/>
    <w:rsid w:val="00324D9B"/>
    <w:rsid w:val="00324D9F"/>
    <w:rsid w:val="00324DBA"/>
    <w:rsid w:val="00324EF1"/>
    <w:rsid w:val="003252FA"/>
    <w:rsid w:val="003253B6"/>
    <w:rsid w:val="003253F0"/>
    <w:rsid w:val="0032558D"/>
    <w:rsid w:val="00325742"/>
    <w:rsid w:val="003258B7"/>
    <w:rsid w:val="003259E8"/>
    <w:rsid w:val="00325C18"/>
    <w:rsid w:val="00325D1A"/>
    <w:rsid w:val="00326421"/>
    <w:rsid w:val="003264A4"/>
    <w:rsid w:val="00326631"/>
    <w:rsid w:val="00326832"/>
    <w:rsid w:val="00326894"/>
    <w:rsid w:val="003268E7"/>
    <w:rsid w:val="00326C39"/>
    <w:rsid w:val="00326C7D"/>
    <w:rsid w:val="00326D16"/>
    <w:rsid w:val="00326EBD"/>
    <w:rsid w:val="0032757C"/>
    <w:rsid w:val="0032767A"/>
    <w:rsid w:val="00327AA7"/>
    <w:rsid w:val="00327AB6"/>
    <w:rsid w:val="00327B02"/>
    <w:rsid w:val="00327B0B"/>
    <w:rsid w:val="00327C5B"/>
    <w:rsid w:val="00327E95"/>
    <w:rsid w:val="003301E9"/>
    <w:rsid w:val="00330605"/>
    <w:rsid w:val="00330707"/>
    <w:rsid w:val="00330850"/>
    <w:rsid w:val="003309E1"/>
    <w:rsid w:val="00330A1F"/>
    <w:rsid w:val="00330AFB"/>
    <w:rsid w:val="00330C55"/>
    <w:rsid w:val="00330F69"/>
    <w:rsid w:val="00331001"/>
    <w:rsid w:val="00331105"/>
    <w:rsid w:val="00331217"/>
    <w:rsid w:val="003316B7"/>
    <w:rsid w:val="003318BC"/>
    <w:rsid w:val="00331CD1"/>
    <w:rsid w:val="00331D1E"/>
    <w:rsid w:val="00331DB0"/>
    <w:rsid w:val="003325C0"/>
    <w:rsid w:val="003328F3"/>
    <w:rsid w:val="00332B3E"/>
    <w:rsid w:val="00332D5E"/>
    <w:rsid w:val="00332DB0"/>
    <w:rsid w:val="00333077"/>
    <w:rsid w:val="00333179"/>
    <w:rsid w:val="003331D9"/>
    <w:rsid w:val="003333AA"/>
    <w:rsid w:val="003335CD"/>
    <w:rsid w:val="00333AFF"/>
    <w:rsid w:val="00333C5F"/>
    <w:rsid w:val="00333D20"/>
    <w:rsid w:val="00333EB2"/>
    <w:rsid w:val="00333FC5"/>
    <w:rsid w:val="003341BE"/>
    <w:rsid w:val="00334237"/>
    <w:rsid w:val="003343A2"/>
    <w:rsid w:val="003344AA"/>
    <w:rsid w:val="003345BE"/>
    <w:rsid w:val="0033495A"/>
    <w:rsid w:val="003349AC"/>
    <w:rsid w:val="00334A53"/>
    <w:rsid w:val="00335059"/>
    <w:rsid w:val="003350F2"/>
    <w:rsid w:val="0033516D"/>
    <w:rsid w:val="0033558C"/>
    <w:rsid w:val="003355C1"/>
    <w:rsid w:val="0033563A"/>
    <w:rsid w:val="00335681"/>
    <w:rsid w:val="0033570A"/>
    <w:rsid w:val="003357E9"/>
    <w:rsid w:val="0033592E"/>
    <w:rsid w:val="00335DD2"/>
    <w:rsid w:val="003361F3"/>
    <w:rsid w:val="00336523"/>
    <w:rsid w:val="00336865"/>
    <w:rsid w:val="00336900"/>
    <w:rsid w:val="0033699A"/>
    <w:rsid w:val="00336D61"/>
    <w:rsid w:val="003371BC"/>
    <w:rsid w:val="0033726C"/>
    <w:rsid w:val="0033727B"/>
    <w:rsid w:val="003372CB"/>
    <w:rsid w:val="00337474"/>
    <w:rsid w:val="003375C0"/>
    <w:rsid w:val="0033764F"/>
    <w:rsid w:val="0033771F"/>
    <w:rsid w:val="003377C8"/>
    <w:rsid w:val="00337EA2"/>
    <w:rsid w:val="00337EC1"/>
    <w:rsid w:val="00337F74"/>
    <w:rsid w:val="00340213"/>
    <w:rsid w:val="003403C0"/>
    <w:rsid w:val="00340409"/>
    <w:rsid w:val="003407B1"/>
    <w:rsid w:val="003408F7"/>
    <w:rsid w:val="00340A45"/>
    <w:rsid w:val="00340AB9"/>
    <w:rsid w:val="00340B3E"/>
    <w:rsid w:val="0034107D"/>
    <w:rsid w:val="00341329"/>
    <w:rsid w:val="00341A56"/>
    <w:rsid w:val="00341A7D"/>
    <w:rsid w:val="00341F01"/>
    <w:rsid w:val="00342213"/>
    <w:rsid w:val="0034260A"/>
    <w:rsid w:val="00342696"/>
    <w:rsid w:val="00342839"/>
    <w:rsid w:val="003429D1"/>
    <w:rsid w:val="00342BC2"/>
    <w:rsid w:val="00343380"/>
    <w:rsid w:val="003434B7"/>
    <w:rsid w:val="00343521"/>
    <w:rsid w:val="003436E4"/>
    <w:rsid w:val="003437EA"/>
    <w:rsid w:val="00343895"/>
    <w:rsid w:val="00343D8F"/>
    <w:rsid w:val="00344785"/>
    <w:rsid w:val="003447BD"/>
    <w:rsid w:val="003449CD"/>
    <w:rsid w:val="00344FB4"/>
    <w:rsid w:val="00345163"/>
    <w:rsid w:val="003454C2"/>
    <w:rsid w:val="0034561F"/>
    <w:rsid w:val="00345883"/>
    <w:rsid w:val="00345A94"/>
    <w:rsid w:val="00345B14"/>
    <w:rsid w:val="00345B3F"/>
    <w:rsid w:val="00346387"/>
    <w:rsid w:val="003463D0"/>
    <w:rsid w:val="00346676"/>
    <w:rsid w:val="00346874"/>
    <w:rsid w:val="00346E0D"/>
    <w:rsid w:val="00346EEF"/>
    <w:rsid w:val="003470B4"/>
    <w:rsid w:val="003470B7"/>
    <w:rsid w:val="003470EF"/>
    <w:rsid w:val="0034741F"/>
    <w:rsid w:val="0034746E"/>
    <w:rsid w:val="0034764F"/>
    <w:rsid w:val="00347AA5"/>
    <w:rsid w:val="00347D03"/>
    <w:rsid w:val="00347E01"/>
    <w:rsid w:val="00347F8D"/>
    <w:rsid w:val="00350117"/>
    <w:rsid w:val="0035021F"/>
    <w:rsid w:val="00350342"/>
    <w:rsid w:val="0035072F"/>
    <w:rsid w:val="00350BC6"/>
    <w:rsid w:val="00350C14"/>
    <w:rsid w:val="00350FFB"/>
    <w:rsid w:val="00351091"/>
    <w:rsid w:val="003510C4"/>
    <w:rsid w:val="00351357"/>
    <w:rsid w:val="0035137D"/>
    <w:rsid w:val="003514CD"/>
    <w:rsid w:val="00351715"/>
    <w:rsid w:val="003519E6"/>
    <w:rsid w:val="00351E1B"/>
    <w:rsid w:val="00351E49"/>
    <w:rsid w:val="00351F8A"/>
    <w:rsid w:val="003521EC"/>
    <w:rsid w:val="00352271"/>
    <w:rsid w:val="003525FA"/>
    <w:rsid w:val="003527D1"/>
    <w:rsid w:val="00352F0E"/>
    <w:rsid w:val="00353133"/>
    <w:rsid w:val="00353240"/>
    <w:rsid w:val="003533B6"/>
    <w:rsid w:val="0035342C"/>
    <w:rsid w:val="003536D0"/>
    <w:rsid w:val="003536DD"/>
    <w:rsid w:val="003539B2"/>
    <w:rsid w:val="00353B19"/>
    <w:rsid w:val="00353BA3"/>
    <w:rsid w:val="00353BB0"/>
    <w:rsid w:val="00353E1D"/>
    <w:rsid w:val="0035453A"/>
    <w:rsid w:val="003545C2"/>
    <w:rsid w:val="003545D3"/>
    <w:rsid w:val="00354701"/>
    <w:rsid w:val="0035497A"/>
    <w:rsid w:val="003549E0"/>
    <w:rsid w:val="00354A13"/>
    <w:rsid w:val="00354A5B"/>
    <w:rsid w:val="00354A70"/>
    <w:rsid w:val="00354B32"/>
    <w:rsid w:val="00354CB1"/>
    <w:rsid w:val="00354CD0"/>
    <w:rsid w:val="00354DFD"/>
    <w:rsid w:val="0035524D"/>
    <w:rsid w:val="00355398"/>
    <w:rsid w:val="00355765"/>
    <w:rsid w:val="003558ED"/>
    <w:rsid w:val="0035597D"/>
    <w:rsid w:val="00355D4C"/>
    <w:rsid w:val="003560AE"/>
    <w:rsid w:val="0035615A"/>
    <w:rsid w:val="0035695B"/>
    <w:rsid w:val="00356A21"/>
    <w:rsid w:val="00356D8C"/>
    <w:rsid w:val="00356DAA"/>
    <w:rsid w:val="003572B9"/>
    <w:rsid w:val="00357302"/>
    <w:rsid w:val="00357321"/>
    <w:rsid w:val="0035735E"/>
    <w:rsid w:val="00357604"/>
    <w:rsid w:val="00357908"/>
    <w:rsid w:val="003604CA"/>
    <w:rsid w:val="00360528"/>
    <w:rsid w:val="00360606"/>
    <w:rsid w:val="00360669"/>
    <w:rsid w:val="003607E5"/>
    <w:rsid w:val="00360927"/>
    <w:rsid w:val="00361149"/>
    <w:rsid w:val="003614BD"/>
    <w:rsid w:val="00361859"/>
    <w:rsid w:val="00361900"/>
    <w:rsid w:val="00361970"/>
    <w:rsid w:val="003619E3"/>
    <w:rsid w:val="003619E9"/>
    <w:rsid w:val="00361CE0"/>
    <w:rsid w:val="00361DB9"/>
    <w:rsid w:val="00361E15"/>
    <w:rsid w:val="00361FEF"/>
    <w:rsid w:val="003625B8"/>
    <w:rsid w:val="003625E4"/>
    <w:rsid w:val="0036285C"/>
    <w:rsid w:val="00362A03"/>
    <w:rsid w:val="00362DA1"/>
    <w:rsid w:val="00362EED"/>
    <w:rsid w:val="0036313F"/>
    <w:rsid w:val="0036323A"/>
    <w:rsid w:val="003635AD"/>
    <w:rsid w:val="0036388E"/>
    <w:rsid w:val="0036398F"/>
    <w:rsid w:val="00363D4A"/>
    <w:rsid w:val="00363D87"/>
    <w:rsid w:val="003640E3"/>
    <w:rsid w:val="003641C8"/>
    <w:rsid w:val="00364403"/>
    <w:rsid w:val="00364733"/>
    <w:rsid w:val="003648B8"/>
    <w:rsid w:val="003648ED"/>
    <w:rsid w:val="00364957"/>
    <w:rsid w:val="00364B1D"/>
    <w:rsid w:val="00364BB9"/>
    <w:rsid w:val="00364DFE"/>
    <w:rsid w:val="00364E34"/>
    <w:rsid w:val="00365610"/>
    <w:rsid w:val="00365786"/>
    <w:rsid w:val="00365899"/>
    <w:rsid w:val="00365917"/>
    <w:rsid w:val="00365B22"/>
    <w:rsid w:val="00365BC3"/>
    <w:rsid w:val="00365BE6"/>
    <w:rsid w:val="00365BF4"/>
    <w:rsid w:val="00365D7F"/>
    <w:rsid w:val="00365FD9"/>
    <w:rsid w:val="00366156"/>
    <w:rsid w:val="00366245"/>
    <w:rsid w:val="0036625E"/>
    <w:rsid w:val="0036676A"/>
    <w:rsid w:val="00366819"/>
    <w:rsid w:val="00366901"/>
    <w:rsid w:val="00366E05"/>
    <w:rsid w:val="00366F47"/>
    <w:rsid w:val="00367123"/>
    <w:rsid w:val="00367554"/>
    <w:rsid w:val="00367648"/>
    <w:rsid w:val="0036793C"/>
    <w:rsid w:val="00367CB0"/>
    <w:rsid w:val="00367D11"/>
    <w:rsid w:val="00367FA6"/>
    <w:rsid w:val="003700F0"/>
    <w:rsid w:val="0037014D"/>
    <w:rsid w:val="00370298"/>
    <w:rsid w:val="003704CA"/>
    <w:rsid w:val="003707EA"/>
    <w:rsid w:val="00370F23"/>
    <w:rsid w:val="003711C7"/>
    <w:rsid w:val="003713AD"/>
    <w:rsid w:val="003717B2"/>
    <w:rsid w:val="003718B1"/>
    <w:rsid w:val="00371914"/>
    <w:rsid w:val="00371921"/>
    <w:rsid w:val="00371C2E"/>
    <w:rsid w:val="003721DA"/>
    <w:rsid w:val="0037223A"/>
    <w:rsid w:val="00372532"/>
    <w:rsid w:val="0037298A"/>
    <w:rsid w:val="0037299E"/>
    <w:rsid w:val="00372AAB"/>
    <w:rsid w:val="00372CE5"/>
    <w:rsid w:val="00372E6D"/>
    <w:rsid w:val="003731E1"/>
    <w:rsid w:val="00373334"/>
    <w:rsid w:val="003733F7"/>
    <w:rsid w:val="0037353D"/>
    <w:rsid w:val="003738DB"/>
    <w:rsid w:val="0037404B"/>
    <w:rsid w:val="0037404C"/>
    <w:rsid w:val="0037418A"/>
    <w:rsid w:val="00374480"/>
    <w:rsid w:val="003745BE"/>
    <w:rsid w:val="0037478B"/>
    <w:rsid w:val="00374808"/>
    <w:rsid w:val="0037480C"/>
    <w:rsid w:val="003748AB"/>
    <w:rsid w:val="003749A4"/>
    <w:rsid w:val="00374C85"/>
    <w:rsid w:val="00374F9F"/>
    <w:rsid w:val="00375025"/>
    <w:rsid w:val="003754D2"/>
    <w:rsid w:val="003756FC"/>
    <w:rsid w:val="003757A0"/>
    <w:rsid w:val="00375A40"/>
    <w:rsid w:val="00375D4A"/>
    <w:rsid w:val="00375F30"/>
    <w:rsid w:val="00375FA0"/>
    <w:rsid w:val="00375FD5"/>
    <w:rsid w:val="00376076"/>
    <w:rsid w:val="00376208"/>
    <w:rsid w:val="003763CA"/>
    <w:rsid w:val="00376451"/>
    <w:rsid w:val="003764A7"/>
    <w:rsid w:val="003765E0"/>
    <w:rsid w:val="003767DD"/>
    <w:rsid w:val="00376B47"/>
    <w:rsid w:val="00376B62"/>
    <w:rsid w:val="00376B9E"/>
    <w:rsid w:val="00376BA6"/>
    <w:rsid w:val="00376D44"/>
    <w:rsid w:val="00376F1E"/>
    <w:rsid w:val="00376F2B"/>
    <w:rsid w:val="00377162"/>
    <w:rsid w:val="003773C8"/>
    <w:rsid w:val="00377486"/>
    <w:rsid w:val="00377493"/>
    <w:rsid w:val="0037759C"/>
    <w:rsid w:val="00377650"/>
    <w:rsid w:val="003776B3"/>
    <w:rsid w:val="003776B9"/>
    <w:rsid w:val="003779AB"/>
    <w:rsid w:val="00377A4B"/>
    <w:rsid w:val="00377D49"/>
    <w:rsid w:val="0038002D"/>
    <w:rsid w:val="0038019F"/>
    <w:rsid w:val="003802F3"/>
    <w:rsid w:val="00380356"/>
    <w:rsid w:val="00380671"/>
    <w:rsid w:val="00380927"/>
    <w:rsid w:val="00380A80"/>
    <w:rsid w:val="00380BB8"/>
    <w:rsid w:val="00380D53"/>
    <w:rsid w:val="00380F0A"/>
    <w:rsid w:val="00381051"/>
    <w:rsid w:val="003814A2"/>
    <w:rsid w:val="003815BC"/>
    <w:rsid w:val="00381A55"/>
    <w:rsid w:val="00381B4A"/>
    <w:rsid w:val="00381E4A"/>
    <w:rsid w:val="00382233"/>
    <w:rsid w:val="00382459"/>
    <w:rsid w:val="00382500"/>
    <w:rsid w:val="003826A5"/>
    <w:rsid w:val="003827FA"/>
    <w:rsid w:val="00382821"/>
    <w:rsid w:val="00382A6F"/>
    <w:rsid w:val="00382D22"/>
    <w:rsid w:val="00382DA8"/>
    <w:rsid w:val="00383371"/>
    <w:rsid w:val="00383BDF"/>
    <w:rsid w:val="00383DC5"/>
    <w:rsid w:val="003840A4"/>
    <w:rsid w:val="003845C9"/>
    <w:rsid w:val="003846DB"/>
    <w:rsid w:val="00384A7A"/>
    <w:rsid w:val="00384D4A"/>
    <w:rsid w:val="00384D50"/>
    <w:rsid w:val="00385548"/>
    <w:rsid w:val="00385654"/>
    <w:rsid w:val="003858EA"/>
    <w:rsid w:val="00385B42"/>
    <w:rsid w:val="00385BB3"/>
    <w:rsid w:val="0038604D"/>
    <w:rsid w:val="00386064"/>
    <w:rsid w:val="003861C8"/>
    <w:rsid w:val="00386202"/>
    <w:rsid w:val="00386289"/>
    <w:rsid w:val="00386314"/>
    <w:rsid w:val="003864B3"/>
    <w:rsid w:val="0038655B"/>
    <w:rsid w:val="003868B6"/>
    <w:rsid w:val="0038691E"/>
    <w:rsid w:val="00386933"/>
    <w:rsid w:val="00386CBD"/>
    <w:rsid w:val="00386DB9"/>
    <w:rsid w:val="00386DF1"/>
    <w:rsid w:val="00386E0A"/>
    <w:rsid w:val="00386E67"/>
    <w:rsid w:val="00386F93"/>
    <w:rsid w:val="0038731A"/>
    <w:rsid w:val="0038744E"/>
    <w:rsid w:val="0038745C"/>
    <w:rsid w:val="00387473"/>
    <w:rsid w:val="00387590"/>
    <w:rsid w:val="00387706"/>
    <w:rsid w:val="00387805"/>
    <w:rsid w:val="00387AC1"/>
    <w:rsid w:val="00387CD4"/>
    <w:rsid w:val="00387DFC"/>
    <w:rsid w:val="00387E30"/>
    <w:rsid w:val="00387FC9"/>
    <w:rsid w:val="00390100"/>
    <w:rsid w:val="00390107"/>
    <w:rsid w:val="00390428"/>
    <w:rsid w:val="003904EB"/>
    <w:rsid w:val="0039065F"/>
    <w:rsid w:val="00390662"/>
    <w:rsid w:val="003907D7"/>
    <w:rsid w:val="00390EF6"/>
    <w:rsid w:val="00391474"/>
    <w:rsid w:val="003914D2"/>
    <w:rsid w:val="003915E8"/>
    <w:rsid w:val="0039195C"/>
    <w:rsid w:val="00391F97"/>
    <w:rsid w:val="003923CA"/>
    <w:rsid w:val="00392495"/>
    <w:rsid w:val="003927D6"/>
    <w:rsid w:val="003928CA"/>
    <w:rsid w:val="00392E5D"/>
    <w:rsid w:val="0039316B"/>
    <w:rsid w:val="003933BE"/>
    <w:rsid w:val="003934C9"/>
    <w:rsid w:val="00393A1D"/>
    <w:rsid w:val="00393D87"/>
    <w:rsid w:val="00393EBC"/>
    <w:rsid w:val="00393F96"/>
    <w:rsid w:val="00393FAF"/>
    <w:rsid w:val="00394428"/>
    <w:rsid w:val="0039468D"/>
    <w:rsid w:val="0039487F"/>
    <w:rsid w:val="003949AD"/>
    <w:rsid w:val="00394B17"/>
    <w:rsid w:val="00395390"/>
    <w:rsid w:val="00395540"/>
    <w:rsid w:val="003956AE"/>
    <w:rsid w:val="00395959"/>
    <w:rsid w:val="00395985"/>
    <w:rsid w:val="00395C4E"/>
    <w:rsid w:val="00395D2E"/>
    <w:rsid w:val="00395E33"/>
    <w:rsid w:val="00395F2A"/>
    <w:rsid w:val="00396041"/>
    <w:rsid w:val="0039634B"/>
    <w:rsid w:val="00396399"/>
    <w:rsid w:val="0039640E"/>
    <w:rsid w:val="003968F7"/>
    <w:rsid w:val="00396905"/>
    <w:rsid w:val="00396B04"/>
    <w:rsid w:val="00396DD4"/>
    <w:rsid w:val="00396F8E"/>
    <w:rsid w:val="00397082"/>
    <w:rsid w:val="003971AA"/>
    <w:rsid w:val="00397222"/>
    <w:rsid w:val="00397298"/>
    <w:rsid w:val="003972E3"/>
    <w:rsid w:val="00397306"/>
    <w:rsid w:val="00397B43"/>
    <w:rsid w:val="00397B7D"/>
    <w:rsid w:val="00397D6C"/>
    <w:rsid w:val="003A00A7"/>
    <w:rsid w:val="003A0582"/>
    <w:rsid w:val="003A082D"/>
    <w:rsid w:val="003A1724"/>
    <w:rsid w:val="003A174E"/>
    <w:rsid w:val="003A1872"/>
    <w:rsid w:val="003A190A"/>
    <w:rsid w:val="003A191C"/>
    <w:rsid w:val="003A19A7"/>
    <w:rsid w:val="003A1B8A"/>
    <w:rsid w:val="003A1BCA"/>
    <w:rsid w:val="003A2602"/>
    <w:rsid w:val="003A269B"/>
    <w:rsid w:val="003A28B5"/>
    <w:rsid w:val="003A28BA"/>
    <w:rsid w:val="003A2A7E"/>
    <w:rsid w:val="003A2C1B"/>
    <w:rsid w:val="003A2E9F"/>
    <w:rsid w:val="003A307B"/>
    <w:rsid w:val="003A310A"/>
    <w:rsid w:val="003A31A2"/>
    <w:rsid w:val="003A3488"/>
    <w:rsid w:val="003A3595"/>
    <w:rsid w:val="003A3672"/>
    <w:rsid w:val="003A367E"/>
    <w:rsid w:val="003A37EE"/>
    <w:rsid w:val="003A38C3"/>
    <w:rsid w:val="003A3D68"/>
    <w:rsid w:val="003A3EA3"/>
    <w:rsid w:val="003A40C6"/>
    <w:rsid w:val="003A40F2"/>
    <w:rsid w:val="003A41D4"/>
    <w:rsid w:val="003A493A"/>
    <w:rsid w:val="003A5001"/>
    <w:rsid w:val="003A540E"/>
    <w:rsid w:val="003A552B"/>
    <w:rsid w:val="003A5577"/>
    <w:rsid w:val="003A608B"/>
    <w:rsid w:val="003A6112"/>
    <w:rsid w:val="003A661C"/>
    <w:rsid w:val="003A6C62"/>
    <w:rsid w:val="003A6D9E"/>
    <w:rsid w:val="003A6F01"/>
    <w:rsid w:val="003A6F6F"/>
    <w:rsid w:val="003A6FCA"/>
    <w:rsid w:val="003A7239"/>
    <w:rsid w:val="003A739F"/>
    <w:rsid w:val="003A7739"/>
    <w:rsid w:val="003A7800"/>
    <w:rsid w:val="003B0016"/>
    <w:rsid w:val="003B035E"/>
    <w:rsid w:val="003B0546"/>
    <w:rsid w:val="003B05F4"/>
    <w:rsid w:val="003B0931"/>
    <w:rsid w:val="003B0A7A"/>
    <w:rsid w:val="003B0AB3"/>
    <w:rsid w:val="003B0AC1"/>
    <w:rsid w:val="003B0AE8"/>
    <w:rsid w:val="003B0E70"/>
    <w:rsid w:val="003B141F"/>
    <w:rsid w:val="003B14EA"/>
    <w:rsid w:val="003B16A4"/>
    <w:rsid w:val="003B16BD"/>
    <w:rsid w:val="003B175B"/>
    <w:rsid w:val="003B1923"/>
    <w:rsid w:val="003B1933"/>
    <w:rsid w:val="003B1A81"/>
    <w:rsid w:val="003B23DD"/>
    <w:rsid w:val="003B24DF"/>
    <w:rsid w:val="003B25C9"/>
    <w:rsid w:val="003B2719"/>
    <w:rsid w:val="003B279E"/>
    <w:rsid w:val="003B2B02"/>
    <w:rsid w:val="003B2CAF"/>
    <w:rsid w:val="003B3040"/>
    <w:rsid w:val="003B3111"/>
    <w:rsid w:val="003B31BB"/>
    <w:rsid w:val="003B31E2"/>
    <w:rsid w:val="003B320A"/>
    <w:rsid w:val="003B335F"/>
    <w:rsid w:val="003B3B22"/>
    <w:rsid w:val="003B3DF5"/>
    <w:rsid w:val="003B3EAE"/>
    <w:rsid w:val="003B3F8E"/>
    <w:rsid w:val="003B400D"/>
    <w:rsid w:val="003B4025"/>
    <w:rsid w:val="003B4724"/>
    <w:rsid w:val="003B4940"/>
    <w:rsid w:val="003B4D15"/>
    <w:rsid w:val="003B4E6D"/>
    <w:rsid w:val="003B4F6D"/>
    <w:rsid w:val="003B4FF1"/>
    <w:rsid w:val="003B5064"/>
    <w:rsid w:val="003B517B"/>
    <w:rsid w:val="003B55CD"/>
    <w:rsid w:val="003B5C61"/>
    <w:rsid w:val="003B6146"/>
    <w:rsid w:val="003B61AB"/>
    <w:rsid w:val="003B623E"/>
    <w:rsid w:val="003B6A74"/>
    <w:rsid w:val="003B6AEC"/>
    <w:rsid w:val="003B6DF7"/>
    <w:rsid w:val="003B7066"/>
    <w:rsid w:val="003B7160"/>
    <w:rsid w:val="003B72F1"/>
    <w:rsid w:val="003B77CE"/>
    <w:rsid w:val="003B7B5A"/>
    <w:rsid w:val="003B7BC3"/>
    <w:rsid w:val="003B7F9E"/>
    <w:rsid w:val="003C0066"/>
    <w:rsid w:val="003C0135"/>
    <w:rsid w:val="003C0291"/>
    <w:rsid w:val="003C0397"/>
    <w:rsid w:val="003C0609"/>
    <w:rsid w:val="003C083C"/>
    <w:rsid w:val="003C08A6"/>
    <w:rsid w:val="003C08DC"/>
    <w:rsid w:val="003C0C17"/>
    <w:rsid w:val="003C0E96"/>
    <w:rsid w:val="003C1054"/>
    <w:rsid w:val="003C10A6"/>
    <w:rsid w:val="003C1104"/>
    <w:rsid w:val="003C1118"/>
    <w:rsid w:val="003C11E1"/>
    <w:rsid w:val="003C1708"/>
    <w:rsid w:val="003C1B96"/>
    <w:rsid w:val="003C1C42"/>
    <w:rsid w:val="003C1C53"/>
    <w:rsid w:val="003C1C67"/>
    <w:rsid w:val="003C1FA0"/>
    <w:rsid w:val="003C225C"/>
    <w:rsid w:val="003C233B"/>
    <w:rsid w:val="003C2571"/>
    <w:rsid w:val="003C2A48"/>
    <w:rsid w:val="003C2E3E"/>
    <w:rsid w:val="003C32BF"/>
    <w:rsid w:val="003C34D1"/>
    <w:rsid w:val="003C35B3"/>
    <w:rsid w:val="003C3625"/>
    <w:rsid w:val="003C3918"/>
    <w:rsid w:val="003C397D"/>
    <w:rsid w:val="003C405A"/>
    <w:rsid w:val="003C409E"/>
    <w:rsid w:val="003C4210"/>
    <w:rsid w:val="003C42B0"/>
    <w:rsid w:val="003C42C8"/>
    <w:rsid w:val="003C44FD"/>
    <w:rsid w:val="003C4592"/>
    <w:rsid w:val="003C45F5"/>
    <w:rsid w:val="003C4AD9"/>
    <w:rsid w:val="003C4C2F"/>
    <w:rsid w:val="003C4DD3"/>
    <w:rsid w:val="003C4DF9"/>
    <w:rsid w:val="003C4F2E"/>
    <w:rsid w:val="003C564F"/>
    <w:rsid w:val="003C56C3"/>
    <w:rsid w:val="003C5886"/>
    <w:rsid w:val="003C5A3E"/>
    <w:rsid w:val="003C5A8F"/>
    <w:rsid w:val="003C5CD9"/>
    <w:rsid w:val="003C5E9F"/>
    <w:rsid w:val="003C61A3"/>
    <w:rsid w:val="003C61BC"/>
    <w:rsid w:val="003C63F9"/>
    <w:rsid w:val="003C64CB"/>
    <w:rsid w:val="003C677F"/>
    <w:rsid w:val="003C69C4"/>
    <w:rsid w:val="003C6B85"/>
    <w:rsid w:val="003C6C4E"/>
    <w:rsid w:val="003C6D80"/>
    <w:rsid w:val="003C6D83"/>
    <w:rsid w:val="003C700C"/>
    <w:rsid w:val="003C71C0"/>
    <w:rsid w:val="003C72E5"/>
    <w:rsid w:val="003C732F"/>
    <w:rsid w:val="003C7435"/>
    <w:rsid w:val="003C74E5"/>
    <w:rsid w:val="003C7B5B"/>
    <w:rsid w:val="003C7BE3"/>
    <w:rsid w:val="003D00DD"/>
    <w:rsid w:val="003D0234"/>
    <w:rsid w:val="003D0371"/>
    <w:rsid w:val="003D0402"/>
    <w:rsid w:val="003D0774"/>
    <w:rsid w:val="003D08DB"/>
    <w:rsid w:val="003D099F"/>
    <w:rsid w:val="003D0A88"/>
    <w:rsid w:val="003D0ADD"/>
    <w:rsid w:val="003D0BAA"/>
    <w:rsid w:val="003D0DCC"/>
    <w:rsid w:val="003D1067"/>
    <w:rsid w:val="003D112F"/>
    <w:rsid w:val="003D11AE"/>
    <w:rsid w:val="003D128A"/>
    <w:rsid w:val="003D1473"/>
    <w:rsid w:val="003D15CE"/>
    <w:rsid w:val="003D17DD"/>
    <w:rsid w:val="003D17E1"/>
    <w:rsid w:val="003D1A1D"/>
    <w:rsid w:val="003D1B70"/>
    <w:rsid w:val="003D1C22"/>
    <w:rsid w:val="003D1D2D"/>
    <w:rsid w:val="003D1D7E"/>
    <w:rsid w:val="003D20F8"/>
    <w:rsid w:val="003D2205"/>
    <w:rsid w:val="003D22FF"/>
    <w:rsid w:val="003D2450"/>
    <w:rsid w:val="003D2AEB"/>
    <w:rsid w:val="003D2BB4"/>
    <w:rsid w:val="003D2C7B"/>
    <w:rsid w:val="003D3016"/>
    <w:rsid w:val="003D306C"/>
    <w:rsid w:val="003D311C"/>
    <w:rsid w:val="003D3332"/>
    <w:rsid w:val="003D337B"/>
    <w:rsid w:val="003D3386"/>
    <w:rsid w:val="003D3803"/>
    <w:rsid w:val="003D382C"/>
    <w:rsid w:val="003D3DB2"/>
    <w:rsid w:val="003D3E17"/>
    <w:rsid w:val="003D3EF3"/>
    <w:rsid w:val="003D3FD7"/>
    <w:rsid w:val="003D425A"/>
    <w:rsid w:val="003D47AF"/>
    <w:rsid w:val="003D4836"/>
    <w:rsid w:val="003D4B1C"/>
    <w:rsid w:val="003D5085"/>
    <w:rsid w:val="003D541A"/>
    <w:rsid w:val="003D5443"/>
    <w:rsid w:val="003D5560"/>
    <w:rsid w:val="003D55C4"/>
    <w:rsid w:val="003D57A6"/>
    <w:rsid w:val="003D5936"/>
    <w:rsid w:val="003D5939"/>
    <w:rsid w:val="003D5B00"/>
    <w:rsid w:val="003D5B85"/>
    <w:rsid w:val="003D5CC0"/>
    <w:rsid w:val="003D6185"/>
    <w:rsid w:val="003D629A"/>
    <w:rsid w:val="003D62AA"/>
    <w:rsid w:val="003D62FB"/>
    <w:rsid w:val="003D6352"/>
    <w:rsid w:val="003D65BC"/>
    <w:rsid w:val="003D6716"/>
    <w:rsid w:val="003D6841"/>
    <w:rsid w:val="003D68FB"/>
    <w:rsid w:val="003D69F1"/>
    <w:rsid w:val="003D6A3B"/>
    <w:rsid w:val="003D6B07"/>
    <w:rsid w:val="003D6D45"/>
    <w:rsid w:val="003D6E0B"/>
    <w:rsid w:val="003D6F42"/>
    <w:rsid w:val="003D736C"/>
    <w:rsid w:val="003D743E"/>
    <w:rsid w:val="003D74F6"/>
    <w:rsid w:val="003D7616"/>
    <w:rsid w:val="003D77FE"/>
    <w:rsid w:val="003D79B9"/>
    <w:rsid w:val="003D79BF"/>
    <w:rsid w:val="003D79F9"/>
    <w:rsid w:val="003D7A34"/>
    <w:rsid w:val="003D7BFB"/>
    <w:rsid w:val="003D7F2B"/>
    <w:rsid w:val="003E0004"/>
    <w:rsid w:val="003E001E"/>
    <w:rsid w:val="003E025D"/>
    <w:rsid w:val="003E057F"/>
    <w:rsid w:val="003E0D3F"/>
    <w:rsid w:val="003E12A6"/>
    <w:rsid w:val="003E1345"/>
    <w:rsid w:val="003E137F"/>
    <w:rsid w:val="003E13D2"/>
    <w:rsid w:val="003E16F3"/>
    <w:rsid w:val="003E1729"/>
    <w:rsid w:val="003E1734"/>
    <w:rsid w:val="003E1A55"/>
    <w:rsid w:val="003E1C05"/>
    <w:rsid w:val="003E1CBA"/>
    <w:rsid w:val="003E1E21"/>
    <w:rsid w:val="003E1E6E"/>
    <w:rsid w:val="003E1ECA"/>
    <w:rsid w:val="003E1ED6"/>
    <w:rsid w:val="003E29F9"/>
    <w:rsid w:val="003E2A03"/>
    <w:rsid w:val="003E2A59"/>
    <w:rsid w:val="003E2EE1"/>
    <w:rsid w:val="003E363B"/>
    <w:rsid w:val="003E38E8"/>
    <w:rsid w:val="003E3A40"/>
    <w:rsid w:val="003E3B61"/>
    <w:rsid w:val="003E3EB0"/>
    <w:rsid w:val="003E426A"/>
    <w:rsid w:val="003E4537"/>
    <w:rsid w:val="003E4898"/>
    <w:rsid w:val="003E4B32"/>
    <w:rsid w:val="003E4BC5"/>
    <w:rsid w:val="003E5093"/>
    <w:rsid w:val="003E5119"/>
    <w:rsid w:val="003E547E"/>
    <w:rsid w:val="003E56AD"/>
    <w:rsid w:val="003E56DF"/>
    <w:rsid w:val="003E5B92"/>
    <w:rsid w:val="003E5B9D"/>
    <w:rsid w:val="003E5C71"/>
    <w:rsid w:val="003E621A"/>
    <w:rsid w:val="003E63E2"/>
    <w:rsid w:val="003E64AB"/>
    <w:rsid w:val="003E65DE"/>
    <w:rsid w:val="003E6613"/>
    <w:rsid w:val="003E6719"/>
    <w:rsid w:val="003E6779"/>
    <w:rsid w:val="003E689B"/>
    <w:rsid w:val="003E6BB5"/>
    <w:rsid w:val="003E6CE1"/>
    <w:rsid w:val="003E6D3A"/>
    <w:rsid w:val="003E6F7D"/>
    <w:rsid w:val="003E6FB2"/>
    <w:rsid w:val="003E76E8"/>
    <w:rsid w:val="003E79FB"/>
    <w:rsid w:val="003E7A98"/>
    <w:rsid w:val="003E7D3F"/>
    <w:rsid w:val="003E7D45"/>
    <w:rsid w:val="003E7F3F"/>
    <w:rsid w:val="003E7FCE"/>
    <w:rsid w:val="003F000D"/>
    <w:rsid w:val="003F026B"/>
    <w:rsid w:val="003F03BC"/>
    <w:rsid w:val="003F041F"/>
    <w:rsid w:val="003F0492"/>
    <w:rsid w:val="003F0569"/>
    <w:rsid w:val="003F06C8"/>
    <w:rsid w:val="003F090F"/>
    <w:rsid w:val="003F0A3D"/>
    <w:rsid w:val="003F0C34"/>
    <w:rsid w:val="003F0C3A"/>
    <w:rsid w:val="003F0FB9"/>
    <w:rsid w:val="003F1164"/>
    <w:rsid w:val="003F1AD4"/>
    <w:rsid w:val="003F1BEE"/>
    <w:rsid w:val="003F219A"/>
    <w:rsid w:val="003F22FD"/>
    <w:rsid w:val="003F2412"/>
    <w:rsid w:val="003F28A8"/>
    <w:rsid w:val="003F2957"/>
    <w:rsid w:val="003F2BF5"/>
    <w:rsid w:val="003F2C33"/>
    <w:rsid w:val="003F2D88"/>
    <w:rsid w:val="003F307B"/>
    <w:rsid w:val="003F34CC"/>
    <w:rsid w:val="003F352C"/>
    <w:rsid w:val="003F3632"/>
    <w:rsid w:val="003F396B"/>
    <w:rsid w:val="003F3A50"/>
    <w:rsid w:val="003F3C76"/>
    <w:rsid w:val="003F40F7"/>
    <w:rsid w:val="003F41C0"/>
    <w:rsid w:val="003F5002"/>
    <w:rsid w:val="003F502E"/>
    <w:rsid w:val="003F5041"/>
    <w:rsid w:val="003F5090"/>
    <w:rsid w:val="003F557A"/>
    <w:rsid w:val="003F55FB"/>
    <w:rsid w:val="003F5873"/>
    <w:rsid w:val="003F5B3E"/>
    <w:rsid w:val="003F5EB2"/>
    <w:rsid w:val="003F5EC3"/>
    <w:rsid w:val="003F60DA"/>
    <w:rsid w:val="003F61EE"/>
    <w:rsid w:val="003F6223"/>
    <w:rsid w:val="003F6231"/>
    <w:rsid w:val="003F63CF"/>
    <w:rsid w:val="003F643B"/>
    <w:rsid w:val="003F67EA"/>
    <w:rsid w:val="003F6931"/>
    <w:rsid w:val="003F6AA5"/>
    <w:rsid w:val="003F6C0A"/>
    <w:rsid w:val="003F6CE7"/>
    <w:rsid w:val="003F6EEE"/>
    <w:rsid w:val="003F71DB"/>
    <w:rsid w:val="003F7412"/>
    <w:rsid w:val="003F7590"/>
    <w:rsid w:val="003F7789"/>
    <w:rsid w:val="003F7B71"/>
    <w:rsid w:val="003F7BD0"/>
    <w:rsid w:val="003F7F0D"/>
    <w:rsid w:val="00400445"/>
    <w:rsid w:val="004004EC"/>
    <w:rsid w:val="00400628"/>
    <w:rsid w:val="004006C7"/>
    <w:rsid w:val="004008DA"/>
    <w:rsid w:val="004009F7"/>
    <w:rsid w:val="00400C14"/>
    <w:rsid w:val="00400CEB"/>
    <w:rsid w:val="00400D4C"/>
    <w:rsid w:val="00400E32"/>
    <w:rsid w:val="00400EB5"/>
    <w:rsid w:val="004010A6"/>
    <w:rsid w:val="0040169D"/>
    <w:rsid w:val="0040197A"/>
    <w:rsid w:val="00401B38"/>
    <w:rsid w:val="00401B77"/>
    <w:rsid w:val="00401BA1"/>
    <w:rsid w:val="00401C03"/>
    <w:rsid w:val="004026F0"/>
    <w:rsid w:val="00402853"/>
    <w:rsid w:val="00402D2D"/>
    <w:rsid w:val="00402D85"/>
    <w:rsid w:val="00403350"/>
    <w:rsid w:val="00403811"/>
    <w:rsid w:val="004038E5"/>
    <w:rsid w:val="00403C5D"/>
    <w:rsid w:val="00403EC6"/>
    <w:rsid w:val="0040426D"/>
    <w:rsid w:val="004049AD"/>
    <w:rsid w:val="00404F8E"/>
    <w:rsid w:val="00404FD7"/>
    <w:rsid w:val="00405593"/>
    <w:rsid w:val="00405620"/>
    <w:rsid w:val="00405726"/>
    <w:rsid w:val="00405A30"/>
    <w:rsid w:val="00405C00"/>
    <w:rsid w:val="004061F5"/>
    <w:rsid w:val="00406319"/>
    <w:rsid w:val="004067F6"/>
    <w:rsid w:val="0040690B"/>
    <w:rsid w:val="00406C70"/>
    <w:rsid w:val="00406FDE"/>
    <w:rsid w:val="00407075"/>
    <w:rsid w:val="0040777F"/>
    <w:rsid w:val="00407816"/>
    <w:rsid w:val="00407869"/>
    <w:rsid w:val="004078FD"/>
    <w:rsid w:val="00407F6A"/>
    <w:rsid w:val="00407F92"/>
    <w:rsid w:val="00410014"/>
    <w:rsid w:val="0041014E"/>
    <w:rsid w:val="004101A0"/>
    <w:rsid w:val="004101B3"/>
    <w:rsid w:val="0041086B"/>
    <w:rsid w:val="00410946"/>
    <w:rsid w:val="00411357"/>
    <w:rsid w:val="004113FF"/>
    <w:rsid w:val="0041142C"/>
    <w:rsid w:val="0041182B"/>
    <w:rsid w:val="004119DF"/>
    <w:rsid w:val="00411C88"/>
    <w:rsid w:val="00411F2A"/>
    <w:rsid w:val="00411FB7"/>
    <w:rsid w:val="00412B74"/>
    <w:rsid w:val="00412BAB"/>
    <w:rsid w:val="00412BEA"/>
    <w:rsid w:val="00412CBD"/>
    <w:rsid w:val="00412D08"/>
    <w:rsid w:val="004133D0"/>
    <w:rsid w:val="00413995"/>
    <w:rsid w:val="00413C58"/>
    <w:rsid w:val="00413F12"/>
    <w:rsid w:val="00414455"/>
    <w:rsid w:val="00414532"/>
    <w:rsid w:val="0041455A"/>
    <w:rsid w:val="004146DC"/>
    <w:rsid w:val="004149DA"/>
    <w:rsid w:val="004149F9"/>
    <w:rsid w:val="00414D22"/>
    <w:rsid w:val="00414F4B"/>
    <w:rsid w:val="00414F8C"/>
    <w:rsid w:val="00414FDE"/>
    <w:rsid w:val="00415396"/>
    <w:rsid w:val="004156CB"/>
    <w:rsid w:val="00415779"/>
    <w:rsid w:val="00415B71"/>
    <w:rsid w:val="00415BD5"/>
    <w:rsid w:val="00415C83"/>
    <w:rsid w:val="00415D01"/>
    <w:rsid w:val="00416092"/>
    <w:rsid w:val="00416134"/>
    <w:rsid w:val="0041623B"/>
    <w:rsid w:val="00416269"/>
    <w:rsid w:val="0041645C"/>
    <w:rsid w:val="00416585"/>
    <w:rsid w:val="00416628"/>
    <w:rsid w:val="004166CF"/>
    <w:rsid w:val="004167CB"/>
    <w:rsid w:val="00416819"/>
    <w:rsid w:val="004168FF"/>
    <w:rsid w:val="00416ACD"/>
    <w:rsid w:val="00416B74"/>
    <w:rsid w:val="00416D01"/>
    <w:rsid w:val="00416F13"/>
    <w:rsid w:val="004173E4"/>
    <w:rsid w:val="0041745C"/>
    <w:rsid w:val="004174A8"/>
    <w:rsid w:val="00417668"/>
    <w:rsid w:val="004176CD"/>
    <w:rsid w:val="004176E8"/>
    <w:rsid w:val="0041779F"/>
    <w:rsid w:val="0041783E"/>
    <w:rsid w:val="00417FFC"/>
    <w:rsid w:val="00420288"/>
    <w:rsid w:val="00420371"/>
    <w:rsid w:val="0042059F"/>
    <w:rsid w:val="00420616"/>
    <w:rsid w:val="0042084B"/>
    <w:rsid w:val="00420D7C"/>
    <w:rsid w:val="00420F1F"/>
    <w:rsid w:val="00421212"/>
    <w:rsid w:val="00421247"/>
    <w:rsid w:val="00421301"/>
    <w:rsid w:val="004213B2"/>
    <w:rsid w:val="00421456"/>
    <w:rsid w:val="004216CD"/>
    <w:rsid w:val="00421737"/>
    <w:rsid w:val="00421742"/>
    <w:rsid w:val="004218E1"/>
    <w:rsid w:val="00421934"/>
    <w:rsid w:val="00421A58"/>
    <w:rsid w:val="00421BD9"/>
    <w:rsid w:val="004221AD"/>
    <w:rsid w:val="004226EC"/>
    <w:rsid w:val="00422EDC"/>
    <w:rsid w:val="004230A6"/>
    <w:rsid w:val="004233CC"/>
    <w:rsid w:val="00423403"/>
    <w:rsid w:val="004237ED"/>
    <w:rsid w:val="00423A51"/>
    <w:rsid w:val="00423C1F"/>
    <w:rsid w:val="00423D4B"/>
    <w:rsid w:val="00423D72"/>
    <w:rsid w:val="00423E1E"/>
    <w:rsid w:val="00423E54"/>
    <w:rsid w:val="00423F59"/>
    <w:rsid w:val="00423F95"/>
    <w:rsid w:val="004241CC"/>
    <w:rsid w:val="0042429A"/>
    <w:rsid w:val="004242F1"/>
    <w:rsid w:val="00424377"/>
    <w:rsid w:val="004245EF"/>
    <w:rsid w:val="0042479A"/>
    <w:rsid w:val="004247A1"/>
    <w:rsid w:val="00424867"/>
    <w:rsid w:val="0042486B"/>
    <w:rsid w:val="0042486E"/>
    <w:rsid w:val="0042493C"/>
    <w:rsid w:val="004249F7"/>
    <w:rsid w:val="00424A30"/>
    <w:rsid w:val="00424CC7"/>
    <w:rsid w:val="004250B1"/>
    <w:rsid w:val="004250F6"/>
    <w:rsid w:val="004251C5"/>
    <w:rsid w:val="00425273"/>
    <w:rsid w:val="00425382"/>
    <w:rsid w:val="00425B89"/>
    <w:rsid w:val="00426435"/>
    <w:rsid w:val="0042646B"/>
    <w:rsid w:val="0042647F"/>
    <w:rsid w:val="00426D0D"/>
    <w:rsid w:val="00426E69"/>
    <w:rsid w:val="004270D7"/>
    <w:rsid w:val="004276CC"/>
    <w:rsid w:val="00427C03"/>
    <w:rsid w:val="00427C11"/>
    <w:rsid w:val="00427F41"/>
    <w:rsid w:val="0043010B"/>
    <w:rsid w:val="0043017C"/>
    <w:rsid w:val="004302F9"/>
    <w:rsid w:val="004308EE"/>
    <w:rsid w:val="00430983"/>
    <w:rsid w:val="004309FF"/>
    <w:rsid w:val="00430B1A"/>
    <w:rsid w:val="004310E4"/>
    <w:rsid w:val="004310EA"/>
    <w:rsid w:val="004314B5"/>
    <w:rsid w:val="00431728"/>
    <w:rsid w:val="00431857"/>
    <w:rsid w:val="00431B46"/>
    <w:rsid w:val="004323EA"/>
    <w:rsid w:val="004327B7"/>
    <w:rsid w:val="00432908"/>
    <w:rsid w:val="00432BBB"/>
    <w:rsid w:val="00432EE2"/>
    <w:rsid w:val="0043332D"/>
    <w:rsid w:val="0043340B"/>
    <w:rsid w:val="0043353F"/>
    <w:rsid w:val="00433EE0"/>
    <w:rsid w:val="004340F5"/>
    <w:rsid w:val="004341A0"/>
    <w:rsid w:val="00434262"/>
    <w:rsid w:val="00434268"/>
    <w:rsid w:val="004345C8"/>
    <w:rsid w:val="004347E9"/>
    <w:rsid w:val="00434B46"/>
    <w:rsid w:val="00434C8C"/>
    <w:rsid w:val="00435002"/>
    <w:rsid w:val="004350CA"/>
    <w:rsid w:val="004350F8"/>
    <w:rsid w:val="00435128"/>
    <w:rsid w:val="00435651"/>
    <w:rsid w:val="00435768"/>
    <w:rsid w:val="00435AED"/>
    <w:rsid w:val="00435D08"/>
    <w:rsid w:val="00435F03"/>
    <w:rsid w:val="0043609A"/>
    <w:rsid w:val="00436202"/>
    <w:rsid w:val="004362FD"/>
    <w:rsid w:val="004364F0"/>
    <w:rsid w:val="00436566"/>
    <w:rsid w:val="004366D4"/>
    <w:rsid w:val="0043676C"/>
    <w:rsid w:val="004368E7"/>
    <w:rsid w:val="00436CDF"/>
    <w:rsid w:val="00436D28"/>
    <w:rsid w:val="00436F96"/>
    <w:rsid w:val="00437158"/>
    <w:rsid w:val="004372DE"/>
    <w:rsid w:val="004375F6"/>
    <w:rsid w:val="00437645"/>
    <w:rsid w:val="004377D0"/>
    <w:rsid w:val="0043782D"/>
    <w:rsid w:val="0043793F"/>
    <w:rsid w:val="00437E87"/>
    <w:rsid w:val="00437FE8"/>
    <w:rsid w:val="00440193"/>
    <w:rsid w:val="0044023B"/>
    <w:rsid w:val="004402D7"/>
    <w:rsid w:val="00440510"/>
    <w:rsid w:val="00440538"/>
    <w:rsid w:val="004406BA"/>
    <w:rsid w:val="004408AB"/>
    <w:rsid w:val="00440C8C"/>
    <w:rsid w:val="00440E08"/>
    <w:rsid w:val="00440E53"/>
    <w:rsid w:val="004411A1"/>
    <w:rsid w:val="00441260"/>
    <w:rsid w:val="0044163B"/>
    <w:rsid w:val="004419C3"/>
    <w:rsid w:val="00441A99"/>
    <w:rsid w:val="00441AA7"/>
    <w:rsid w:val="00441B87"/>
    <w:rsid w:val="0044230C"/>
    <w:rsid w:val="0044233A"/>
    <w:rsid w:val="004423C6"/>
    <w:rsid w:val="0044254F"/>
    <w:rsid w:val="00442661"/>
    <w:rsid w:val="004426F2"/>
    <w:rsid w:val="004426F9"/>
    <w:rsid w:val="004429D1"/>
    <w:rsid w:val="00442A10"/>
    <w:rsid w:val="00442EC4"/>
    <w:rsid w:val="00442EED"/>
    <w:rsid w:val="00442F2F"/>
    <w:rsid w:val="00442F3E"/>
    <w:rsid w:val="00443174"/>
    <w:rsid w:val="004431F5"/>
    <w:rsid w:val="00443281"/>
    <w:rsid w:val="00443351"/>
    <w:rsid w:val="004433CA"/>
    <w:rsid w:val="00443408"/>
    <w:rsid w:val="00443485"/>
    <w:rsid w:val="004435BB"/>
    <w:rsid w:val="00443821"/>
    <w:rsid w:val="00443A88"/>
    <w:rsid w:val="00443BAB"/>
    <w:rsid w:val="00443C09"/>
    <w:rsid w:val="00443E3D"/>
    <w:rsid w:val="00444029"/>
    <w:rsid w:val="00444074"/>
    <w:rsid w:val="0044408B"/>
    <w:rsid w:val="004440A2"/>
    <w:rsid w:val="0044485B"/>
    <w:rsid w:val="004449A5"/>
    <w:rsid w:val="004449A6"/>
    <w:rsid w:val="00444A2C"/>
    <w:rsid w:val="00444AD3"/>
    <w:rsid w:val="00444D37"/>
    <w:rsid w:val="00444D6E"/>
    <w:rsid w:val="00444FCE"/>
    <w:rsid w:val="00444FF6"/>
    <w:rsid w:val="0044530E"/>
    <w:rsid w:val="00445348"/>
    <w:rsid w:val="0044538B"/>
    <w:rsid w:val="0044539D"/>
    <w:rsid w:val="00445591"/>
    <w:rsid w:val="0044572F"/>
    <w:rsid w:val="004457FE"/>
    <w:rsid w:val="00445911"/>
    <w:rsid w:val="00445DF1"/>
    <w:rsid w:val="00445FEC"/>
    <w:rsid w:val="00445FFD"/>
    <w:rsid w:val="004460DA"/>
    <w:rsid w:val="00446354"/>
    <w:rsid w:val="00446544"/>
    <w:rsid w:val="00446552"/>
    <w:rsid w:val="00446839"/>
    <w:rsid w:val="00446A04"/>
    <w:rsid w:val="00446AB9"/>
    <w:rsid w:val="00446B31"/>
    <w:rsid w:val="00446D0D"/>
    <w:rsid w:val="00446DC0"/>
    <w:rsid w:val="00446E0B"/>
    <w:rsid w:val="00446ECB"/>
    <w:rsid w:val="00447225"/>
    <w:rsid w:val="00447371"/>
    <w:rsid w:val="00447419"/>
    <w:rsid w:val="00447436"/>
    <w:rsid w:val="00447485"/>
    <w:rsid w:val="004477D7"/>
    <w:rsid w:val="00447A4F"/>
    <w:rsid w:val="004500A7"/>
    <w:rsid w:val="004500AA"/>
    <w:rsid w:val="004505F3"/>
    <w:rsid w:val="00450E31"/>
    <w:rsid w:val="00450EB5"/>
    <w:rsid w:val="00450EDE"/>
    <w:rsid w:val="00450FBA"/>
    <w:rsid w:val="004510FC"/>
    <w:rsid w:val="004511B4"/>
    <w:rsid w:val="00451B87"/>
    <w:rsid w:val="00451BC6"/>
    <w:rsid w:val="00451D30"/>
    <w:rsid w:val="00451DDE"/>
    <w:rsid w:val="0045243C"/>
    <w:rsid w:val="00452527"/>
    <w:rsid w:val="00452AE2"/>
    <w:rsid w:val="00452C86"/>
    <w:rsid w:val="00452EEC"/>
    <w:rsid w:val="00452F1F"/>
    <w:rsid w:val="00452F80"/>
    <w:rsid w:val="00453022"/>
    <w:rsid w:val="0045315D"/>
    <w:rsid w:val="00453220"/>
    <w:rsid w:val="00453298"/>
    <w:rsid w:val="0045337B"/>
    <w:rsid w:val="00453681"/>
    <w:rsid w:val="00453746"/>
    <w:rsid w:val="00453799"/>
    <w:rsid w:val="00453835"/>
    <w:rsid w:val="00453844"/>
    <w:rsid w:val="00453872"/>
    <w:rsid w:val="00453B6B"/>
    <w:rsid w:val="00453D30"/>
    <w:rsid w:val="00453F9D"/>
    <w:rsid w:val="004544AD"/>
    <w:rsid w:val="004544B3"/>
    <w:rsid w:val="00454532"/>
    <w:rsid w:val="00454B39"/>
    <w:rsid w:val="00454B8A"/>
    <w:rsid w:val="00454E7A"/>
    <w:rsid w:val="00454F25"/>
    <w:rsid w:val="00454F4A"/>
    <w:rsid w:val="00454FD6"/>
    <w:rsid w:val="0045529F"/>
    <w:rsid w:val="004557CA"/>
    <w:rsid w:val="00455807"/>
    <w:rsid w:val="00455A03"/>
    <w:rsid w:val="00455A2F"/>
    <w:rsid w:val="00455AE2"/>
    <w:rsid w:val="00455B22"/>
    <w:rsid w:val="00455C47"/>
    <w:rsid w:val="00455C4C"/>
    <w:rsid w:val="00455DC5"/>
    <w:rsid w:val="00455DFF"/>
    <w:rsid w:val="00455ED6"/>
    <w:rsid w:val="00456066"/>
    <w:rsid w:val="004561B5"/>
    <w:rsid w:val="0045637E"/>
    <w:rsid w:val="004564DB"/>
    <w:rsid w:val="00456957"/>
    <w:rsid w:val="0045711E"/>
    <w:rsid w:val="004572E3"/>
    <w:rsid w:val="00457304"/>
    <w:rsid w:val="00457512"/>
    <w:rsid w:val="004575B7"/>
    <w:rsid w:val="0045798F"/>
    <w:rsid w:val="004579E4"/>
    <w:rsid w:val="00457C51"/>
    <w:rsid w:val="00457E6D"/>
    <w:rsid w:val="00460013"/>
    <w:rsid w:val="0046003D"/>
    <w:rsid w:val="00460049"/>
    <w:rsid w:val="0046008F"/>
    <w:rsid w:val="004600E6"/>
    <w:rsid w:val="00460115"/>
    <w:rsid w:val="00460119"/>
    <w:rsid w:val="00460162"/>
    <w:rsid w:val="0046025B"/>
    <w:rsid w:val="00460AC3"/>
    <w:rsid w:val="00460CCD"/>
    <w:rsid w:val="00460CF6"/>
    <w:rsid w:val="00460D48"/>
    <w:rsid w:val="00460E8E"/>
    <w:rsid w:val="0046103F"/>
    <w:rsid w:val="004611E4"/>
    <w:rsid w:val="004611F0"/>
    <w:rsid w:val="00461402"/>
    <w:rsid w:val="0046157F"/>
    <w:rsid w:val="00461699"/>
    <w:rsid w:val="00461704"/>
    <w:rsid w:val="004619BA"/>
    <w:rsid w:val="004619CC"/>
    <w:rsid w:val="00461A9D"/>
    <w:rsid w:val="00461CC0"/>
    <w:rsid w:val="00462083"/>
    <w:rsid w:val="004621D5"/>
    <w:rsid w:val="0046227B"/>
    <w:rsid w:val="00462298"/>
    <w:rsid w:val="00462329"/>
    <w:rsid w:val="00462345"/>
    <w:rsid w:val="004626AD"/>
    <w:rsid w:val="0046291E"/>
    <w:rsid w:val="00462A26"/>
    <w:rsid w:val="00462D33"/>
    <w:rsid w:val="00462DDA"/>
    <w:rsid w:val="00462ED4"/>
    <w:rsid w:val="00462FA1"/>
    <w:rsid w:val="0046359D"/>
    <w:rsid w:val="004635B7"/>
    <w:rsid w:val="00463B58"/>
    <w:rsid w:val="00463BC5"/>
    <w:rsid w:val="00463C8D"/>
    <w:rsid w:val="00463CBF"/>
    <w:rsid w:val="00464074"/>
    <w:rsid w:val="004643F1"/>
    <w:rsid w:val="00464514"/>
    <w:rsid w:val="00464603"/>
    <w:rsid w:val="00464716"/>
    <w:rsid w:val="0046492E"/>
    <w:rsid w:val="00464A2C"/>
    <w:rsid w:val="00464D02"/>
    <w:rsid w:val="00464ECD"/>
    <w:rsid w:val="00465203"/>
    <w:rsid w:val="0046520F"/>
    <w:rsid w:val="0046565C"/>
    <w:rsid w:val="00465660"/>
    <w:rsid w:val="00466351"/>
    <w:rsid w:val="00466388"/>
    <w:rsid w:val="004663A8"/>
    <w:rsid w:val="00466C09"/>
    <w:rsid w:val="00466C1F"/>
    <w:rsid w:val="00466C83"/>
    <w:rsid w:val="00466FF6"/>
    <w:rsid w:val="00467364"/>
    <w:rsid w:val="00467605"/>
    <w:rsid w:val="00467A1B"/>
    <w:rsid w:val="00467BFE"/>
    <w:rsid w:val="00467D73"/>
    <w:rsid w:val="00467D89"/>
    <w:rsid w:val="00467DC8"/>
    <w:rsid w:val="00467E5E"/>
    <w:rsid w:val="00467F45"/>
    <w:rsid w:val="0047054C"/>
    <w:rsid w:val="00470799"/>
    <w:rsid w:val="004707B9"/>
    <w:rsid w:val="00470A48"/>
    <w:rsid w:val="00470A88"/>
    <w:rsid w:val="00470AC0"/>
    <w:rsid w:val="00470CAD"/>
    <w:rsid w:val="00470D7C"/>
    <w:rsid w:val="00470EBA"/>
    <w:rsid w:val="004711B3"/>
    <w:rsid w:val="00471496"/>
    <w:rsid w:val="00471E13"/>
    <w:rsid w:val="00471E69"/>
    <w:rsid w:val="00472325"/>
    <w:rsid w:val="00472374"/>
    <w:rsid w:val="004724E7"/>
    <w:rsid w:val="004725C5"/>
    <w:rsid w:val="00472658"/>
    <w:rsid w:val="0047295C"/>
    <w:rsid w:val="00472B46"/>
    <w:rsid w:val="00472C6B"/>
    <w:rsid w:val="00472D06"/>
    <w:rsid w:val="00472F3A"/>
    <w:rsid w:val="00473310"/>
    <w:rsid w:val="004733B9"/>
    <w:rsid w:val="004735ED"/>
    <w:rsid w:val="0047381F"/>
    <w:rsid w:val="00473A47"/>
    <w:rsid w:val="00473AE5"/>
    <w:rsid w:val="00473B1E"/>
    <w:rsid w:val="00473C4A"/>
    <w:rsid w:val="00473E63"/>
    <w:rsid w:val="00473FB4"/>
    <w:rsid w:val="00473FDE"/>
    <w:rsid w:val="004746B5"/>
    <w:rsid w:val="00474822"/>
    <w:rsid w:val="00474A46"/>
    <w:rsid w:val="00474A8B"/>
    <w:rsid w:val="00475013"/>
    <w:rsid w:val="00475341"/>
    <w:rsid w:val="0047545F"/>
    <w:rsid w:val="00475BC7"/>
    <w:rsid w:val="00476081"/>
    <w:rsid w:val="00476266"/>
    <w:rsid w:val="004768D3"/>
    <w:rsid w:val="00476A9F"/>
    <w:rsid w:val="00476CB2"/>
    <w:rsid w:val="00476DC2"/>
    <w:rsid w:val="00476FF5"/>
    <w:rsid w:val="004770A1"/>
    <w:rsid w:val="00477314"/>
    <w:rsid w:val="00477386"/>
    <w:rsid w:val="0047757C"/>
    <w:rsid w:val="0047777C"/>
    <w:rsid w:val="00477785"/>
    <w:rsid w:val="004778AA"/>
    <w:rsid w:val="004779ED"/>
    <w:rsid w:val="00477A1C"/>
    <w:rsid w:val="00477BE6"/>
    <w:rsid w:val="00477F02"/>
    <w:rsid w:val="00477F29"/>
    <w:rsid w:val="004800C3"/>
    <w:rsid w:val="004801DD"/>
    <w:rsid w:val="0048022D"/>
    <w:rsid w:val="00480459"/>
    <w:rsid w:val="00480507"/>
    <w:rsid w:val="0048074D"/>
    <w:rsid w:val="00480AE8"/>
    <w:rsid w:val="00480BA5"/>
    <w:rsid w:val="00480C93"/>
    <w:rsid w:val="00481104"/>
    <w:rsid w:val="004814BE"/>
    <w:rsid w:val="00481574"/>
    <w:rsid w:val="00481670"/>
    <w:rsid w:val="00481951"/>
    <w:rsid w:val="00481A57"/>
    <w:rsid w:val="00481D88"/>
    <w:rsid w:val="00481DE0"/>
    <w:rsid w:val="00481EEE"/>
    <w:rsid w:val="00481F2B"/>
    <w:rsid w:val="0048235F"/>
    <w:rsid w:val="00482619"/>
    <w:rsid w:val="00482683"/>
    <w:rsid w:val="00482964"/>
    <w:rsid w:val="00482A56"/>
    <w:rsid w:val="00482B98"/>
    <w:rsid w:val="00482D09"/>
    <w:rsid w:val="00482EBB"/>
    <w:rsid w:val="0048322A"/>
    <w:rsid w:val="00483422"/>
    <w:rsid w:val="004834B6"/>
    <w:rsid w:val="0048392B"/>
    <w:rsid w:val="004839FF"/>
    <w:rsid w:val="00483C2A"/>
    <w:rsid w:val="00483D46"/>
    <w:rsid w:val="00483E1E"/>
    <w:rsid w:val="00484182"/>
    <w:rsid w:val="00484386"/>
    <w:rsid w:val="00484935"/>
    <w:rsid w:val="00484E26"/>
    <w:rsid w:val="00485019"/>
    <w:rsid w:val="004850C0"/>
    <w:rsid w:val="00485223"/>
    <w:rsid w:val="00485693"/>
    <w:rsid w:val="00485C92"/>
    <w:rsid w:val="00485EB0"/>
    <w:rsid w:val="004862C7"/>
    <w:rsid w:val="00486349"/>
    <w:rsid w:val="00486352"/>
    <w:rsid w:val="00486835"/>
    <w:rsid w:val="00486915"/>
    <w:rsid w:val="00486E7F"/>
    <w:rsid w:val="00487108"/>
    <w:rsid w:val="004875EE"/>
    <w:rsid w:val="00487B6F"/>
    <w:rsid w:val="00487CDA"/>
    <w:rsid w:val="00487E0D"/>
    <w:rsid w:val="0049036D"/>
    <w:rsid w:val="0049058E"/>
    <w:rsid w:val="004909C7"/>
    <w:rsid w:val="004909CC"/>
    <w:rsid w:val="00490BAC"/>
    <w:rsid w:val="00490D9C"/>
    <w:rsid w:val="00490FD5"/>
    <w:rsid w:val="0049119F"/>
    <w:rsid w:val="004913C4"/>
    <w:rsid w:val="00491A0E"/>
    <w:rsid w:val="00491D81"/>
    <w:rsid w:val="00491EA7"/>
    <w:rsid w:val="00492084"/>
    <w:rsid w:val="00492730"/>
    <w:rsid w:val="00492A49"/>
    <w:rsid w:val="00492A5D"/>
    <w:rsid w:val="00492C2B"/>
    <w:rsid w:val="00492C7E"/>
    <w:rsid w:val="0049304A"/>
    <w:rsid w:val="0049321B"/>
    <w:rsid w:val="004934E9"/>
    <w:rsid w:val="004936B4"/>
    <w:rsid w:val="004937AF"/>
    <w:rsid w:val="00493C09"/>
    <w:rsid w:val="00493CD8"/>
    <w:rsid w:val="004940B1"/>
    <w:rsid w:val="004942EB"/>
    <w:rsid w:val="00494427"/>
    <w:rsid w:val="004944A2"/>
    <w:rsid w:val="0049460D"/>
    <w:rsid w:val="00494648"/>
    <w:rsid w:val="00494A38"/>
    <w:rsid w:val="00494C68"/>
    <w:rsid w:val="00495011"/>
    <w:rsid w:val="00495042"/>
    <w:rsid w:val="00495304"/>
    <w:rsid w:val="00495588"/>
    <w:rsid w:val="004956A3"/>
    <w:rsid w:val="0049579A"/>
    <w:rsid w:val="0049580F"/>
    <w:rsid w:val="00495813"/>
    <w:rsid w:val="00495A19"/>
    <w:rsid w:val="00495AF7"/>
    <w:rsid w:val="00495BF6"/>
    <w:rsid w:val="00495FC2"/>
    <w:rsid w:val="004963C2"/>
    <w:rsid w:val="00496476"/>
    <w:rsid w:val="00496609"/>
    <w:rsid w:val="00496924"/>
    <w:rsid w:val="00496C20"/>
    <w:rsid w:val="00497073"/>
    <w:rsid w:val="004972D3"/>
    <w:rsid w:val="004974DA"/>
    <w:rsid w:val="004976A1"/>
    <w:rsid w:val="004978EA"/>
    <w:rsid w:val="00497911"/>
    <w:rsid w:val="0049798D"/>
    <w:rsid w:val="00497A15"/>
    <w:rsid w:val="00497B5B"/>
    <w:rsid w:val="00497D7B"/>
    <w:rsid w:val="00497F1A"/>
    <w:rsid w:val="00497F26"/>
    <w:rsid w:val="00497F50"/>
    <w:rsid w:val="004A05B1"/>
    <w:rsid w:val="004A0634"/>
    <w:rsid w:val="004A097A"/>
    <w:rsid w:val="004A0D4C"/>
    <w:rsid w:val="004A0D7E"/>
    <w:rsid w:val="004A1057"/>
    <w:rsid w:val="004A130A"/>
    <w:rsid w:val="004A14DC"/>
    <w:rsid w:val="004A15D9"/>
    <w:rsid w:val="004A16F8"/>
    <w:rsid w:val="004A1719"/>
    <w:rsid w:val="004A1777"/>
    <w:rsid w:val="004A17D8"/>
    <w:rsid w:val="004A1888"/>
    <w:rsid w:val="004A1B81"/>
    <w:rsid w:val="004A1E62"/>
    <w:rsid w:val="004A239D"/>
    <w:rsid w:val="004A2466"/>
    <w:rsid w:val="004A2972"/>
    <w:rsid w:val="004A2ACC"/>
    <w:rsid w:val="004A2BBC"/>
    <w:rsid w:val="004A2BF7"/>
    <w:rsid w:val="004A2E17"/>
    <w:rsid w:val="004A2EA2"/>
    <w:rsid w:val="004A2F35"/>
    <w:rsid w:val="004A2F6F"/>
    <w:rsid w:val="004A319C"/>
    <w:rsid w:val="004A37BF"/>
    <w:rsid w:val="004A39AF"/>
    <w:rsid w:val="004A3C2E"/>
    <w:rsid w:val="004A3FB5"/>
    <w:rsid w:val="004A412A"/>
    <w:rsid w:val="004A4191"/>
    <w:rsid w:val="004A4218"/>
    <w:rsid w:val="004A421A"/>
    <w:rsid w:val="004A441A"/>
    <w:rsid w:val="004A47D7"/>
    <w:rsid w:val="004A48DB"/>
    <w:rsid w:val="004A49BA"/>
    <w:rsid w:val="004A4A9F"/>
    <w:rsid w:val="004A4CF0"/>
    <w:rsid w:val="004A4DC8"/>
    <w:rsid w:val="004A518D"/>
    <w:rsid w:val="004A5224"/>
    <w:rsid w:val="004A5286"/>
    <w:rsid w:val="004A5592"/>
    <w:rsid w:val="004A56CF"/>
    <w:rsid w:val="004A56FA"/>
    <w:rsid w:val="004A5AB1"/>
    <w:rsid w:val="004A5C28"/>
    <w:rsid w:val="004A5C68"/>
    <w:rsid w:val="004A5CC0"/>
    <w:rsid w:val="004A6012"/>
    <w:rsid w:val="004A6284"/>
    <w:rsid w:val="004A628C"/>
    <w:rsid w:val="004A65AA"/>
    <w:rsid w:val="004A664E"/>
    <w:rsid w:val="004A66B0"/>
    <w:rsid w:val="004A6BD0"/>
    <w:rsid w:val="004A6EE4"/>
    <w:rsid w:val="004A6F76"/>
    <w:rsid w:val="004A712B"/>
    <w:rsid w:val="004A7214"/>
    <w:rsid w:val="004A7919"/>
    <w:rsid w:val="004A7CB1"/>
    <w:rsid w:val="004A7CF6"/>
    <w:rsid w:val="004A7E27"/>
    <w:rsid w:val="004B0178"/>
    <w:rsid w:val="004B0266"/>
    <w:rsid w:val="004B03FB"/>
    <w:rsid w:val="004B0AB9"/>
    <w:rsid w:val="004B0CE7"/>
    <w:rsid w:val="004B0FF0"/>
    <w:rsid w:val="004B1078"/>
    <w:rsid w:val="004B1150"/>
    <w:rsid w:val="004B1256"/>
    <w:rsid w:val="004B1301"/>
    <w:rsid w:val="004B139A"/>
    <w:rsid w:val="004B14FA"/>
    <w:rsid w:val="004B18D1"/>
    <w:rsid w:val="004B1951"/>
    <w:rsid w:val="004B1A4C"/>
    <w:rsid w:val="004B1B4B"/>
    <w:rsid w:val="004B1D01"/>
    <w:rsid w:val="004B1D0C"/>
    <w:rsid w:val="004B1DF3"/>
    <w:rsid w:val="004B1F9D"/>
    <w:rsid w:val="004B2014"/>
    <w:rsid w:val="004B21C0"/>
    <w:rsid w:val="004B21C7"/>
    <w:rsid w:val="004B24F2"/>
    <w:rsid w:val="004B265A"/>
    <w:rsid w:val="004B28F4"/>
    <w:rsid w:val="004B2973"/>
    <w:rsid w:val="004B29CB"/>
    <w:rsid w:val="004B2FED"/>
    <w:rsid w:val="004B30B3"/>
    <w:rsid w:val="004B31D0"/>
    <w:rsid w:val="004B3252"/>
    <w:rsid w:val="004B3635"/>
    <w:rsid w:val="004B379E"/>
    <w:rsid w:val="004B3CE4"/>
    <w:rsid w:val="004B3D4F"/>
    <w:rsid w:val="004B3F6D"/>
    <w:rsid w:val="004B3F8E"/>
    <w:rsid w:val="004B4018"/>
    <w:rsid w:val="004B407D"/>
    <w:rsid w:val="004B416D"/>
    <w:rsid w:val="004B42B6"/>
    <w:rsid w:val="004B4632"/>
    <w:rsid w:val="004B488A"/>
    <w:rsid w:val="004B4A2E"/>
    <w:rsid w:val="004B4A64"/>
    <w:rsid w:val="004B4AA3"/>
    <w:rsid w:val="004B4BDC"/>
    <w:rsid w:val="004B50FB"/>
    <w:rsid w:val="004B5142"/>
    <w:rsid w:val="004B5402"/>
    <w:rsid w:val="004B5CAC"/>
    <w:rsid w:val="004B5D20"/>
    <w:rsid w:val="004B5EAB"/>
    <w:rsid w:val="004B5EE4"/>
    <w:rsid w:val="004B5F59"/>
    <w:rsid w:val="004B5FFE"/>
    <w:rsid w:val="004B61B6"/>
    <w:rsid w:val="004B6314"/>
    <w:rsid w:val="004B63E2"/>
    <w:rsid w:val="004B6568"/>
    <w:rsid w:val="004B689F"/>
    <w:rsid w:val="004B6A3A"/>
    <w:rsid w:val="004B7057"/>
    <w:rsid w:val="004B7213"/>
    <w:rsid w:val="004B7262"/>
    <w:rsid w:val="004B732F"/>
    <w:rsid w:val="004B7528"/>
    <w:rsid w:val="004B794D"/>
    <w:rsid w:val="004B7AA9"/>
    <w:rsid w:val="004B7B87"/>
    <w:rsid w:val="004B7C93"/>
    <w:rsid w:val="004C0AF6"/>
    <w:rsid w:val="004C1286"/>
    <w:rsid w:val="004C1323"/>
    <w:rsid w:val="004C152F"/>
    <w:rsid w:val="004C160A"/>
    <w:rsid w:val="004C1708"/>
    <w:rsid w:val="004C1787"/>
    <w:rsid w:val="004C1817"/>
    <w:rsid w:val="004C1819"/>
    <w:rsid w:val="004C1983"/>
    <w:rsid w:val="004C1988"/>
    <w:rsid w:val="004C1A33"/>
    <w:rsid w:val="004C1AD6"/>
    <w:rsid w:val="004C1C33"/>
    <w:rsid w:val="004C1D40"/>
    <w:rsid w:val="004C1D9F"/>
    <w:rsid w:val="004C1DBD"/>
    <w:rsid w:val="004C2588"/>
    <w:rsid w:val="004C2E05"/>
    <w:rsid w:val="004C3079"/>
    <w:rsid w:val="004C3119"/>
    <w:rsid w:val="004C31C5"/>
    <w:rsid w:val="004C321D"/>
    <w:rsid w:val="004C3A5C"/>
    <w:rsid w:val="004C3FAE"/>
    <w:rsid w:val="004C40EC"/>
    <w:rsid w:val="004C4128"/>
    <w:rsid w:val="004C4299"/>
    <w:rsid w:val="004C4397"/>
    <w:rsid w:val="004C43A0"/>
    <w:rsid w:val="004C46D3"/>
    <w:rsid w:val="004C4892"/>
    <w:rsid w:val="004C490D"/>
    <w:rsid w:val="004C4B6A"/>
    <w:rsid w:val="004C4E79"/>
    <w:rsid w:val="004C5168"/>
    <w:rsid w:val="004C525B"/>
    <w:rsid w:val="004C529B"/>
    <w:rsid w:val="004C587A"/>
    <w:rsid w:val="004C5AB6"/>
    <w:rsid w:val="004C5CFB"/>
    <w:rsid w:val="004C5DA6"/>
    <w:rsid w:val="004C6285"/>
    <w:rsid w:val="004C665D"/>
    <w:rsid w:val="004C6A56"/>
    <w:rsid w:val="004C6EBD"/>
    <w:rsid w:val="004C6FBB"/>
    <w:rsid w:val="004C7082"/>
    <w:rsid w:val="004C721B"/>
    <w:rsid w:val="004C7293"/>
    <w:rsid w:val="004C731D"/>
    <w:rsid w:val="004C743E"/>
    <w:rsid w:val="004C7B51"/>
    <w:rsid w:val="004C7D17"/>
    <w:rsid w:val="004C7DB6"/>
    <w:rsid w:val="004D00B0"/>
    <w:rsid w:val="004D03D0"/>
    <w:rsid w:val="004D0441"/>
    <w:rsid w:val="004D0556"/>
    <w:rsid w:val="004D0731"/>
    <w:rsid w:val="004D0906"/>
    <w:rsid w:val="004D09C8"/>
    <w:rsid w:val="004D0B7D"/>
    <w:rsid w:val="004D0E27"/>
    <w:rsid w:val="004D0EC8"/>
    <w:rsid w:val="004D1263"/>
    <w:rsid w:val="004D162F"/>
    <w:rsid w:val="004D1670"/>
    <w:rsid w:val="004D17E8"/>
    <w:rsid w:val="004D1E92"/>
    <w:rsid w:val="004D1F4E"/>
    <w:rsid w:val="004D1F53"/>
    <w:rsid w:val="004D20F3"/>
    <w:rsid w:val="004D2348"/>
    <w:rsid w:val="004D26E6"/>
    <w:rsid w:val="004D274B"/>
    <w:rsid w:val="004D2944"/>
    <w:rsid w:val="004D2A47"/>
    <w:rsid w:val="004D2AF3"/>
    <w:rsid w:val="004D2C54"/>
    <w:rsid w:val="004D2DE5"/>
    <w:rsid w:val="004D3105"/>
    <w:rsid w:val="004D3284"/>
    <w:rsid w:val="004D32BA"/>
    <w:rsid w:val="004D3595"/>
    <w:rsid w:val="004D3F74"/>
    <w:rsid w:val="004D4029"/>
    <w:rsid w:val="004D4208"/>
    <w:rsid w:val="004D4226"/>
    <w:rsid w:val="004D4754"/>
    <w:rsid w:val="004D47DC"/>
    <w:rsid w:val="004D4835"/>
    <w:rsid w:val="004D4A4F"/>
    <w:rsid w:val="004D4C24"/>
    <w:rsid w:val="004D4DC0"/>
    <w:rsid w:val="004D56AC"/>
    <w:rsid w:val="004D5784"/>
    <w:rsid w:val="004D5A99"/>
    <w:rsid w:val="004D5BFF"/>
    <w:rsid w:val="004D5D5A"/>
    <w:rsid w:val="004D5E51"/>
    <w:rsid w:val="004D6024"/>
    <w:rsid w:val="004D61C6"/>
    <w:rsid w:val="004D61CD"/>
    <w:rsid w:val="004D66B2"/>
    <w:rsid w:val="004D697E"/>
    <w:rsid w:val="004D6A87"/>
    <w:rsid w:val="004D7057"/>
    <w:rsid w:val="004D70A3"/>
    <w:rsid w:val="004D7271"/>
    <w:rsid w:val="004D755D"/>
    <w:rsid w:val="004D75BA"/>
    <w:rsid w:val="004D75D4"/>
    <w:rsid w:val="004D7760"/>
    <w:rsid w:val="004D7A00"/>
    <w:rsid w:val="004D7A2E"/>
    <w:rsid w:val="004D7C14"/>
    <w:rsid w:val="004D7F47"/>
    <w:rsid w:val="004E03D4"/>
    <w:rsid w:val="004E07BF"/>
    <w:rsid w:val="004E086B"/>
    <w:rsid w:val="004E0A8A"/>
    <w:rsid w:val="004E11EC"/>
    <w:rsid w:val="004E14D5"/>
    <w:rsid w:val="004E1E74"/>
    <w:rsid w:val="004E20C7"/>
    <w:rsid w:val="004E2245"/>
    <w:rsid w:val="004E24C0"/>
    <w:rsid w:val="004E2588"/>
    <w:rsid w:val="004E2B81"/>
    <w:rsid w:val="004E2DCF"/>
    <w:rsid w:val="004E2ECD"/>
    <w:rsid w:val="004E3233"/>
    <w:rsid w:val="004E35C3"/>
    <w:rsid w:val="004E370F"/>
    <w:rsid w:val="004E3E7E"/>
    <w:rsid w:val="004E41A9"/>
    <w:rsid w:val="004E4236"/>
    <w:rsid w:val="004E4463"/>
    <w:rsid w:val="004E45CC"/>
    <w:rsid w:val="004E4709"/>
    <w:rsid w:val="004E494B"/>
    <w:rsid w:val="004E49BC"/>
    <w:rsid w:val="004E4BC0"/>
    <w:rsid w:val="004E4D1C"/>
    <w:rsid w:val="004E567F"/>
    <w:rsid w:val="004E5946"/>
    <w:rsid w:val="004E5B19"/>
    <w:rsid w:val="004E60FF"/>
    <w:rsid w:val="004E6229"/>
    <w:rsid w:val="004E64BD"/>
    <w:rsid w:val="004E68D3"/>
    <w:rsid w:val="004E6B1F"/>
    <w:rsid w:val="004E6B82"/>
    <w:rsid w:val="004E6F10"/>
    <w:rsid w:val="004E7495"/>
    <w:rsid w:val="004E7641"/>
    <w:rsid w:val="004E774B"/>
    <w:rsid w:val="004E7808"/>
    <w:rsid w:val="004E794B"/>
    <w:rsid w:val="004E7A17"/>
    <w:rsid w:val="004E7A1B"/>
    <w:rsid w:val="004E7A78"/>
    <w:rsid w:val="004E7D60"/>
    <w:rsid w:val="004F0160"/>
    <w:rsid w:val="004F026B"/>
    <w:rsid w:val="004F0397"/>
    <w:rsid w:val="004F08B8"/>
    <w:rsid w:val="004F0CF1"/>
    <w:rsid w:val="004F0CF8"/>
    <w:rsid w:val="004F0E03"/>
    <w:rsid w:val="004F0F53"/>
    <w:rsid w:val="004F0F74"/>
    <w:rsid w:val="004F0FC8"/>
    <w:rsid w:val="004F1026"/>
    <w:rsid w:val="004F1119"/>
    <w:rsid w:val="004F111B"/>
    <w:rsid w:val="004F1394"/>
    <w:rsid w:val="004F1542"/>
    <w:rsid w:val="004F16C3"/>
    <w:rsid w:val="004F2103"/>
    <w:rsid w:val="004F2151"/>
    <w:rsid w:val="004F216B"/>
    <w:rsid w:val="004F2217"/>
    <w:rsid w:val="004F2726"/>
    <w:rsid w:val="004F2A80"/>
    <w:rsid w:val="004F2A88"/>
    <w:rsid w:val="004F2AF9"/>
    <w:rsid w:val="004F2BA2"/>
    <w:rsid w:val="004F2BF6"/>
    <w:rsid w:val="004F2FC9"/>
    <w:rsid w:val="004F30C3"/>
    <w:rsid w:val="004F3166"/>
    <w:rsid w:val="004F31E6"/>
    <w:rsid w:val="004F327E"/>
    <w:rsid w:val="004F3566"/>
    <w:rsid w:val="004F358D"/>
    <w:rsid w:val="004F376E"/>
    <w:rsid w:val="004F3909"/>
    <w:rsid w:val="004F3C29"/>
    <w:rsid w:val="004F4033"/>
    <w:rsid w:val="004F45AD"/>
    <w:rsid w:val="004F4835"/>
    <w:rsid w:val="004F4933"/>
    <w:rsid w:val="004F4DB3"/>
    <w:rsid w:val="004F51C7"/>
    <w:rsid w:val="004F5631"/>
    <w:rsid w:val="004F5756"/>
    <w:rsid w:val="004F581D"/>
    <w:rsid w:val="004F59BE"/>
    <w:rsid w:val="004F59CD"/>
    <w:rsid w:val="004F5D10"/>
    <w:rsid w:val="004F5D27"/>
    <w:rsid w:val="004F5E66"/>
    <w:rsid w:val="004F5F8C"/>
    <w:rsid w:val="004F602D"/>
    <w:rsid w:val="004F6072"/>
    <w:rsid w:val="004F62B9"/>
    <w:rsid w:val="004F62DB"/>
    <w:rsid w:val="004F6564"/>
    <w:rsid w:val="004F6762"/>
    <w:rsid w:val="004F687E"/>
    <w:rsid w:val="004F697C"/>
    <w:rsid w:val="004F6C04"/>
    <w:rsid w:val="004F6CE4"/>
    <w:rsid w:val="004F6EB5"/>
    <w:rsid w:val="004F7176"/>
    <w:rsid w:val="004F7286"/>
    <w:rsid w:val="004F72C7"/>
    <w:rsid w:val="004F7555"/>
    <w:rsid w:val="004F7609"/>
    <w:rsid w:val="004F7639"/>
    <w:rsid w:val="004F7715"/>
    <w:rsid w:val="004F7773"/>
    <w:rsid w:val="004F7844"/>
    <w:rsid w:val="004F78BC"/>
    <w:rsid w:val="004F7942"/>
    <w:rsid w:val="004F7A07"/>
    <w:rsid w:val="004F7A8D"/>
    <w:rsid w:val="004F7BE3"/>
    <w:rsid w:val="004F7CA3"/>
    <w:rsid w:val="004F7EBE"/>
    <w:rsid w:val="005000EF"/>
    <w:rsid w:val="00500184"/>
    <w:rsid w:val="005005C5"/>
    <w:rsid w:val="0050068C"/>
    <w:rsid w:val="005009DD"/>
    <w:rsid w:val="00500A61"/>
    <w:rsid w:val="00500B37"/>
    <w:rsid w:val="005010E8"/>
    <w:rsid w:val="00501406"/>
    <w:rsid w:val="0050146B"/>
    <w:rsid w:val="005014B5"/>
    <w:rsid w:val="0050165B"/>
    <w:rsid w:val="005017F2"/>
    <w:rsid w:val="00501918"/>
    <w:rsid w:val="005019FD"/>
    <w:rsid w:val="00501A0D"/>
    <w:rsid w:val="00501DAF"/>
    <w:rsid w:val="00501F47"/>
    <w:rsid w:val="00501F6E"/>
    <w:rsid w:val="005022DB"/>
    <w:rsid w:val="0050265A"/>
    <w:rsid w:val="005027AA"/>
    <w:rsid w:val="005028E5"/>
    <w:rsid w:val="005029FB"/>
    <w:rsid w:val="00502B0D"/>
    <w:rsid w:val="00502C66"/>
    <w:rsid w:val="00502E7B"/>
    <w:rsid w:val="00502FE0"/>
    <w:rsid w:val="00503158"/>
    <w:rsid w:val="00503188"/>
    <w:rsid w:val="005035EF"/>
    <w:rsid w:val="0050392A"/>
    <w:rsid w:val="00503BD9"/>
    <w:rsid w:val="00503BF6"/>
    <w:rsid w:val="00503CCE"/>
    <w:rsid w:val="00503D58"/>
    <w:rsid w:val="00503F44"/>
    <w:rsid w:val="00503FA7"/>
    <w:rsid w:val="005042ED"/>
    <w:rsid w:val="005044C1"/>
    <w:rsid w:val="0050463B"/>
    <w:rsid w:val="005046A4"/>
    <w:rsid w:val="00504B76"/>
    <w:rsid w:val="00504BB6"/>
    <w:rsid w:val="00505034"/>
    <w:rsid w:val="0050516B"/>
    <w:rsid w:val="005052B9"/>
    <w:rsid w:val="00505574"/>
    <w:rsid w:val="005057F0"/>
    <w:rsid w:val="005058CB"/>
    <w:rsid w:val="00505981"/>
    <w:rsid w:val="00505AC1"/>
    <w:rsid w:val="00505AD4"/>
    <w:rsid w:val="00505DDF"/>
    <w:rsid w:val="00506126"/>
    <w:rsid w:val="00506338"/>
    <w:rsid w:val="0050634D"/>
    <w:rsid w:val="00506662"/>
    <w:rsid w:val="005068E6"/>
    <w:rsid w:val="00506929"/>
    <w:rsid w:val="00506931"/>
    <w:rsid w:val="00506A21"/>
    <w:rsid w:val="00506AE4"/>
    <w:rsid w:val="00506C67"/>
    <w:rsid w:val="00506C6D"/>
    <w:rsid w:val="00507497"/>
    <w:rsid w:val="00507607"/>
    <w:rsid w:val="005079EC"/>
    <w:rsid w:val="00507A77"/>
    <w:rsid w:val="00507B22"/>
    <w:rsid w:val="00507BA2"/>
    <w:rsid w:val="00507D3D"/>
    <w:rsid w:val="00507F19"/>
    <w:rsid w:val="005101BC"/>
    <w:rsid w:val="005104F3"/>
    <w:rsid w:val="00510624"/>
    <w:rsid w:val="00510774"/>
    <w:rsid w:val="00510B41"/>
    <w:rsid w:val="00510E65"/>
    <w:rsid w:val="00510FCA"/>
    <w:rsid w:val="005111B1"/>
    <w:rsid w:val="00511325"/>
    <w:rsid w:val="00511401"/>
    <w:rsid w:val="0051145A"/>
    <w:rsid w:val="0051180D"/>
    <w:rsid w:val="00511991"/>
    <w:rsid w:val="00511FEA"/>
    <w:rsid w:val="005121A8"/>
    <w:rsid w:val="005123AC"/>
    <w:rsid w:val="005126A2"/>
    <w:rsid w:val="00512A4E"/>
    <w:rsid w:val="00512DC2"/>
    <w:rsid w:val="00512EBC"/>
    <w:rsid w:val="00512F1D"/>
    <w:rsid w:val="005137DA"/>
    <w:rsid w:val="00513882"/>
    <w:rsid w:val="005139EC"/>
    <w:rsid w:val="00513BA9"/>
    <w:rsid w:val="00513BAC"/>
    <w:rsid w:val="00513DE7"/>
    <w:rsid w:val="00513EA6"/>
    <w:rsid w:val="00513F3A"/>
    <w:rsid w:val="0051426C"/>
    <w:rsid w:val="00514319"/>
    <w:rsid w:val="005143A1"/>
    <w:rsid w:val="0051447B"/>
    <w:rsid w:val="00514B44"/>
    <w:rsid w:val="00514CAF"/>
    <w:rsid w:val="00514CD0"/>
    <w:rsid w:val="00514CDF"/>
    <w:rsid w:val="00514DBC"/>
    <w:rsid w:val="00514FE2"/>
    <w:rsid w:val="0051522A"/>
    <w:rsid w:val="00515A81"/>
    <w:rsid w:val="00515DAE"/>
    <w:rsid w:val="005161ED"/>
    <w:rsid w:val="00516270"/>
    <w:rsid w:val="005163BD"/>
    <w:rsid w:val="00516953"/>
    <w:rsid w:val="00516DAF"/>
    <w:rsid w:val="00517735"/>
    <w:rsid w:val="00517843"/>
    <w:rsid w:val="00517A01"/>
    <w:rsid w:val="00517A7B"/>
    <w:rsid w:val="00520028"/>
    <w:rsid w:val="0052005F"/>
    <w:rsid w:val="005200BE"/>
    <w:rsid w:val="005201B0"/>
    <w:rsid w:val="005207DE"/>
    <w:rsid w:val="00520910"/>
    <w:rsid w:val="0052099A"/>
    <w:rsid w:val="00520D71"/>
    <w:rsid w:val="00520FA3"/>
    <w:rsid w:val="00520FB5"/>
    <w:rsid w:val="0052147A"/>
    <w:rsid w:val="005214B0"/>
    <w:rsid w:val="0052157A"/>
    <w:rsid w:val="005217C3"/>
    <w:rsid w:val="0052198B"/>
    <w:rsid w:val="0052242E"/>
    <w:rsid w:val="00522534"/>
    <w:rsid w:val="00522552"/>
    <w:rsid w:val="005225C4"/>
    <w:rsid w:val="005225F6"/>
    <w:rsid w:val="0052281C"/>
    <w:rsid w:val="00522E0C"/>
    <w:rsid w:val="00522F96"/>
    <w:rsid w:val="005230EA"/>
    <w:rsid w:val="0052312E"/>
    <w:rsid w:val="005231DA"/>
    <w:rsid w:val="00523AE6"/>
    <w:rsid w:val="00523B62"/>
    <w:rsid w:val="00523CE2"/>
    <w:rsid w:val="00523D43"/>
    <w:rsid w:val="00523D61"/>
    <w:rsid w:val="00523E8F"/>
    <w:rsid w:val="00523F3D"/>
    <w:rsid w:val="0052442A"/>
    <w:rsid w:val="005245C8"/>
    <w:rsid w:val="00524769"/>
    <w:rsid w:val="005247F1"/>
    <w:rsid w:val="00524802"/>
    <w:rsid w:val="00524848"/>
    <w:rsid w:val="00524A4D"/>
    <w:rsid w:val="00524A52"/>
    <w:rsid w:val="00524A96"/>
    <w:rsid w:val="00524B31"/>
    <w:rsid w:val="00524F72"/>
    <w:rsid w:val="00524FDC"/>
    <w:rsid w:val="005255E6"/>
    <w:rsid w:val="0052563B"/>
    <w:rsid w:val="0052574D"/>
    <w:rsid w:val="005258C8"/>
    <w:rsid w:val="0052590A"/>
    <w:rsid w:val="00525945"/>
    <w:rsid w:val="00526245"/>
    <w:rsid w:val="00526283"/>
    <w:rsid w:val="00526332"/>
    <w:rsid w:val="0052667F"/>
    <w:rsid w:val="005266BC"/>
    <w:rsid w:val="00526878"/>
    <w:rsid w:val="00526EA7"/>
    <w:rsid w:val="00526EE7"/>
    <w:rsid w:val="00526FD5"/>
    <w:rsid w:val="00527038"/>
    <w:rsid w:val="00527769"/>
    <w:rsid w:val="0052785F"/>
    <w:rsid w:val="00527906"/>
    <w:rsid w:val="00527A2E"/>
    <w:rsid w:val="00527D84"/>
    <w:rsid w:val="00527DC3"/>
    <w:rsid w:val="00527E3C"/>
    <w:rsid w:val="00527E58"/>
    <w:rsid w:val="00527E71"/>
    <w:rsid w:val="00530187"/>
    <w:rsid w:val="005302E4"/>
    <w:rsid w:val="00530663"/>
    <w:rsid w:val="00530904"/>
    <w:rsid w:val="00530965"/>
    <w:rsid w:val="00530CA3"/>
    <w:rsid w:val="00530E9C"/>
    <w:rsid w:val="005311D2"/>
    <w:rsid w:val="0053125E"/>
    <w:rsid w:val="005313EC"/>
    <w:rsid w:val="0053153D"/>
    <w:rsid w:val="0053156B"/>
    <w:rsid w:val="005317AE"/>
    <w:rsid w:val="00531B2E"/>
    <w:rsid w:val="00531C19"/>
    <w:rsid w:val="00531D17"/>
    <w:rsid w:val="00531EDF"/>
    <w:rsid w:val="00532288"/>
    <w:rsid w:val="005325C4"/>
    <w:rsid w:val="00532708"/>
    <w:rsid w:val="005328F8"/>
    <w:rsid w:val="00532BD5"/>
    <w:rsid w:val="00532DCD"/>
    <w:rsid w:val="00533069"/>
    <w:rsid w:val="005333D4"/>
    <w:rsid w:val="00533438"/>
    <w:rsid w:val="005334D8"/>
    <w:rsid w:val="005335B5"/>
    <w:rsid w:val="00533768"/>
    <w:rsid w:val="0053378E"/>
    <w:rsid w:val="005337C7"/>
    <w:rsid w:val="00533809"/>
    <w:rsid w:val="00533A7D"/>
    <w:rsid w:val="00533B1D"/>
    <w:rsid w:val="00533B95"/>
    <w:rsid w:val="00533E30"/>
    <w:rsid w:val="0053404C"/>
    <w:rsid w:val="005340C5"/>
    <w:rsid w:val="0053415F"/>
    <w:rsid w:val="005345C5"/>
    <w:rsid w:val="00534618"/>
    <w:rsid w:val="005349B0"/>
    <w:rsid w:val="00534A09"/>
    <w:rsid w:val="00534A43"/>
    <w:rsid w:val="00534BA4"/>
    <w:rsid w:val="00534F08"/>
    <w:rsid w:val="005350F8"/>
    <w:rsid w:val="005352C7"/>
    <w:rsid w:val="00535305"/>
    <w:rsid w:val="005354FC"/>
    <w:rsid w:val="00535721"/>
    <w:rsid w:val="0053577B"/>
    <w:rsid w:val="00535DFA"/>
    <w:rsid w:val="00536689"/>
    <w:rsid w:val="00536A62"/>
    <w:rsid w:val="0053722F"/>
    <w:rsid w:val="0053727D"/>
    <w:rsid w:val="005377C1"/>
    <w:rsid w:val="005377F7"/>
    <w:rsid w:val="00537A02"/>
    <w:rsid w:val="00537F84"/>
    <w:rsid w:val="00537FF6"/>
    <w:rsid w:val="0054003A"/>
    <w:rsid w:val="00540168"/>
    <w:rsid w:val="005402BD"/>
    <w:rsid w:val="0054048D"/>
    <w:rsid w:val="005406F7"/>
    <w:rsid w:val="005408C5"/>
    <w:rsid w:val="00540989"/>
    <w:rsid w:val="00540BAE"/>
    <w:rsid w:val="00540FF5"/>
    <w:rsid w:val="0054105F"/>
    <w:rsid w:val="0054109A"/>
    <w:rsid w:val="00541133"/>
    <w:rsid w:val="0054138F"/>
    <w:rsid w:val="005414FE"/>
    <w:rsid w:val="005415BF"/>
    <w:rsid w:val="00541715"/>
    <w:rsid w:val="0054185A"/>
    <w:rsid w:val="0054186D"/>
    <w:rsid w:val="00541B24"/>
    <w:rsid w:val="00541D8F"/>
    <w:rsid w:val="00541F20"/>
    <w:rsid w:val="00542254"/>
    <w:rsid w:val="00542353"/>
    <w:rsid w:val="005428AE"/>
    <w:rsid w:val="00542DE6"/>
    <w:rsid w:val="0054347E"/>
    <w:rsid w:val="00543519"/>
    <w:rsid w:val="0054363B"/>
    <w:rsid w:val="0054379E"/>
    <w:rsid w:val="00543C95"/>
    <w:rsid w:val="00544050"/>
    <w:rsid w:val="005440B0"/>
    <w:rsid w:val="00544804"/>
    <w:rsid w:val="0054481C"/>
    <w:rsid w:val="0054489D"/>
    <w:rsid w:val="00544AAC"/>
    <w:rsid w:val="00544EEF"/>
    <w:rsid w:val="00544F02"/>
    <w:rsid w:val="005450BC"/>
    <w:rsid w:val="0054510A"/>
    <w:rsid w:val="00545194"/>
    <w:rsid w:val="0054532D"/>
    <w:rsid w:val="005455B5"/>
    <w:rsid w:val="005456D0"/>
    <w:rsid w:val="00545729"/>
    <w:rsid w:val="00545872"/>
    <w:rsid w:val="005458CA"/>
    <w:rsid w:val="00545F70"/>
    <w:rsid w:val="0054676C"/>
    <w:rsid w:val="005467E2"/>
    <w:rsid w:val="00546895"/>
    <w:rsid w:val="00546A9E"/>
    <w:rsid w:val="00546CCD"/>
    <w:rsid w:val="00546E17"/>
    <w:rsid w:val="00546E92"/>
    <w:rsid w:val="00546F85"/>
    <w:rsid w:val="00547002"/>
    <w:rsid w:val="005475AA"/>
    <w:rsid w:val="00547BA1"/>
    <w:rsid w:val="00547E6C"/>
    <w:rsid w:val="00547FFC"/>
    <w:rsid w:val="00550156"/>
    <w:rsid w:val="00550295"/>
    <w:rsid w:val="00550415"/>
    <w:rsid w:val="00550682"/>
    <w:rsid w:val="005506CD"/>
    <w:rsid w:val="005506D2"/>
    <w:rsid w:val="005508C9"/>
    <w:rsid w:val="00550CA9"/>
    <w:rsid w:val="00550DFE"/>
    <w:rsid w:val="00550E7A"/>
    <w:rsid w:val="00551276"/>
    <w:rsid w:val="0055157F"/>
    <w:rsid w:val="00551C43"/>
    <w:rsid w:val="00551F8D"/>
    <w:rsid w:val="00552210"/>
    <w:rsid w:val="00552259"/>
    <w:rsid w:val="00552369"/>
    <w:rsid w:val="005528D7"/>
    <w:rsid w:val="00552A07"/>
    <w:rsid w:val="00552DA6"/>
    <w:rsid w:val="00553381"/>
    <w:rsid w:val="005534E0"/>
    <w:rsid w:val="00553722"/>
    <w:rsid w:val="00553792"/>
    <w:rsid w:val="00553F8B"/>
    <w:rsid w:val="00554350"/>
    <w:rsid w:val="0055444D"/>
    <w:rsid w:val="005544C2"/>
    <w:rsid w:val="005548A4"/>
    <w:rsid w:val="00554F67"/>
    <w:rsid w:val="005551CE"/>
    <w:rsid w:val="005552D3"/>
    <w:rsid w:val="005559D1"/>
    <w:rsid w:val="00555CBD"/>
    <w:rsid w:val="00555E9E"/>
    <w:rsid w:val="00556300"/>
    <w:rsid w:val="0055630C"/>
    <w:rsid w:val="0055655B"/>
    <w:rsid w:val="00556765"/>
    <w:rsid w:val="00556B4E"/>
    <w:rsid w:val="00556D85"/>
    <w:rsid w:val="00556FFC"/>
    <w:rsid w:val="005570EB"/>
    <w:rsid w:val="005571EF"/>
    <w:rsid w:val="00557958"/>
    <w:rsid w:val="00557B0B"/>
    <w:rsid w:val="00557F0C"/>
    <w:rsid w:val="0056033F"/>
    <w:rsid w:val="00560512"/>
    <w:rsid w:val="005605E5"/>
    <w:rsid w:val="00560754"/>
    <w:rsid w:val="005607CC"/>
    <w:rsid w:val="005608ED"/>
    <w:rsid w:val="00560AF4"/>
    <w:rsid w:val="00560B63"/>
    <w:rsid w:val="00560F07"/>
    <w:rsid w:val="00561123"/>
    <w:rsid w:val="005612DD"/>
    <w:rsid w:val="005614F9"/>
    <w:rsid w:val="005618E3"/>
    <w:rsid w:val="00561980"/>
    <w:rsid w:val="00561A6E"/>
    <w:rsid w:val="00561C50"/>
    <w:rsid w:val="00561E25"/>
    <w:rsid w:val="005620F1"/>
    <w:rsid w:val="00562308"/>
    <w:rsid w:val="0056236C"/>
    <w:rsid w:val="00562386"/>
    <w:rsid w:val="0056248A"/>
    <w:rsid w:val="005624F4"/>
    <w:rsid w:val="0056270A"/>
    <w:rsid w:val="00562798"/>
    <w:rsid w:val="0056296D"/>
    <w:rsid w:val="00562B32"/>
    <w:rsid w:val="00562B35"/>
    <w:rsid w:val="0056317A"/>
    <w:rsid w:val="00563234"/>
    <w:rsid w:val="005634C5"/>
    <w:rsid w:val="00563538"/>
    <w:rsid w:val="00563613"/>
    <w:rsid w:val="005637C5"/>
    <w:rsid w:val="00563A2E"/>
    <w:rsid w:val="00563C81"/>
    <w:rsid w:val="00563D75"/>
    <w:rsid w:val="0056413F"/>
    <w:rsid w:val="00564147"/>
    <w:rsid w:val="005643C7"/>
    <w:rsid w:val="0056473E"/>
    <w:rsid w:val="0056480A"/>
    <w:rsid w:val="00564A1A"/>
    <w:rsid w:val="00564A1E"/>
    <w:rsid w:val="00564A4D"/>
    <w:rsid w:val="0056502D"/>
    <w:rsid w:val="00565448"/>
    <w:rsid w:val="005654EC"/>
    <w:rsid w:val="00565745"/>
    <w:rsid w:val="00565AAA"/>
    <w:rsid w:val="00565CA6"/>
    <w:rsid w:val="00565DE4"/>
    <w:rsid w:val="00565E9A"/>
    <w:rsid w:val="00565EDC"/>
    <w:rsid w:val="00565F33"/>
    <w:rsid w:val="00565F6A"/>
    <w:rsid w:val="005660B1"/>
    <w:rsid w:val="005661B5"/>
    <w:rsid w:val="00566250"/>
    <w:rsid w:val="005666C1"/>
    <w:rsid w:val="005668F1"/>
    <w:rsid w:val="005668F9"/>
    <w:rsid w:val="00566994"/>
    <w:rsid w:val="00566B98"/>
    <w:rsid w:val="00566CF0"/>
    <w:rsid w:val="00566DB2"/>
    <w:rsid w:val="00566DC3"/>
    <w:rsid w:val="00566FA1"/>
    <w:rsid w:val="005670D3"/>
    <w:rsid w:val="0056715E"/>
    <w:rsid w:val="0056736B"/>
    <w:rsid w:val="005673C9"/>
    <w:rsid w:val="005675E6"/>
    <w:rsid w:val="0056794B"/>
    <w:rsid w:val="00567B74"/>
    <w:rsid w:val="00567C9E"/>
    <w:rsid w:val="00567D90"/>
    <w:rsid w:val="005700C6"/>
    <w:rsid w:val="0057033D"/>
    <w:rsid w:val="0057060D"/>
    <w:rsid w:val="005707D5"/>
    <w:rsid w:val="00570999"/>
    <w:rsid w:val="005709E7"/>
    <w:rsid w:val="00570D3A"/>
    <w:rsid w:val="00571160"/>
    <w:rsid w:val="005712BD"/>
    <w:rsid w:val="0057150C"/>
    <w:rsid w:val="0057198C"/>
    <w:rsid w:val="00571E9B"/>
    <w:rsid w:val="00571ED3"/>
    <w:rsid w:val="0057209C"/>
    <w:rsid w:val="00572353"/>
    <w:rsid w:val="0057244C"/>
    <w:rsid w:val="005724B2"/>
    <w:rsid w:val="00572989"/>
    <w:rsid w:val="00572B87"/>
    <w:rsid w:val="00572C4A"/>
    <w:rsid w:val="00573301"/>
    <w:rsid w:val="00573CC8"/>
    <w:rsid w:val="00573E72"/>
    <w:rsid w:val="00573EB2"/>
    <w:rsid w:val="00574233"/>
    <w:rsid w:val="005744D0"/>
    <w:rsid w:val="00574612"/>
    <w:rsid w:val="00574678"/>
    <w:rsid w:val="00574A4C"/>
    <w:rsid w:val="00574B25"/>
    <w:rsid w:val="00574BC4"/>
    <w:rsid w:val="00574E27"/>
    <w:rsid w:val="00574F17"/>
    <w:rsid w:val="0057548B"/>
    <w:rsid w:val="00575687"/>
    <w:rsid w:val="0057585A"/>
    <w:rsid w:val="00575894"/>
    <w:rsid w:val="0057596E"/>
    <w:rsid w:val="00575A02"/>
    <w:rsid w:val="00575E36"/>
    <w:rsid w:val="005761EE"/>
    <w:rsid w:val="005766D0"/>
    <w:rsid w:val="005768D5"/>
    <w:rsid w:val="00576DFD"/>
    <w:rsid w:val="00576E75"/>
    <w:rsid w:val="00576FCA"/>
    <w:rsid w:val="00576FDF"/>
    <w:rsid w:val="0057730D"/>
    <w:rsid w:val="0057783E"/>
    <w:rsid w:val="0057787B"/>
    <w:rsid w:val="005778F4"/>
    <w:rsid w:val="00577AE3"/>
    <w:rsid w:val="00577B54"/>
    <w:rsid w:val="00577DD3"/>
    <w:rsid w:val="00577EC3"/>
    <w:rsid w:val="00577F34"/>
    <w:rsid w:val="00577F4F"/>
    <w:rsid w:val="005800E5"/>
    <w:rsid w:val="0058026D"/>
    <w:rsid w:val="00580899"/>
    <w:rsid w:val="00580D5A"/>
    <w:rsid w:val="005810EF"/>
    <w:rsid w:val="00581329"/>
    <w:rsid w:val="00581C42"/>
    <w:rsid w:val="00581F2F"/>
    <w:rsid w:val="00582396"/>
    <w:rsid w:val="005823BC"/>
    <w:rsid w:val="005825B5"/>
    <w:rsid w:val="005827FA"/>
    <w:rsid w:val="00582C46"/>
    <w:rsid w:val="00582C7B"/>
    <w:rsid w:val="00582DA1"/>
    <w:rsid w:val="00582E2B"/>
    <w:rsid w:val="00583064"/>
    <w:rsid w:val="00583282"/>
    <w:rsid w:val="005834C3"/>
    <w:rsid w:val="00583501"/>
    <w:rsid w:val="0058384F"/>
    <w:rsid w:val="00583AE5"/>
    <w:rsid w:val="00583B7D"/>
    <w:rsid w:val="00583CF6"/>
    <w:rsid w:val="00583ECD"/>
    <w:rsid w:val="005841B8"/>
    <w:rsid w:val="00584207"/>
    <w:rsid w:val="005842EB"/>
    <w:rsid w:val="0058464D"/>
    <w:rsid w:val="00584927"/>
    <w:rsid w:val="005849F2"/>
    <w:rsid w:val="00584D02"/>
    <w:rsid w:val="0058502D"/>
    <w:rsid w:val="005853C5"/>
    <w:rsid w:val="005858B9"/>
    <w:rsid w:val="00585A68"/>
    <w:rsid w:val="00585C3C"/>
    <w:rsid w:val="00585C96"/>
    <w:rsid w:val="00585D0D"/>
    <w:rsid w:val="00585D92"/>
    <w:rsid w:val="0058604E"/>
    <w:rsid w:val="00586294"/>
    <w:rsid w:val="00586345"/>
    <w:rsid w:val="00586783"/>
    <w:rsid w:val="005868BB"/>
    <w:rsid w:val="005868BD"/>
    <w:rsid w:val="00586B1F"/>
    <w:rsid w:val="00586D65"/>
    <w:rsid w:val="00587516"/>
    <w:rsid w:val="005876A6"/>
    <w:rsid w:val="00587B6D"/>
    <w:rsid w:val="00587BD5"/>
    <w:rsid w:val="00587CA0"/>
    <w:rsid w:val="00587E18"/>
    <w:rsid w:val="00590376"/>
    <w:rsid w:val="005903AF"/>
    <w:rsid w:val="005903EF"/>
    <w:rsid w:val="0059040A"/>
    <w:rsid w:val="00590FA7"/>
    <w:rsid w:val="00590FC4"/>
    <w:rsid w:val="00590FCD"/>
    <w:rsid w:val="005912A5"/>
    <w:rsid w:val="00591747"/>
    <w:rsid w:val="005919EC"/>
    <w:rsid w:val="00591A95"/>
    <w:rsid w:val="00591CD2"/>
    <w:rsid w:val="00592094"/>
    <w:rsid w:val="0059267D"/>
    <w:rsid w:val="0059287D"/>
    <w:rsid w:val="0059296D"/>
    <w:rsid w:val="00592B50"/>
    <w:rsid w:val="00592BD5"/>
    <w:rsid w:val="00592D61"/>
    <w:rsid w:val="00592F26"/>
    <w:rsid w:val="0059363B"/>
    <w:rsid w:val="005938EA"/>
    <w:rsid w:val="00593B68"/>
    <w:rsid w:val="00593C70"/>
    <w:rsid w:val="00593CD2"/>
    <w:rsid w:val="005941DD"/>
    <w:rsid w:val="0059426E"/>
    <w:rsid w:val="00594303"/>
    <w:rsid w:val="00594384"/>
    <w:rsid w:val="005944E9"/>
    <w:rsid w:val="00594656"/>
    <w:rsid w:val="005947A3"/>
    <w:rsid w:val="00594A7A"/>
    <w:rsid w:val="00594B6F"/>
    <w:rsid w:val="00594C9F"/>
    <w:rsid w:val="005951B3"/>
    <w:rsid w:val="00595259"/>
    <w:rsid w:val="0059529F"/>
    <w:rsid w:val="00595496"/>
    <w:rsid w:val="0059555C"/>
    <w:rsid w:val="00595574"/>
    <w:rsid w:val="0059587D"/>
    <w:rsid w:val="00595A52"/>
    <w:rsid w:val="00595E80"/>
    <w:rsid w:val="00596038"/>
    <w:rsid w:val="00596188"/>
    <w:rsid w:val="005962B7"/>
    <w:rsid w:val="005962EB"/>
    <w:rsid w:val="00596615"/>
    <w:rsid w:val="0059674E"/>
    <w:rsid w:val="0059698A"/>
    <w:rsid w:val="00596B94"/>
    <w:rsid w:val="00596E6C"/>
    <w:rsid w:val="00596F06"/>
    <w:rsid w:val="00596F3A"/>
    <w:rsid w:val="00596FE4"/>
    <w:rsid w:val="005973AF"/>
    <w:rsid w:val="005973E5"/>
    <w:rsid w:val="005975B8"/>
    <w:rsid w:val="00597880"/>
    <w:rsid w:val="00597997"/>
    <w:rsid w:val="00597BF6"/>
    <w:rsid w:val="005A0058"/>
    <w:rsid w:val="005A03B4"/>
    <w:rsid w:val="005A0465"/>
    <w:rsid w:val="005A0665"/>
    <w:rsid w:val="005A079E"/>
    <w:rsid w:val="005A07D9"/>
    <w:rsid w:val="005A0B09"/>
    <w:rsid w:val="005A0B3E"/>
    <w:rsid w:val="005A0BFE"/>
    <w:rsid w:val="005A0DE7"/>
    <w:rsid w:val="005A1164"/>
    <w:rsid w:val="005A14B8"/>
    <w:rsid w:val="005A1994"/>
    <w:rsid w:val="005A1BFE"/>
    <w:rsid w:val="005A1CC0"/>
    <w:rsid w:val="005A1D43"/>
    <w:rsid w:val="005A22B4"/>
    <w:rsid w:val="005A265F"/>
    <w:rsid w:val="005A27E5"/>
    <w:rsid w:val="005A2889"/>
    <w:rsid w:val="005A2AB7"/>
    <w:rsid w:val="005A2B06"/>
    <w:rsid w:val="005A2BF2"/>
    <w:rsid w:val="005A2CF1"/>
    <w:rsid w:val="005A2D8D"/>
    <w:rsid w:val="005A30BD"/>
    <w:rsid w:val="005A3110"/>
    <w:rsid w:val="005A33F4"/>
    <w:rsid w:val="005A373D"/>
    <w:rsid w:val="005A3B87"/>
    <w:rsid w:val="005A3BB4"/>
    <w:rsid w:val="005A3D78"/>
    <w:rsid w:val="005A4125"/>
    <w:rsid w:val="005A41D3"/>
    <w:rsid w:val="005A4539"/>
    <w:rsid w:val="005A471D"/>
    <w:rsid w:val="005A472C"/>
    <w:rsid w:val="005A47E0"/>
    <w:rsid w:val="005A4C3F"/>
    <w:rsid w:val="005A4D10"/>
    <w:rsid w:val="005A4D39"/>
    <w:rsid w:val="005A4F3E"/>
    <w:rsid w:val="005A5155"/>
    <w:rsid w:val="005A51E8"/>
    <w:rsid w:val="005A526F"/>
    <w:rsid w:val="005A5BD9"/>
    <w:rsid w:val="005A5CAC"/>
    <w:rsid w:val="005A61DE"/>
    <w:rsid w:val="005A639D"/>
    <w:rsid w:val="005A65E3"/>
    <w:rsid w:val="005A6E24"/>
    <w:rsid w:val="005A7359"/>
    <w:rsid w:val="005A75AD"/>
    <w:rsid w:val="005A7765"/>
    <w:rsid w:val="005A7940"/>
    <w:rsid w:val="005A7BC3"/>
    <w:rsid w:val="005A7C3F"/>
    <w:rsid w:val="005A7DB2"/>
    <w:rsid w:val="005A7E72"/>
    <w:rsid w:val="005B00FD"/>
    <w:rsid w:val="005B0131"/>
    <w:rsid w:val="005B03A2"/>
    <w:rsid w:val="005B03BD"/>
    <w:rsid w:val="005B051F"/>
    <w:rsid w:val="005B060E"/>
    <w:rsid w:val="005B0A8D"/>
    <w:rsid w:val="005B0BCC"/>
    <w:rsid w:val="005B0C45"/>
    <w:rsid w:val="005B0EDB"/>
    <w:rsid w:val="005B1075"/>
    <w:rsid w:val="005B1219"/>
    <w:rsid w:val="005B132F"/>
    <w:rsid w:val="005B146F"/>
    <w:rsid w:val="005B1805"/>
    <w:rsid w:val="005B1B5D"/>
    <w:rsid w:val="005B1F4A"/>
    <w:rsid w:val="005B1F50"/>
    <w:rsid w:val="005B200D"/>
    <w:rsid w:val="005B211A"/>
    <w:rsid w:val="005B237E"/>
    <w:rsid w:val="005B2A68"/>
    <w:rsid w:val="005B2BD1"/>
    <w:rsid w:val="005B2BDF"/>
    <w:rsid w:val="005B2C55"/>
    <w:rsid w:val="005B2D28"/>
    <w:rsid w:val="005B3511"/>
    <w:rsid w:val="005B3765"/>
    <w:rsid w:val="005B3911"/>
    <w:rsid w:val="005B399D"/>
    <w:rsid w:val="005B3A5D"/>
    <w:rsid w:val="005B3B87"/>
    <w:rsid w:val="005B3CFA"/>
    <w:rsid w:val="005B4381"/>
    <w:rsid w:val="005B4692"/>
    <w:rsid w:val="005B4767"/>
    <w:rsid w:val="005B4830"/>
    <w:rsid w:val="005B4A1E"/>
    <w:rsid w:val="005B4DC0"/>
    <w:rsid w:val="005B52B1"/>
    <w:rsid w:val="005B5631"/>
    <w:rsid w:val="005B58B9"/>
    <w:rsid w:val="005B59CE"/>
    <w:rsid w:val="005B5DA6"/>
    <w:rsid w:val="005B5EF3"/>
    <w:rsid w:val="005B6108"/>
    <w:rsid w:val="005B66D4"/>
    <w:rsid w:val="005B6709"/>
    <w:rsid w:val="005B6A2F"/>
    <w:rsid w:val="005B6C61"/>
    <w:rsid w:val="005B708E"/>
    <w:rsid w:val="005B723A"/>
    <w:rsid w:val="005B733F"/>
    <w:rsid w:val="005B747C"/>
    <w:rsid w:val="005B77DD"/>
    <w:rsid w:val="005B7935"/>
    <w:rsid w:val="005B7A5E"/>
    <w:rsid w:val="005B7B5F"/>
    <w:rsid w:val="005B7CB2"/>
    <w:rsid w:val="005B7CD8"/>
    <w:rsid w:val="005B7D6E"/>
    <w:rsid w:val="005B7DA7"/>
    <w:rsid w:val="005B7FE3"/>
    <w:rsid w:val="005C0267"/>
    <w:rsid w:val="005C03F1"/>
    <w:rsid w:val="005C04CC"/>
    <w:rsid w:val="005C05DF"/>
    <w:rsid w:val="005C068A"/>
    <w:rsid w:val="005C0A27"/>
    <w:rsid w:val="005C0B8E"/>
    <w:rsid w:val="005C0C80"/>
    <w:rsid w:val="005C112D"/>
    <w:rsid w:val="005C154A"/>
    <w:rsid w:val="005C17B9"/>
    <w:rsid w:val="005C17D5"/>
    <w:rsid w:val="005C1A24"/>
    <w:rsid w:val="005C1DFE"/>
    <w:rsid w:val="005C20C7"/>
    <w:rsid w:val="005C20CD"/>
    <w:rsid w:val="005C242E"/>
    <w:rsid w:val="005C2585"/>
    <w:rsid w:val="005C289B"/>
    <w:rsid w:val="005C2994"/>
    <w:rsid w:val="005C2C66"/>
    <w:rsid w:val="005C2D47"/>
    <w:rsid w:val="005C3543"/>
    <w:rsid w:val="005C358A"/>
    <w:rsid w:val="005C364E"/>
    <w:rsid w:val="005C368E"/>
    <w:rsid w:val="005C380E"/>
    <w:rsid w:val="005C3D92"/>
    <w:rsid w:val="005C3F36"/>
    <w:rsid w:val="005C43F5"/>
    <w:rsid w:val="005C4486"/>
    <w:rsid w:val="005C4509"/>
    <w:rsid w:val="005C45D8"/>
    <w:rsid w:val="005C45F4"/>
    <w:rsid w:val="005C4868"/>
    <w:rsid w:val="005C48C4"/>
    <w:rsid w:val="005C5248"/>
    <w:rsid w:val="005C5479"/>
    <w:rsid w:val="005C5C28"/>
    <w:rsid w:val="005C5EF6"/>
    <w:rsid w:val="005C5FF6"/>
    <w:rsid w:val="005C642E"/>
    <w:rsid w:val="005C6460"/>
    <w:rsid w:val="005C6721"/>
    <w:rsid w:val="005C679E"/>
    <w:rsid w:val="005C6976"/>
    <w:rsid w:val="005C6A4B"/>
    <w:rsid w:val="005C6E0C"/>
    <w:rsid w:val="005C70FC"/>
    <w:rsid w:val="005C7282"/>
    <w:rsid w:val="005C72EB"/>
    <w:rsid w:val="005C740F"/>
    <w:rsid w:val="005C79FA"/>
    <w:rsid w:val="005C7A25"/>
    <w:rsid w:val="005C7D9D"/>
    <w:rsid w:val="005D0242"/>
    <w:rsid w:val="005D0323"/>
    <w:rsid w:val="005D04A6"/>
    <w:rsid w:val="005D09FF"/>
    <w:rsid w:val="005D0B26"/>
    <w:rsid w:val="005D0C1D"/>
    <w:rsid w:val="005D0FDE"/>
    <w:rsid w:val="005D1334"/>
    <w:rsid w:val="005D1453"/>
    <w:rsid w:val="005D149C"/>
    <w:rsid w:val="005D1B76"/>
    <w:rsid w:val="005D1D5B"/>
    <w:rsid w:val="005D1FD8"/>
    <w:rsid w:val="005D23FF"/>
    <w:rsid w:val="005D25CB"/>
    <w:rsid w:val="005D279B"/>
    <w:rsid w:val="005D27BA"/>
    <w:rsid w:val="005D286D"/>
    <w:rsid w:val="005D2891"/>
    <w:rsid w:val="005D2924"/>
    <w:rsid w:val="005D2935"/>
    <w:rsid w:val="005D2A1E"/>
    <w:rsid w:val="005D2ABA"/>
    <w:rsid w:val="005D2CED"/>
    <w:rsid w:val="005D2DFB"/>
    <w:rsid w:val="005D2F14"/>
    <w:rsid w:val="005D2F55"/>
    <w:rsid w:val="005D3055"/>
    <w:rsid w:val="005D30F6"/>
    <w:rsid w:val="005D3187"/>
    <w:rsid w:val="005D31C0"/>
    <w:rsid w:val="005D3225"/>
    <w:rsid w:val="005D39D0"/>
    <w:rsid w:val="005D3AA1"/>
    <w:rsid w:val="005D3C2E"/>
    <w:rsid w:val="005D3C5E"/>
    <w:rsid w:val="005D3C77"/>
    <w:rsid w:val="005D3E11"/>
    <w:rsid w:val="005D3E54"/>
    <w:rsid w:val="005D3F77"/>
    <w:rsid w:val="005D411B"/>
    <w:rsid w:val="005D426E"/>
    <w:rsid w:val="005D427E"/>
    <w:rsid w:val="005D432E"/>
    <w:rsid w:val="005D4498"/>
    <w:rsid w:val="005D4761"/>
    <w:rsid w:val="005D4AFF"/>
    <w:rsid w:val="005D4B2F"/>
    <w:rsid w:val="005D4BDA"/>
    <w:rsid w:val="005D4BFB"/>
    <w:rsid w:val="005D4C91"/>
    <w:rsid w:val="005D4E64"/>
    <w:rsid w:val="005D4FC1"/>
    <w:rsid w:val="005D5006"/>
    <w:rsid w:val="005D50D4"/>
    <w:rsid w:val="005D52C7"/>
    <w:rsid w:val="005D53DB"/>
    <w:rsid w:val="005D5439"/>
    <w:rsid w:val="005D5767"/>
    <w:rsid w:val="005D5890"/>
    <w:rsid w:val="005D5B63"/>
    <w:rsid w:val="005D5B9A"/>
    <w:rsid w:val="005D5DBD"/>
    <w:rsid w:val="005D5E37"/>
    <w:rsid w:val="005D5F81"/>
    <w:rsid w:val="005D6039"/>
    <w:rsid w:val="005D606D"/>
    <w:rsid w:val="005D615C"/>
    <w:rsid w:val="005D617A"/>
    <w:rsid w:val="005D61B7"/>
    <w:rsid w:val="005D6812"/>
    <w:rsid w:val="005D68D4"/>
    <w:rsid w:val="005D69CA"/>
    <w:rsid w:val="005D6A8E"/>
    <w:rsid w:val="005D6AAD"/>
    <w:rsid w:val="005D6E93"/>
    <w:rsid w:val="005D70E9"/>
    <w:rsid w:val="005D7165"/>
    <w:rsid w:val="005D7305"/>
    <w:rsid w:val="005D781D"/>
    <w:rsid w:val="005D79E5"/>
    <w:rsid w:val="005D7A12"/>
    <w:rsid w:val="005D7AB3"/>
    <w:rsid w:val="005E02DD"/>
    <w:rsid w:val="005E03D8"/>
    <w:rsid w:val="005E0431"/>
    <w:rsid w:val="005E061A"/>
    <w:rsid w:val="005E0743"/>
    <w:rsid w:val="005E0875"/>
    <w:rsid w:val="005E0948"/>
    <w:rsid w:val="005E0D2F"/>
    <w:rsid w:val="005E0E51"/>
    <w:rsid w:val="005E10FD"/>
    <w:rsid w:val="005E1219"/>
    <w:rsid w:val="005E1533"/>
    <w:rsid w:val="005E1993"/>
    <w:rsid w:val="005E1A11"/>
    <w:rsid w:val="005E1CDF"/>
    <w:rsid w:val="005E1F26"/>
    <w:rsid w:val="005E1F42"/>
    <w:rsid w:val="005E1FD9"/>
    <w:rsid w:val="005E2156"/>
    <w:rsid w:val="005E2215"/>
    <w:rsid w:val="005E23FA"/>
    <w:rsid w:val="005E2654"/>
    <w:rsid w:val="005E2A0D"/>
    <w:rsid w:val="005E2A9B"/>
    <w:rsid w:val="005E2BA7"/>
    <w:rsid w:val="005E2ECF"/>
    <w:rsid w:val="005E2F27"/>
    <w:rsid w:val="005E31B8"/>
    <w:rsid w:val="005E328E"/>
    <w:rsid w:val="005E3295"/>
    <w:rsid w:val="005E3394"/>
    <w:rsid w:val="005E36B7"/>
    <w:rsid w:val="005E3ABA"/>
    <w:rsid w:val="005E3D38"/>
    <w:rsid w:val="005E3D46"/>
    <w:rsid w:val="005E3DE1"/>
    <w:rsid w:val="005E4039"/>
    <w:rsid w:val="005E411A"/>
    <w:rsid w:val="005E4223"/>
    <w:rsid w:val="005E46D1"/>
    <w:rsid w:val="005E47C0"/>
    <w:rsid w:val="005E4B4F"/>
    <w:rsid w:val="005E4BE8"/>
    <w:rsid w:val="005E4E1F"/>
    <w:rsid w:val="005E4E4C"/>
    <w:rsid w:val="005E4E86"/>
    <w:rsid w:val="005E5154"/>
    <w:rsid w:val="005E54DF"/>
    <w:rsid w:val="005E550F"/>
    <w:rsid w:val="005E5829"/>
    <w:rsid w:val="005E5B6C"/>
    <w:rsid w:val="005E5C0F"/>
    <w:rsid w:val="005E5CE4"/>
    <w:rsid w:val="005E5D69"/>
    <w:rsid w:val="005E5EF4"/>
    <w:rsid w:val="005E6047"/>
    <w:rsid w:val="005E6050"/>
    <w:rsid w:val="005E6118"/>
    <w:rsid w:val="005E6312"/>
    <w:rsid w:val="005E633F"/>
    <w:rsid w:val="005E64FC"/>
    <w:rsid w:val="005E65B7"/>
    <w:rsid w:val="005E6619"/>
    <w:rsid w:val="005E686A"/>
    <w:rsid w:val="005E69FF"/>
    <w:rsid w:val="005E6E7E"/>
    <w:rsid w:val="005E6E8D"/>
    <w:rsid w:val="005E6F9C"/>
    <w:rsid w:val="005E7400"/>
    <w:rsid w:val="005E7518"/>
    <w:rsid w:val="005E772B"/>
    <w:rsid w:val="005E7814"/>
    <w:rsid w:val="005E7B84"/>
    <w:rsid w:val="005E7C51"/>
    <w:rsid w:val="005F022F"/>
    <w:rsid w:val="005F03A1"/>
    <w:rsid w:val="005F0455"/>
    <w:rsid w:val="005F0512"/>
    <w:rsid w:val="005F0582"/>
    <w:rsid w:val="005F0A8A"/>
    <w:rsid w:val="005F0AE4"/>
    <w:rsid w:val="005F1262"/>
    <w:rsid w:val="005F131B"/>
    <w:rsid w:val="005F14A6"/>
    <w:rsid w:val="005F1756"/>
    <w:rsid w:val="005F18B8"/>
    <w:rsid w:val="005F1DC6"/>
    <w:rsid w:val="005F1E8D"/>
    <w:rsid w:val="005F1F03"/>
    <w:rsid w:val="005F2192"/>
    <w:rsid w:val="005F2431"/>
    <w:rsid w:val="005F29D3"/>
    <w:rsid w:val="005F2F42"/>
    <w:rsid w:val="005F32A6"/>
    <w:rsid w:val="005F3C99"/>
    <w:rsid w:val="005F3D38"/>
    <w:rsid w:val="005F3DC3"/>
    <w:rsid w:val="005F3F33"/>
    <w:rsid w:val="005F3F6D"/>
    <w:rsid w:val="005F4375"/>
    <w:rsid w:val="005F49A0"/>
    <w:rsid w:val="005F49FD"/>
    <w:rsid w:val="005F4C4E"/>
    <w:rsid w:val="005F4EEF"/>
    <w:rsid w:val="005F4F54"/>
    <w:rsid w:val="005F518C"/>
    <w:rsid w:val="005F51DA"/>
    <w:rsid w:val="005F52AB"/>
    <w:rsid w:val="005F533F"/>
    <w:rsid w:val="005F578A"/>
    <w:rsid w:val="005F5A6A"/>
    <w:rsid w:val="005F5B91"/>
    <w:rsid w:val="005F5E8E"/>
    <w:rsid w:val="005F6343"/>
    <w:rsid w:val="005F64E9"/>
    <w:rsid w:val="005F6660"/>
    <w:rsid w:val="005F67D7"/>
    <w:rsid w:val="005F6937"/>
    <w:rsid w:val="005F69DE"/>
    <w:rsid w:val="005F6F95"/>
    <w:rsid w:val="005F756B"/>
    <w:rsid w:val="005F7599"/>
    <w:rsid w:val="005F79F6"/>
    <w:rsid w:val="005F7AFE"/>
    <w:rsid w:val="005F7B8D"/>
    <w:rsid w:val="005F7CD3"/>
    <w:rsid w:val="00600181"/>
    <w:rsid w:val="006003C0"/>
    <w:rsid w:val="006006FD"/>
    <w:rsid w:val="00600728"/>
    <w:rsid w:val="0060075D"/>
    <w:rsid w:val="00600954"/>
    <w:rsid w:val="00600A12"/>
    <w:rsid w:val="00600A1F"/>
    <w:rsid w:val="00600A3B"/>
    <w:rsid w:val="00600AE2"/>
    <w:rsid w:val="00600BA9"/>
    <w:rsid w:val="00600F4A"/>
    <w:rsid w:val="0060108B"/>
    <w:rsid w:val="00601167"/>
    <w:rsid w:val="006011B8"/>
    <w:rsid w:val="0060136D"/>
    <w:rsid w:val="00601491"/>
    <w:rsid w:val="006014C8"/>
    <w:rsid w:val="0060150F"/>
    <w:rsid w:val="006015F8"/>
    <w:rsid w:val="00601C84"/>
    <w:rsid w:val="00601D5F"/>
    <w:rsid w:val="0060248B"/>
    <w:rsid w:val="006026FB"/>
    <w:rsid w:val="00602999"/>
    <w:rsid w:val="00602B55"/>
    <w:rsid w:val="00602BF3"/>
    <w:rsid w:val="00602C65"/>
    <w:rsid w:val="00602F41"/>
    <w:rsid w:val="00602FA7"/>
    <w:rsid w:val="006030AB"/>
    <w:rsid w:val="006032F6"/>
    <w:rsid w:val="006035DF"/>
    <w:rsid w:val="00603660"/>
    <w:rsid w:val="006036AF"/>
    <w:rsid w:val="006036B0"/>
    <w:rsid w:val="006036DD"/>
    <w:rsid w:val="0060385A"/>
    <w:rsid w:val="00603A7C"/>
    <w:rsid w:val="00603CDE"/>
    <w:rsid w:val="00603E91"/>
    <w:rsid w:val="006045D4"/>
    <w:rsid w:val="00604E93"/>
    <w:rsid w:val="0060530C"/>
    <w:rsid w:val="00605336"/>
    <w:rsid w:val="00605362"/>
    <w:rsid w:val="0060548C"/>
    <w:rsid w:val="006054AA"/>
    <w:rsid w:val="0060550E"/>
    <w:rsid w:val="0060591C"/>
    <w:rsid w:val="00605B64"/>
    <w:rsid w:val="00605C23"/>
    <w:rsid w:val="00605F08"/>
    <w:rsid w:val="00606122"/>
    <w:rsid w:val="006064CE"/>
    <w:rsid w:val="00606684"/>
    <w:rsid w:val="006066AA"/>
    <w:rsid w:val="006067CF"/>
    <w:rsid w:val="00606B46"/>
    <w:rsid w:val="00606C62"/>
    <w:rsid w:val="00606D67"/>
    <w:rsid w:val="0060720D"/>
    <w:rsid w:val="006075D7"/>
    <w:rsid w:val="00607872"/>
    <w:rsid w:val="00607A88"/>
    <w:rsid w:val="00607B4D"/>
    <w:rsid w:val="00607CEE"/>
    <w:rsid w:val="00610204"/>
    <w:rsid w:val="0061021D"/>
    <w:rsid w:val="00610248"/>
    <w:rsid w:val="00610314"/>
    <w:rsid w:val="00610385"/>
    <w:rsid w:val="0061051B"/>
    <w:rsid w:val="00610D1A"/>
    <w:rsid w:val="00610F05"/>
    <w:rsid w:val="006114B6"/>
    <w:rsid w:val="0061160C"/>
    <w:rsid w:val="0061185B"/>
    <w:rsid w:val="00611B28"/>
    <w:rsid w:val="00611CAD"/>
    <w:rsid w:val="00611F2F"/>
    <w:rsid w:val="00612064"/>
    <w:rsid w:val="006122E2"/>
    <w:rsid w:val="00612341"/>
    <w:rsid w:val="006123FA"/>
    <w:rsid w:val="0061255A"/>
    <w:rsid w:val="0061274B"/>
    <w:rsid w:val="0061295F"/>
    <w:rsid w:val="00612BCA"/>
    <w:rsid w:val="006130FB"/>
    <w:rsid w:val="0061318F"/>
    <w:rsid w:val="00613243"/>
    <w:rsid w:val="00613A25"/>
    <w:rsid w:val="00613C3A"/>
    <w:rsid w:val="00613EC9"/>
    <w:rsid w:val="00614158"/>
    <w:rsid w:val="006144BE"/>
    <w:rsid w:val="00614591"/>
    <w:rsid w:val="006149B9"/>
    <w:rsid w:val="006149DC"/>
    <w:rsid w:val="00614BAD"/>
    <w:rsid w:val="00614C94"/>
    <w:rsid w:val="00614D84"/>
    <w:rsid w:val="006155DB"/>
    <w:rsid w:val="0061579C"/>
    <w:rsid w:val="00615B85"/>
    <w:rsid w:val="00615BB2"/>
    <w:rsid w:val="00615BF4"/>
    <w:rsid w:val="00615DE4"/>
    <w:rsid w:val="00615F80"/>
    <w:rsid w:val="006162C8"/>
    <w:rsid w:val="0061638F"/>
    <w:rsid w:val="00616AF3"/>
    <w:rsid w:val="00616C6A"/>
    <w:rsid w:val="0061724F"/>
    <w:rsid w:val="006178E1"/>
    <w:rsid w:val="00617B90"/>
    <w:rsid w:val="00617EDE"/>
    <w:rsid w:val="0062000E"/>
    <w:rsid w:val="00620115"/>
    <w:rsid w:val="0062027C"/>
    <w:rsid w:val="0062077D"/>
    <w:rsid w:val="006207C1"/>
    <w:rsid w:val="0062106A"/>
    <w:rsid w:val="00621296"/>
    <w:rsid w:val="00621535"/>
    <w:rsid w:val="0062170B"/>
    <w:rsid w:val="00621819"/>
    <w:rsid w:val="0062199B"/>
    <w:rsid w:val="00621A52"/>
    <w:rsid w:val="00621C74"/>
    <w:rsid w:val="00621C91"/>
    <w:rsid w:val="00622312"/>
    <w:rsid w:val="0062273A"/>
    <w:rsid w:val="00622984"/>
    <w:rsid w:val="00622B97"/>
    <w:rsid w:val="00622D68"/>
    <w:rsid w:val="00622EA2"/>
    <w:rsid w:val="00623178"/>
    <w:rsid w:val="0062328E"/>
    <w:rsid w:val="006237A3"/>
    <w:rsid w:val="00623958"/>
    <w:rsid w:val="00623ABD"/>
    <w:rsid w:val="00623B1C"/>
    <w:rsid w:val="00623BDF"/>
    <w:rsid w:val="00623F70"/>
    <w:rsid w:val="00624149"/>
    <w:rsid w:val="006242D4"/>
    <w:rsid w:val="006244A3"/>
    <w:rsid w:val="006244F8"/>
    <w:rsid w:val="00624FA9"/>
    <w:rsid w:val="0062548F"/>
    <w:rsid w:val="0062563D"/>
    <w:rsid w:val="00625695"/>
    <w:rsid w:val="006256AC"/>
    <w:rsid w:val="0062572F"/>
    <w:rsid w:val="006257EF"/>
    <w:rsid w:val="00625824"/>
    <w:rsid w:val="00625A13"/>
    <w:rsid w:val="00625B69"/>
    <w:rsid w:val="0062617D"/>
    <w:rsid w:val="00626BEB"/>
    <w:rsid w:val="00626F58"/>
    <w:rsid w:val="0062701D"/>
    <w:rsid w:val="006270A4"/>
    <w:rsid w:val="006270FE"/>
    <w:rsid w:val="006271D2"/>
    <w:rsid w:val="0062731F"/>
    <w:rsid w:val="006273B6"/>
    <w:rsid w:val="0062774C"/>
    <w:rsid w:val="006277E7"/>
    <w:rsid w:val="00627C95"/>
    <w:rsid w:val="00630278"/>
    <w:rsid w:val="00630469"/>
    <w:rsid w:val="00630D47"/>
    <w:rsid w:val="00630FBA"/>
    <w:rsid w:val="0063123B"/>
    <w:rsid w:val="006313D9"/>
    <w:rsid w:val="00631669"/>
    <w:rsid w:val="00631781"/>
    <w:rsid w:val="006318FF"/>
    <w:rsid w:val="006319A1"/>
    <w:rsid w:val="006319D7"/>
    <w:rsid w:val="00631D46"/>
    <w:rsid w:val="00631EAA"/>
    <w:rsid w:val="00632214"/>
    <w:rsid w:val="006322C0"/>
    <w:rsid w:val="0063278A"/>
    <w:rsid w:val="00632951"/>
    <w:rsid w:val="00632DEB"/>
    <w:rsid w:val="006330DE"/>
    <w:rsid w:val="00633403"/>
    <w:rsid w:val="0063344B"/>
    <w:rsid w:val="00633459"/>
    <w:rsid w:val="006336DF"/>
    <w:rsid w:val="00633940"/>
    <w:rsid w:val="006339C2"/>
    <w:rsid w:val="00633A40"/>
    <w:rsid w:val="00633B2E"/>
    <w:rsid w:val="00633DDD"/>
    <w:rsid w:val="00633E63"/>
    <w:rsid w:val="00633FD4"/>
    <w:rsid w:val="00634780"/>
    <w:rsid w:val="00635050"/>
    <w:rsid w:val="00635075"/>
    <w:rsid w:val="0063513B"/>
    <w:rsid w:val="0063513C"/>
    <w:rsid w:val="00635386"/>
    <w:rsid w:val="00635792"/>
    <w:rsid w:val="00635E6C"/>
    <w:rsid w:val="00635EFC"/>
    <w:rsid w:val="00636078"/>
    <w:rsid w:val="00636258"/>
    <w:rsid w:val="00636648"/>
    <w:rsid w:val="006367D9"/>
    <w:rsid w:val="00636B29"/>
    <w:rsid w:val="00636B4B"/>
    <w:rsid w:val="00636F34"/>
    <w:rsid w:val="006370B4"/>
    <w:rsid w:val="006371E1"/>
    <w:rsid w:val="0063742F"/>
    <w:rsid w:val="00637776"/>
    <w:rsid w:val="00637E39"/>
    <w:rsid w:val="00637E3F"/>
    <w:rsid w:val="00637EA7"/>
    <w:rsid w:val="00640308"/>
    <w:rsid w:val="00640322"/>
    <w:rsid w:val="006405B1"/>
    <w:rsid w:val="006406F9"/>
    <w:rsid w:val="00640DA4"/>
    <w:rsid w:val="00641194"/>
    <w:rsid w:val="00641234"/>
    <w:rsid w:val="006414FB"/>
    <w:rsid w:val="00641B7D"/>
    <w:rsid w:val="0064206C"/>
    <w:rsid w:val="0064243A"/>
    <w:rsid w:val="006424C0"/>
    <w:rsid w:val="00642641"/>
    <w:rsid w:val="006427CD"/>
    <w:rsid w:val="0064297A"/>
    <w:rsid w:val="00642E66"/>
    <w:rsid w:val="006433AC"/>
    <w:rsid w:val="006435D2"/>
    <w:rsid w:val="00643C42"/>
    <w:rsid w:val="00643CB1"/>
    <w:rsid w:val="00643E12"/>
    <w:rsid w:val="00643FB0"/>
    <w:rsid w:val="0064404C"/>
    <w:rsid w:val="0064407D"/>
    <w:rsid w:val="0064410C"/>
    <w:rsid w:val="006444F6"/>
    <w:rsid w:val="00644A5B"/>
    <w:rsid w:val="00644F4E"/>
    <w:rsid w:val="006450A6"/>
    <w:rsid w:val="00645260"/>
    <w:rsid w:val="0064529B"/>
    <w:rsid w:val="00645368"/>
    <w:rsid w:val="00645420"/>
    <w:rsid w:val="006459F1"/>
    <w:rsid w:val="00645A10"/>
    <w:rsid w:val="00646245"/>
    <w:rsid w:val="00646497"/>
    <w:rsid w:val="006464B9"/>
    <w:rsid w:val="00646505"/>
    <w:rsid w:val="00646562"/>
    <w:rsid w:val="006465FC"/>
    <w:rsid w:val="006467B2"/>
    <w:rsid w:val="0064699F"/>
    <w:rsid w:val="006469CA"/>
    <w:rsid w:val="0064715D"/>
    <w:rsid w:val="00647379"/>
    <w:rsid w:val="006473AC"/>
    <w:rsid w:val="006473D5"/>
    <w:rsid w:val="00647402"/>
    <w:rsid w:val="00647549"/>
    <w:rsid w:val="00647783"/>
    <w:rsid w:val="006478C0"/>
    <w:rsid w:val="00647CA1"/>
    <w:rsid w:val="00650874"/>
    <w:rsid w:val="00650A5C"/>
    <w:rsid w:val="00650B8C"/>
    <w:rsid w:val="00650CA8"/>
    <w:rsid w:val="00650CE1"/>
    <w:rsid w:val="00650EF6"/>
    <w:rsid w:val="00650F50"/>
    <w:rsid w:val="0065100A"/>
    <w:rsid w:val="00651395"/>
    <w:rsid w:val="006515EF"/>
    <w:rsid w:val="00651672"/>
    <w:rsid w:val="00651724"/>
    <w:rsid w:val="006518F8"/>
    <w:rsid w:val="00651B5A"/>
    <w:rsid w:val="0065207F"/>
    <w:rsid w:val="006522F7"/>
    <w:rsid w:val="00652681"/>
    <w:rsid w:val="006526CC"/>
    <w:rsid w:val="00652859"/>
    <w:rsid w:val="006529CE"/>
    <w:rsid w:val="00652A04"/>
    <w:rsid w:val="00652FF2"/>
    <w:rsid w:val="0065301B"/>
    <w:rsid w:val="00653029"/>
    <w:rsid w:val="00653190"/>
    <w:rsid w:val="00653489"/>
    <w:rsid w:val="006535B1"/>
    <w:rsid w:val="006539C0"/>
    <w:rsid w:val="00653E5D"/>
    <w:rsid w:val="00653E8C"/>
    <w:rsid w:val="00653F77"/>
    <w:rsid w:val="00654114"/>
    <w:rsid w:val="00654228"/>
    <w:rsid w:val="00654307"/>
    <w:rsid w:val="00654312"/>
    <w:rsid w:val="00654810"/>
    <w:rsid w:val="006548A6"/>
    <w:rsid w:val="0065493F"/>
    <w:rsid w:val="00654AED"/>
    <w:rsid w:val="00654D01"/>
    <w:rsid w:val="00654D8A"/>
    <w:rsid w:val="0065519B"/>
    <w:rsid w:val="00655212"/>
    <w:rsid w:val="00655755"/>
    <w:rsid w:val="00655761"/>
    <w:rsid w:val="006558B0"/>
    <w:rsid w:val="006558C0"/>
    <w:rsid w:val="00655980"/>
    <w:rsid w:val="00655B4C"/>
    <w:rsid w:val="00656112"/>
    <w:rsid w:val="006561D4"/>
    <w:rsid w:val="006565B0"/>
    <w:rsid w:val="006567E5"/>
    <w:rsid w:val="00656910"/>
    <w:rsid w:val="00656931"/>
    <w:rsid w:val="0065699B"/>
    <w:rsid w:val="00656C27"/>
    <w:rsid w:val="00656E7D"/>
    <w:rsid w:val="00656ED2"/>
    <w:rsid w:val="00656F9A"/>
    <w:rsid w:val="00656FDC"/>
    <w:rsid w:val="00656FED"/>
    <w:rsid w:val="006570AA"/>
    <w:rsid w:val="00657286"/>
    <w:rsid w:val="00657331"/>
    <w:rsid w:val="006578F6"/>
    <w:rsid w:val="00657A38"/>
    <w:rsid w:val="00657A4B"/>
    <w:rsid w:val="00660257"/>
    <w:rsid w:val="006604B7"/>
    <w:rsid w:val="006604CE"/>
    <w:rsid w:val="006604F2"/>
    <w:rsid w:val="006609C8"/>
    <w:rsid w:val="00660ACB"/>
    <w:rsid w:val="00660BA7"/>
    <w:rsid w:val="006612A9"/>
    <w:rsid w:val="006612D6"/>
    <w:rsid w:val="006616D4"/>
    <w:rsid w:val="006617DB"/>
    <w:rsid w:val="006618B0"/>
    <w:rsid w:val="006618DF"/>
    <w:rsid w:val="00661C74"/>
    <w:rsid w:val="00661D43"/>
    <w:rsid w:val="00661F22"/>
    <w:rsid w:val="00662069"/>
    <w:rsid w:val="00662549"/>
    <w:rsid w:val="0066265C"/>
    <w:rsid w:val="00662940"/>
    <w:rsid w:val="0066298B"/>
    <w:rsid w:val="006629A8"/>
    <w:rsid w:val="00662D0A"/>
    <w:rsid w:val="00663099"/>
    <w:rsid w:val="0066321C"/>
    <w:rsid w:val="0066386B"/>
    <w:rsid w:val="00663B6C"/>
    <w:rsid w:val="00663BF6"/>
    <w:rsid w:val="00663C62"/>
    <w:rsid w:val="00664645"/>
    <w:rsid w:val="00664BAC"/>
    <w:rsid w:val="00664CA5"/>
    <w:rsid w:val="00665272"/>
    <w:rsid w:val="006654C6"/>
    <w:rsid w:val="006656AD"/>
    <w:rsid w:val="00665784"/>
    <w:rsid w:val="00665D44"/>
    <w:rsid w:val="00665D63"/>
    <w:rsid w:val="00665FDB"/>
    <w:rsid w:val="00666002"/>
    <w:rsid w:val="00666309"/>
    <w:rsid w:val="006664CD"/>
    <w:rsid w:val="006664FD"/>
    <w:rsid w:val="00666757"/>
    <w:rsid w:val="00666B2E"/>
    <w:rsid w:val="00666B87"/>
    <w:rsid w:val="00666D2F"/>
    <w:rsid w:val="00666EF8"/>
    <w:rsid w:val="00667066"/>
    <w:rsid w:val="0066729C"/>
    <w:rsid w:val="00667354"/>
    <w:rsid w:val="0066763C"/>
    <w:rsid w:val="00667AD5"/>
    <w:rsid w:val="00667AF8"/>
    <w:rsid w:val="00667BB5"/>
    <w:rsid w:val="00667D7E"/>
    <w:rsid w:val="00667D9B"/>
    <w:rsid w:val="00670140"/>
    <w:rsid w:val="006703F4"/>
    <w:rsid w:val="0067046E"/>
    <w:rsid w:val="006704A9"/>
    <w:rsid w:val="00670785"/>
    <w:rsid w:val="00670886"/>
    <w:rsid w:val="00670A47"/>
    <w:rsid w:val="00670B31"/>
    <w:rsid w:val="00670D94"/>
    <w:rsid w:val="00670E55"/>
    <w:rsid w:val="00670F02"/>
    <w:rsid w:val="006713B5"/>
    <w:rsid w:val="00671436"/>
    <w:rsid w:val="00671487"/>
    <w:rsid w:val="0067156C"/>
    <w:rsid w:val="0067176F"/>
    <w:rsid w:val="00671AD2"/>
    <w:rsid w:val="00671AE2"/>
    <w:rsid w:val="00671D05"/>
    <w:rsid w:val="00671E51"/>
    <w:rsid w:val="00671E71"/>
    <w:rsid w:val="0067208B"/>
    <w:rsid w:val="0067214D"/>
    <w:rsid w:val="0067239A"/>
    <w:rsid w:val="00672466"/>
    <w:rsid w:val="006726A8"/>
    <w:rsid w:val="00672702"/>
    <w:rsid w:val="0067286A"/>
    <w:rsid w:val="006729E0"/>
    <w:rsid w:val="00672D26"/>
    <w:rsid w:val="00672F9B"/>
    <w:rsid w:val="00673064"/>
    <w:rsid w:val="0067329F"/>
    <w:rsid w:val="0067342C"/>
    <w:rsid w:val="006735B5"/>
    <w:rsid w:val="006736A3"/>
    <w:rsid w:val="00673850"/>
    <w:rsid w:val="00673895"/>
    <w:rsid w:val="00673DA8"/>
    <w:rsid w:val="0067400D"/>
    <w:rsid w:val="006743F1"/>
    <w:rsid w:val="006748B0"/>
    <w:rsid w:val="006748F3"/>
    <w:rsid w:val="006749B8"/>
    <w:rsid w:val="00674A5D"/>
    <w:rsid w:val="00674AA8"/>
    <w:rsid w:val="00674BE7"/>
    <w:rsid w:val="00674C2D"/>
    <w:rsid w:val="00674D0A"/>
    <w:rsid w:val="00674E58"/>
    <w:rsid w:val="00674F7D"/>
    <w:rsid w:val="006750A8"/>
    <w:rsid w:val="006750E2"/>
    <w:rsid w:val="006753F1"/>
    <w:rsid w:val="00675557"/>
    <w:rsid w:val="0067565A"/>
    <w:rsid w:val="00675829"/>
    <w:rsid w:val="006759FF"/>
    <w:rsid w:val="00675AC8"/>
    <w:rsid w:val="0067600B"/>
    <w:rsid w:val="00676090"/>
    <w:rsid w:val="006760D5"/>
    <w:rsid w:val="0067624B"/>
    <w:rsid w:val="006763FC"/>
    <w:rsid w:val="00676597"/>
    <w:rsid w:val="00676643"/>
    <w:rsid w:val="00676904"/>
    <w:rsid w:val="00676987"/>
    <w:rsid w:val="00676A3E"/>
    <w:rsid w:val="0067723E"/>
    <w:rsid w:val="00677250"/>
    <w:rsid w:val="00677283"/>
    <w:rsid w:val="0067744D"/>
    <w:rsid w:val="0067763B"/>
    <w:rsid w:val="00677789"/>
    <w:rsid w:val="00677879"/>
    <w:rsid w:val="006779A9"/>
    <w:rsid w:val="00677A5E"/>
    <w:rsid w:val="00677AD0"/>
    <w:rsid w:val="00677D6D"/>
    <w:rsid w:val="006801A0"/>
    <w:rsid w:val="006802D0"/>
    <w:rsid w:val="00680371"/>
    <w:rsid w:val="00680675"/>
    <w:rsid w:val="006806B6"/>
    <w:rsid w:val="00680744"/>
    <w:rsid w:val="00680861"/>
    <w:rsid w:val="00680A29"/>
    <w:rsid w:val="00680C46"/>
    <w:rsid w:val="0068108F"/>
    <w:rsid w:val="00681236"/>
    <w:rsid w:val="006814B0"/>
    <w:rsid w:val="00681583"/>
    <w:rsid w:val="00681586"/>
    <w:rsid w:val="00681599"/>
    <w:rsid w:val="00681715"/>
    <w:rsid w:val="0068181E"/>
    <w:rsid w:val="00681834"/>
    <w:rsid w:val="00681889"/>
    <w:rsid w:val="00681892"/>
    <w:rsid w:val="006818E2"/>
    <w:rsid w:val="006818EA"/>
    <w:rsid w:val="0068191C"/>
    <w:rsid w:val="00681944"/>
    <w:rsid w:val="006819BA"/>
    <w:rsid w:val="00681AFA"/>
    <w:rsid w:val="00681D64"/>
    <w:rsid w:val="00681DC1"/>
    <w:rsid w:val="00681F15"/>
    <w:rsid w:val="006821CB"/>
    <w:rsid w:val="00682AD4"/>
    <w:rsid w:val="00682BD2"/>
    <w:rsid w:val="00682D1A"/>
    <w:rsid w:val="00682E42"/>
    <w:rsid w:val="00682EE6"/>
    <w:rsid w:val="006838F0"/>
    <w:rsid w:val="00683A24"/>
    <w:rsid w:val="00683DFC"/>
    <w:rsid w:val="00684134"/>
    <w:rsid w:val="00684386"/>
    <w:rsid w:val="00684453"/>
    <w:rsid w:val="00684973"/>
    <w:rsid w:val="00684B74"/>
    <w:rsid w:val="00684C50"/>
    <w:rsid w:val="00684D6C"/>
    <w:rsid w:val="00684DE6"/>
    <w:rsid w:val="00685420"/>
    <w:rsid w:val="00685561"/>
    <w:rsid w:val="00685562"/>
    <w:rsid w:val="0068592C"/>
    <w:rsid w:val="00685993"/>
    <w:rsid w:val="006859EE"/>
    <w:rsid w:val="00685A1E"/>
    <w:rsid w:val="00685B31"/>
    <w:rsid w:val="00685DDC"/>
    <w:rsid w:val="00685F77"/>
    <w:rsid w:val="006860E4"/>
    <w:rsid w:val="00686294"/>
    <w:rsid w:val="0068632D"/>
    <w:rsid w:val="006867B5"/>
    <w:rsid w:val="00686A48"/>
    <w:rsid w:val="00686CB3"/>
    <w:rsid w:val="00686CBD"/>
    <w:rsid w:val="00687033"/>
    <w:rsid w:val="006876D0"/>
    <w:rsid w:val="006879CB"/>
    <w:rsid w:val="00687B70"/>
    <w:rsid w:val="00690054"/>
    <w:rsid w:val="006900F3"/>
    <w:rsid w:val="006902C6"/>
    <w:rsid w:val="006904B3"/>
    <w:rsid w:val="006906E2"/>
    <w:rsid w:val="006907B8"/>
    <w:rsid w:val="006909B9"/>
    <w:rsid w:val="00690B03"/>
    <w:rsid w:val="006917E7"/>
    <w:rsid w:val="00691955"/>
    <w:rsid w:val="00691992"/>
    <w:rsid w:val="00691C05"/>
    <w:rsid w:val="00691D5D"/>
    <w:rsid w:val="00691DEC"/>
    <w:rsid w:val="00691EDF"/>
    <w:rsid w:val="006922E4"/>
    <w:rsid w:val="006926E4"/>
    <w:rsid w:val="006927C0"/>
    <w:rsid w:val="006927FA"/>
    <w:rsid w:val="006928E5"/>
    <w:rsid w:val="0069296A"/>
    <w:rsid w:val="00692D25"/>
    <w:rsid w:val="00692D9D"/>
    <w:rsid w:val="00692F99"/>
    <w:rsid w:val="006931B3"/>
    <w:rsid w:val="00693307"/>
    <w:rsid w:val="00693497"/>
    <w:rsid w:val="0069378B"/>
    <w:rsid w:val="00693863"/>
    <w:rsid w:val="00693A36"/>
    <w:rsid w:val="00693E4D"/>
    <w:rsid w:val="00693EE5"/>
    <w:rsid w:val="00693FD9"/>
    <w:rsid w:val="00694127"/>
    <w:rsid w:val="00694901"/>
    <w:rsid w:val="0069491B"/>
    <w:rsid w:val="006949CF"/>
    <w:rsid w:val="00694AE4"/>
    <w:rsid w:val="00694FF8"/>
    <w:rsid w:val="006951C3"/>
    <w:rsid w:val="0069575F"/>
    <w:rsid w:val="006957E0"/>
    <w:rsid w:val="0069584D"/>
    <w:rsid w:val="006958BF"/>
    <w:rsid w:val="00695CA1"/>
    <w:rsid w:val="006960BA"/>
    <w:rsid w:val="006965C4"/>
    <w:rsid w:val="0069664D"/>
    <w:rsid w:val="00696668"/>
    <w:rsid w:val="006966C4"/>
    <w:rsid w:val="006967B3"/>
    <w:rsid w:val="0069687E"/>
    <w:rsid w:val="00696A34"/>
    <w:rsid w:val="00696A55"/>
    <w:rsid w:val="00696E26"/>
    <w:rsid w:val="00696FD8"/>
    <w:rsid w:val="006971F3"/>
    <w:rsid w:val="006972AA"/>
    <w:rsid w:val="0069741A"/>
    <w:rsid w:val="006974FE"/>
    <w:rsid w:val="0069764C"/>
    <w:rsid w:val="0069799B"/>
    <w:rsid w:val="00697CA7"/>
    <w:rsid w:val="00697EE1"/>
    <w:rsid w:val="006A03DF"/>
    <w:rsid w:val="006A0454"/>
    <w:rsid w:val="006A05E7"/>
    <w:rsid w:val="006A08C5"/>
    <w:rsid w:val="006A0A70"/>
    <w:rsid w:val="006A1001"/>
    <w:rsid w:val="006A1017"/>
    <w:rsid w:val="006A1192"/>
    <w:rsid w:val="006A1811"/>
    <w:rsid w:val="006A189A"/>
    <w:rsid w:val="006A1D37"/>
    <w:rsid w:val="006A2151"/>
    <w:rsid w:val="006A233F"/>
    <w:rsid w:val="006A25E3"/>
    <w:rsid w:val="006A2691"/>
    <w:rsid w:val="006A2813"/>
    <w:rsid w:val="006A2843"/>
    <w:rsid w:val="006A2855"/>
    <w:rsid w:val="006A297A"/>
    <w:rsid w:val="006A29E8"/>
    <w:rsid w:val="006A2AE2"/>
    <w:rsid w:val="006A2DCA"/>
    <w:rsid w:val="006A313D"/>
    <w:rsid w:val="006A326A"/>
    <w:rsid w:val="006A33BD"/>
    <w:rsid w:val="006A362D"/>
    <w:rsid w:val="006A371F"/>
    <w:rsid w:val="006A3952"/>
    <w:rsid w:val="006A3BF7"/>
    <w:rsid w:val="006A3C45"/>
    <w:rsid w:val="006A3CA9"/>
    <w:rsid w:val="006A420F"/>
    <w:rsid w:val="006A4399"/>
    <w:rsid w:val="006A465A"/>
    <w:rsid w:val="006A48D7"/>
    <w:rsid w:val="006A49C8"/>
    <w:rsid w:val="006A4CB3"/>
    <w:rsid w:val="006A4DC3"/>
    <w:rsid w:val="006A4EB5"/>
    <w:rsid w:val="006A4F3A"/>
    <w:rsid w:val="006A5608"/>
    <w:rsid w:val="006A563F"/>
    <w:rsid w:val="006A5AEC"/>
    <w:rsid w:val="006A5CEB"/>
    <w:rsid w:val="006A635C"/>
    <w:rsid w:val="006A6449"/>
    <w:rsid w:val="006A65FD"/>
    <w:rsid w:val="006A6688"/>
    <w:rsid w:val="006A67BC"/>
    <w:rsid w:val="006A6C27"/>
    <w:rsid w:val="006A6CA2"/>
    <w:rsid w:val="006A6D38"/>
    <w:rsid w:val="006A6D91"/>
    <w:rsid w:val="006A74FE"/>
    <w:rsid w:val="006A7518"/>
    <w:rsid w:val="006A7655"/>
    <w:rsid w:val="006A7887"/>
    <w:rsid w:val="006A78BA"/>
    <w:rsid w:val="006A7A96"/>
    <w:rsid w:val="006A7AF0"/>
    <w:rsid w:val="006A7BD4"/>
    <w:rsid w:val="006A7C95"/>
    <w:rsid w:val="006A7DEF"/>
    <w:rsid w:val="006A7F31"/>
    <w:rsid w:val="006A7FAD"/>
    <w:rsid w:val="006B0278"/>
    <w:rsid w:val="006B031C"/>
    <w:rsid w:val="006B0504"/>
    <w:rsid w:val="006B0792"/>
    <w:rsid w:val="006B0D9C"/>
    <w:rsid w:val="006B0DED"/>
    <w:rsid w:val="006B0E0D"/>
    <w:rsid w:val="006B0F15"/>
    <w:rsid w:val="006B1090"/>
    <w:rsid w:val="006B10E2"/>
    <w:rsid w:val="006B127C"/>
    <w:rsid w:val="006B138C"/>
    <w:rsid w:val="006B167F"/>
    <w:rsid w:val="006B16F7"/>
    <w:rsid w:val="006B1912"/>
    <w:rsid w:val="006B1A20"/>
    <w:rsid w:val="006B1AE8"/>
    <w:rsid w:val="006B1BAA"/>
    <w:rsid w:val="006B1D7F"/>
    <w:rsid w:val="006B1E65"/>
    <w:rsid w:val="006B1F22"/>
    <w:rsid w:val="006B1FB2"/>
    <w:rsid w:val="006B2189"/>
    <w:rsid w:val="006B23BC"/>
    <w:rsid w:val="006B27C8"/>
    <w:rsid w:val="006B2962"/>
    <w:rsid w:val="006B2A64"/>
    <w:rsid w:val="006B2DB7"/>
    <w:rsid w:val="006B2E43"/>
    <w:rsid w:val="006B2E99"/>
    <w:rsid w:val="006B30D5"/>
    <w:rsid w:val="006B31CE"/>
    <w:rsid w:val="006B3288"/>
    <w:rsid w:val="006B37B0"/>
    <w:rsid w:val="006B3956"/>
    <w:rsid w:val="006B3AEC"/>
    <w:rsid w:val="006B3AFF"/>
    <w:rsid w:val="006B3E1A"/>
    <w:rsid w:val="006B433B"/>
    <w:rsid w:val="006B439D"/>
    <w:rsid w:val="006B442A"/>
    <w:rsid w:val="006B44F8"/>
    <w:rsid w:val="006B4592"/>
    <w:rsid w:val="006B46EC"/>
    <w:rsid w:val="006B4908"/>
    <w:rsid w:val="006B4B00"/>
    <w:rsid w:val="006B5096"/>
    <w:rsid w:val="006B5378"/>
    <w:rsid w:val="006B5394"/>
    <w:rsid w:val="006B53DB"/>
    <w:rsid w:val="006B5CF4"/>
    <w:rsid w:val="006B5D16"/>
    <w:rsid w:val="006B5DE1"/>
    <w:rsid w:val="006B6215"/>
    <w:rsid w:val="006B62EF"/>
    <w:rsid w:val="006B64C4"/>
    <w:rsid w:val="006B64E1"/>
    <w:rsid w:val="006B6744"/>
    <w:rsid w:val="006B6849"/>
    <w:rsid w:val="006B6B84"/>
    <w:rsid w:val="006B6D7D"/>
    <w:rsid w:val="006B7218"/>
    <w:rsid w:val="006B747A"/>
    <w:rsid w:val="006B7844"/>
    <w:rsid w:val="006B79CD"/>
    <w:rsid w:val="006B79EA"/>
    <w:rsid w:val="006B7E81"/>
    <w:rsid w:val="006B7F00"/>
    <w:rsid w:val="006C0351"/>
    <w:rsid w:val="006C097E"/>
    <w:rsid w:val="006C0A57"/>
    <w:rsid w:val="006C0AC2"/>
    <w:rsid w:val="006C0B58"/>
    <w:rsid w:val="006C0CEB"/>
    <w:rsid w:val="006C1232"/>
    <w:rsid w:val="006C158D"/>
    <w:rsid w:val="006C16C8"/>
    <w:rsid w:val="006C18C3"/>
    <w:rsid w:val="006C1D4B"/>
    <w:rsid w:val="006C2000"/>
    <w:rsid w:val="006C266F"/>
    <w:rsid w:val="006C29B3"/>
    <w:rsid w:val="006C2ABA"/>
    <w:rsid w:val="006C2AFB"/>
    <w:rsid w:val="006C2DC4"/>
    <w:rsid w:val="006C2FF4"/>
    <w:rsid w:val="006C34F2"/>
    <w:rsid w:val="006C3504"/>
    <w:rsid w:val="006C3598"/>
    <w:rsid w:val="006C36CC"/>
    <w:rsid w:val="006C38BC"/>
    <w:rsid w:val="006C3BFB"/>
    <w:rsid w:val="006C3E05"/>
    <w:rsid w:val="006C402E"/>
    <w:rsid w:val="006C4396"/>
    <w:rsid w:val="006C439D"/>
    <w:rsid w:val="006C4468"/>
    <w:rsid w:val="006C44D2"/>
    <w:rsid w:val="006C44D9"/>
    <w:rsid w:val="006C456E"/>
    <w:rsid w:val="006C459A"/>
    <w:rsid w:val="006C4672"/>
    <w:rsid w:val="006C47F5"/>
    <w:rsid w:val="006C485E"/>
    <w:rsid w:val="006C48A1"/>
    <w:rsid w:val="006C49B6"/>
    <w:rsid w:val="006C4AF3"/>
    <w:rsid w:val="006C4C52"/>
    <w:rsid w:val="006C4DDA"/>
    <w:rsid w:val="006C51C3"/>
    <w:rsid w:val="006C529D"/>
    <w:rsid w:val="006C5465"/>
    <w:rsid w:val="006C54B4"/>
    <w:rsid w:val="006C553C"/>
    <w:rsid w:val="006C5617"/>
    <w:rsid w:val="006C57B3"/>
    <w:rsid w:val="006C5833"/>
    <w:rsid w:val="006C5A6E"/>
    <w:rsid w:val="006C5C4F"/>
    <w:rsid w:val="006C5D62"/>
    <w:rsid w:val="006C5F49"/>
    <w:rsid w:val="006C610B"/>
    <w:rsid w:val="006C625E"/>
    <w:rsid w:val="006C62F4"/>
    <w:rsid w:val="006C6389"/>
    <w:rsid w:val="006C63E4"/>
    <w:rsid w:val="006C649F"/>
    <w:rsid w:val="006C6726"/>
    <w:rsid w:val="006C6A97"/>
    <w:rsid w:val="006C6B07"/>
    <w:rsid w:val="006C6B4F"/>
    <w:rsid w:val="006C6DB0"/>
    <w:rsid w:val="006C6FB8"/>
    <w:rsid w:val="006C7072"/>
    <w:rsid w:val="006C7164"/>
    <w:rsid w:val="006C73B6"/>
    <w:rsid w:val="006C74C1"/>
    <w:rsid w:val="006C754C"/>
    <w:rsid w:val="006C7778"/>
    <w:rsid w:val="006C7821"/>
    <w:rsid w:val="006C784E"/>
    <w:rsid w:val="006C79AB"/>
    <w:rsid w:val="006C7CCC"/>
    <w:rsid w:val="006C7FB0"/>
    <w:rsid w:val="006D0080"/>
    <w:rsid w:val="006D0266"/>
    <w:rsid w:val="006D0357"/>
    <w:rsid w:val="006D06E6"/>
    <w:rsid w:val="006D08CF"/>
    <w:rsid w:val="006D08F3"/>
    <w:rsid w:val="006D0BBB"/>
    <w:rsid w:val="006D0D54"/>
    <w:rsid w:val="006D0ED5"/>
    <w:rsid w:val="006D0FB2"/>
    <w:rsid w:val="006D119B"/>
    <w:rsid w:val="006D14AC"/>
    <w:rsid w:val="006D17CC"/>
    <w:rsid w:val="006D1891"/>
    <w:rsid w:val="006D1D44"/>
    <w:rsid w:val="006D1E53"/>
    <w:rsid w:val="006D2061"/>
    <w:rsid w:val="006D2083"/>
    <w:rsid w:val="006D2483"/>
    <w:rsid w:val="006D2790"/>
    <w:rsid w:val="006D2824"/>
    <w:rsid w:val="006D2B3C"/>
    <w:rsid w:val="006D2F61"/>
    <w:rsid w:val="006D3044"/>
    <w:rsid w:val="006D308C"/>
    <w:rsid w:val="006D3098"/>
    <w:rsid w:val="006D371C"/>
    <w:rsid w:val="006D3777"/>
    <w:rsid w:val="006D3984"/>
    <w:rsid w:val="006D3A76"/>
    <w:rsid w:val="006D3C23"/>
    <w:rsid w:val="006D3ECB"/>
    <w:rsid w:val="006D401B"/>
    <w:rsid w:val="006D4165"/>
    <w:rsid w:val="006D416E"/>
    <w:rsid w:val="006D429C"/>
    <w:rsid w:val="006D434C"/>
    <w:rsid w:val="006D445C"/>
    <w:rsid w:val="006D4488"/>
    <w:rsid w:val="006D448E"/>
    <w:rsid w:val="006D464D"/>
    <w:rsid w:val="006D4923"/>
    <w:rsid w:val="006D4B67"/>
    <w:rsid w:val="006D4BF6"/>
    <w:rsid w:val="006D4C92"/>
    <w:rsid w:val="006D4D74"/>
    <w:rsid w:val="006D4E80"/>
    <w:rsid w:val="006D4EAE"/>
    <w:rsid w:val="006D4EB4"/>
    <w:rsid w:val="006D52AA"/>
    <w:rsid w:val="006D532C"/>
    <w:rsid w:val="006D57F2"/>
    <w:rsid w:val="006D5801"/>
    <w:rsid w:val="006D5C8C"/>
    <w:rsid w:val="006D5F1E"/>
    <w:rsid w:val="006D5F74"/>
    <w:rsid w:val="006D6152"/>
    <w:rsid w:val="006D6177"/>
    <w:rsid w:val="006D6198"/>
    <w:rsid w:val="006D637D"/>
    <w:rsid w:val="006D6451"/>
    <w:rsid w:val="006D6623"/>
    <w:rsid w:val="006D66D5"/>
    <w:rsid w:val="006D68DF"/>
    <w:rsid w:val="006D69BF"/>
    <w:rsid w:val="006D6CF5"/>
    <w:rsid w:val="006D6E11"/>
    <w:rsid w:val="006D7089"/>
    <w:rsid w:val="006D721B"/>
    <w:rsid w:val="006D7390"/>
    <w:rsid w:val="006D7657"/>
    <w:rsid w:val="006D76D2"/>
    <w:rsid w:val="006D77B9"/>
    <w:rsid w:val="006D7C99"/>
    <w:rsid w:val="006D7F7E"/>
    <w:rsid w:val="006D7F82"/>
    <w:rsid w:val="006D7FF7"/>
    <w:rsid w:val="006E05F8"/>
    <w:rsid w:val="006E0D57"/>
    <w:rsid w:val="006E0EB2"/>
    <w:rsid w:val="006E0F21"/>
    <w:rsid w:val="006E1294"/>
    <w:rsid w:val="006E15C2"/>
    <w:rsid w:val="006E1B6D"/>
    <w:rsid w:val="006E1BCD"/>
    <w:rsid w:val="006E1BEE"/>
    <w:rsid w:val="006E1EFA"/>
    <w:rsid w:val="006E1F94"/>
    <w:rsid w:val="006E1FE5"/>
    <w:rsid w:val="006E2132"/>
    <w:rsid w:val="006E2462"/>
    <w:rsid w:val="006E24A0"/>
    <w:rsid w:val="006E2A14"/>
    <w:rsid w:val="006E2DE4"/>
    <w:rsid w:val="006E300C"/>
    <w:rsid w:val="006E30D0"/>
    <w:rsid w:val="006E3952"/>
    <w:rsid w:val="006E422A"/>
    <w:rsid w:val="006E43F0"/>
    <w:rsid w:val="006E45AC"/>
    <w:rsid w:val="006E46AC"/>
    <w:rsid w:val="006E4700"/>
    <w:rsid w:val="006E4818"/>
    <w:rsid w:val="006E4A8E"/>
    <w:rsid w:val="006E4AA0"/>
    <w:rsid w:val="006E4AF5"/>
    <w:rsid w:val="006E4F6E"/>
    <w:rsid w:val="006E4FFC"/>
    <w:rsid w:val="006E50AB"/>
    <w:rsid w:val="006E51A3"/>
    <w:rsid w:val="006E534C"/>
    <w:rsid w:val="006E5445"/>
    <w:rsid w:val="006E5B61"/>
    <w:rsid w:val="006E5DCC"/>
    <w:rsid w:val="006E6398"/>
    <w:rsid w:val="006E641B"/>
    <w:rsid w:val="006E64A8"/>
    <w:rsid w:val="006E68AE"/>
    <w:rsid w:val="006E6B5C"/>
    <w:rsid w:val="006E6BD5"/>
    <w:rsid w:val="006E6C23"/>
    <w:rsid w:val="006E6EF4"/>
    <w:rsid w:val="006E7284"/>
    <w:rsid w:val="006E7303"/>
    <w:rsid w:val="006E7389"/>
    <w:rsid w:val="006E73C7"/>
    <w:rsid w:val="006E75B5"/>
    <w:rsid w:val="006E76DE"/>
    <w:rsid w:val="006E78AD"/>
    <w:rsid w:val="006E7BCE"/>
    <w:rsid w:val="006E7D8E"/>
    <w:rsid w:val="006E7E45"/>
    <w:rsid w:val="006E7F64"/>
    <w:rsid w:val="006E7FA3"/>
    <w:rsid w:val="006F008F"/>
    <w:rsid w:val="006F01CD"/>
    <w:rsid w:val="006F039C"/>
    <w:rsid w:val="006F04D4"/>
    <w:rsid w:val="006F0748"/>
    <w:rsid w:val="006F0847"/>
    <w:rsid w:val="006F139F"/>
    <w:rsid w:val="006F13B6"/>
    <w:rsid w:val="006F144C"/>
    <w:rsid w:val="006F146D"/>
    <w:rsid w:val="006F16F8"/>
    <w:rsid w:val="006F179F"/>
    <w:rsid w:val="006F1A95"/>
    <w:rsid w:val="006F1FAC"/>
    <w:rsid w:val="006F20A4"/>
    <w:rsid w:val="006F20E9"/>
    <w:rsid w:val="006F23E9"/>
    <w:rsid w:val="006F241A"/>
    <w:rsid w:val="006F2602"/>
    <w:rsid w:val="006F28E8"/>
    <w:rsid w:val="006F2A17"/>
    <w:rsid w:val="006F2CC2"/>
    <w:rsid w:val="006F2D30"/>
    <w:rsid w:val="006F2E2D"/>
    <w:rsid w:val="006F2E4E"/>
    <w:rsid w:val="006F2E9A"/>
    <w:rsid w:val="006F2F65"/>
    <w:rsid w:val="006F2FDF"/>
    <w:rsid w:val="006F32FC"/>
    <w:rsid w:val="006F35A0"/>
    <w:rsid w:val="006F35F3"/>
    <w:rsid w:val="006F3910"/>
    <w:rsid w:val="006F3A9D"/>
    <w:rsid w:val="006F3ADD"/>
    <w:rsid w:val="006F3BC7"/>
    <w:rsid w:val="006F3BF3"/>
    <w:rsid w:val="006F3C27"/>
    <w:rsid w:val="006F3D37"/>
    <w:rsid w:val="006F3F05"/>
    <w:rsid w:val="006F4098"/>
    <w:rsid w:val="006F434B"/>
    <w:rsid w:val="006F436A"/>
    <w:rsid w:val="006F4498"/>
    <w:rsid w:val="006F44D9"/>
    <w:rsid w:val="006F49C9"/>
    <w:rsid w:val="006F4CF1"/>
    <w:rsid w:val="006F4D31"/>
    <w:rsid w:val="006F4E29"/>
    <w:rsid w:val="006F50C4"/>
    <w:rsid w:val="006F5515"/>
    <w:rsid w:val="006F5629"/>
    <w:rsid w:val="006F5BF9"/>
    <w:rsid w:val="006F6135"/>
    <w:rsid w:val="006F621C"/>
    <w:rsid w:val="006F642C"/>
    <w:rsid w:val="006F655E"/>
    <w:rsid w:val="006F6D0A"/>
    <w:rsid w:val="006F75F3"/>
    <w:rsid w:val="006F79C2"/>
    <w:rsid w:val="006F7A54"/>
    <w:rsid w:val="006F7AC9"/>
    <w:rsid w:val="006F7CDC"/>
    <w:rsid w:val="007003DD"/>
    <w:rsid w:val="00700439"/>
    <w:rsid w:val="00700480"/>
    <w:rsid w:val="00700547"/>
    <w:rsid w:val="007009E6"/>
    <w:rsid w:val="00700B22"/>
    <w:rsid w:val="00700BD5"/>
    <w:rsid w:val="00700D4D"/>
    <w:rsid w:val="00700DF5"/>
    <w:rsid w:val="00701477"/>
    <w:rsid w:val="00701635"/>
    <w:rsid w:val="00701637"/>
    <w:rsid w:val="00701713"/>
    <w:rsid w:val="00701836"/>
    <w:rsid w:val="00701CD2"/>
    <w:rsid w:val="00701D26"/>
    <w:rsid w:val="00701EF8"/>
    <w:rsid w:val="00701F40"/>
    <w:rsid w:val="007024DE"/>
    <w:rsid w:val="00702660"/>
    <w:rsid w:val="00702725"/>
    <w:rsid w:val="00702CC7"/>
    <w:rsid w:val="00702EDC"/>
    <w:rsid w:val="007036BC"/>
    <w:rsid w:val="00703762"/>
    <w:rsid w:val="0070383D"/>
    <w:rsid w:val="007039C6"/>
    <w:rsid w:val="00703C18"/>
    <w:rsid w:val="00703C4A"/>
    <w:rsid w:val="0070466C"/>
    <w:rsid w:val="00704869"/>
    <w:rsid w:val="00704A55"/>
    <w:rsid w:val="00704C13"/>
    <w:rsid w:val="00704D26"/>
    <w:rsid w:val="00704F46"/>
    <w:rsid w:val="0070506A"/>
    <w:rsid w:val="0070511C"/>
    <w:rsid w:val="0070524E"/>
    <w:rsid w:val="007055DB"/>
    <w:rsid w:val="007055FB"/>
    <w:rsid w:val="00705A3F"/>
    <w:rsid w:val="00706125"/>
    <w:rsid w:val="00706260"/>
    <w:rsid w:val="00706382"/>
    <w:rsid w:val="007065CC"/>
    <w:rsid w:val="00706874"/>
    <w:rsid w:val="00706B84"/>
    <w:rsid w:val="00706C92"/>
    <w:rsid w:val="00706EA4"/>
    <w:rsid w:val="007077A8"/>
    <w:rsid w:val="0070780E"/>
    <w:rsid w:val="00707928"/>
    <w:rsid w:val="007079F4"/>
    <w:rsid w:val="00707B39"/>
    <w:rsid w:val="00707B4B"/>
    <w:rsid w:val="00707B4E"/>
    <w:rsid w:val="00707D9E"/>
    <w:rsid w:val="00707E9F"/>
    <w:rsid w:val="00710260"/>
    <w:rsid w:val="00710832"/>
    <w:rsid w:val="00710BF1"/>
    <w:rsid w:val="00710DEF"/>
    <w:rsid w:val="0071106F"/>
    <w:rsid w:val="00711212"/>
    <w:rsid w:val="00711EBF"/>
    <w:rsid w:val="00712018"/>
    <w:rsid w:val="00712041"/>
    <w:rsid w:val="0071225E"/>
    <w:rsid w:val="00712679"/>
    <w:rsid w:val="007127EF"/>
    <w:rsid w:val="00712BD3"/>
    <w:rsid w:val="00712FF2"/>
    <w:rsid w:val="007131AF"/>
    <w:rsid w:val="007131C6"/>
    <w:rsid w:val="007134F7"/>
    <w:rsid w:val="007137A9"/>
    <w:rsid w:val="00713A40"/>
    <w:rsid w:val="00713B29"/>
    <w:rsid w:val="00713DD5"/>
    <w:rsid w:val="00713EF2"/>
    <w:rsid w:val="007141D8"/>
    <w:rsid w:val="00714672"/>
    <w:rsid w:val="00714C4F"/>
    <w:rsid w:val="00714DEC"/>
    <w:rsid w:val="0071548A"/>
    <w:rsid w:val="0071549B"/>
    <w:rsid w:val="00715858"/>
    <w:rsid w:val="00715A5B"/>
    <w:rsid w:val="00715AB8"/>
    <w:rsid w:val="00715C56"/>
    <w:rsid w:val="00715C97"/>
    <w:rsid w:val="00715D0C"/>
    <w:rsid w:val="00715DEC"/>
    <w:rsid w:val="007161FC"/>
    <w:rsid w:val="007162B2"/>
    <w:rsid w:val="00716304"/>
    <w:rsid w:val="00716441"/>
    <w:rsid w:val="00716549"/>
    <w:rsid w:val="00716924"/>
    <w:rsid w:val="0071693F"/>
    <w:rsid w:val="00716DE9"/>
    <w:rsid w:val="00716F5E"/>
    <w:rsid w:val="00716F89"/>
    <w:rsid w:val="0071719E"/>
    <w:rsid w:val="007171EC"/>
    <w:rsid w:val="00717301"/>
    <w:rsid w:val="0071730B"/>
    <w:rsid w:val="007173F5"/>
    <w:rsid w:val="007174BA"/>
    <w:rsid w:val="007179BB"/>
    <w:rsid w:val="00717CA7"/>
    <w:rsid w:val="00717D6A"/>
    <w:rsid w:val="00717D92"/>
    <w:rsid w:val="00720082"/>
    <w:rsid w:val="007201E6"/>
    <w:rsid w:val="0072022D"/>
    <w:rsid w:val="00720295"/>
    <w:rsid w:val="007205C9"/>
    <w:rsid w:val="007208C5"/>
    <w:rsid w:val="00720B0F"/>
    <w:rsid w:val="00720C03"/>
    <w:rsid w:val="00720C53"/>
    <w:rsid w:val="00720E8D"/>
    <w:rsid w:val="00720F29"/>
    <w:rsid w:val="00720F79"/>
    <w:rsid w:val="00721060"/>
    <w:rsid w:val="00721128"/>
    <w:rsid w:val="0072114F"/>
    <w:rsid w:val="007212CD"/>
    <w:rsid w:val="007213D7"/>
    <w:rsid w:val="0072154B"/>
    <w:rsid w:val="00721633"/>
    <w:rsid w:val="007216F6"/>
    <w:rsid w:val="00721962"/>
    <w:rsid w:val="00721C74"/>
    <w:rsid w:val="00721CE4"/>
    <w:rsid w:val="00721FC3"/>
    <w:rsid w:val="007221C2"/>
    <w:rsid w:val="00722490"/>
    <w:rsid w:val="007226B5"/>
    <w:rsid w:val="0072273A"/>
    <w:rsid w:val="00722D42"/>
    <w:rsid w:val="00722DAC"/>
    <w:rsid w:val="00722EE3"/>
    <w:rsid w:val="00723275"/>
    <w:rsid w:val="007233DD"/>
    <w:rsid w:val="0072352F"/>
    <w:rsid w:val="0072365C"/>
    <w:rsid w:val="0072369A"/>
    <w:rsid w:val="00723813"/>
    <w:rsid w:val="00723A97"/>
    <w:rsid w:val="00723AAB"/>
    <w:rsid w:val="00723CE5"/>
    <w:rsid w:val="00723E76"/>
    <w:rsid w:val="00723EB8"/>
    <w:rsid w:val="00724098"/>
    <w:rsid w:val="0072428C"/>
    <w:rsid w:val="007242D2"/>
    <w:rsid w:val="00724329"/>
    <w:rsid w:val="007244DC"/>
    <w:rsid w:val="00724625"/>
    <w:rsid w:val="00724665"/>
    <w:rsid w:val="007248BF"/>
    <w:rsid w:val="00724D1B"/>
    <w:rsid w:val="00724E20"/>
    <w:rsid w:val="00725093"/>
    <w:rsid w:val="0072516C"/>
    <w:rsid w:val="007252F5"/>
    <w:rsid w:val="00725330"/>
    <w:rsid w:val="007256DE"/>
    <w:rsid w:val="00725A11"/>
    <w:rsid w:val="00725C97"/>
    <w:rsid w:val="00725F55"/>
    <w:rsid w:val="00726174"/>
    <w:rsid w:val="007262F6"/>
    <w:rsid w:val="007265F1"/>
    <w:rsid w:val="00726755"/>
    <w:rsid w:val="007267A7"/>
    <w:rsid w:val="0072683E"/>
    <w:rsid w:val="00726A4E"/>
    <w:rsid w:val="00726E53"/>
    <w:rsid w:val="00726EDB"/>
    <w:rsid w:val="00726FFE"/>
    <w:rsid w:val="007270F1"/>
    <w:rsid w:val="0072722E"/>
    <w:rsid w:val="0072732D"/>
    <w:rsid w:val="007277C6"/>
    <w:rsid w:val="00727CFE"/>
    <w:rsid w:val="0073002C"/>
    <w:rsid w:val="0073019D"/>
    <w:rsid w:val="0073034D"/>
    <w:rsid w:val="00730599"/>
    <w:rsid w:val="007306B7"/>
    <w:rsid w:val="0073090B"/>
    <w:rsid w:val="00730FE9"/>
    <w:rsid w:val="00731031"/>
    <w:rsid w:val="007310D2"/>
    <w:rsid w:val="007313E6"/>
    <w:rsid w:val="0073162A"/>
    <w:rsid w:val="0073165F"/>
    <w:rsid w:val="0073166D"/>
    <w:rsid w:val="00731982"/>
    <w:rsid w:val="00731A24"/>
    <w:rsid w:val="00731AAA"/>
    <w:rsid w:val="00731D15"/>
    <w:rsid w:val="00731D93"/>
    <w:rsid w:val="00732040"/>
    <w:rsid w:val="00732126"/>
    <w:rsid w:val="0073216B"/>
    <w:rsid w:val="0073235B"/>
    <w:rsid w:val="00732457"/>
    <w:rsid w:val="007324E9"/>
    <w:rsid w:val="007324F2"/>
    <w:rsid w:val="0073275E"/>
    <w:rsid w:val="00732C94"/>
    <w:rsid w:val="00732D13"/>
    <w:rsid w:val="00732D77"/>
    <w:rsid w:val="00732DB6"/>
    <w:rsid w:val="00732EFA"/>
    <w:rsid w:val="00733090"/>
    <w:rsid w:val="0073361F"/>
    <w:rsid w:val="0073377D"/>
    <w:rsid w:val="00733B28"/>
    <w:rsid w:val="00733D96"/>
    <w:rsid w:val="00733EF7"/>
    <w:rsid w:val="00734370"/>
    <w:rsid w:val="00734428"/>
    <w:rsid w:val="0073445B"/>
    <w:rsid w:val="00734600"/>
    <w:rsid w:val="00734760"/>
    <w:rsid w:val="00734D36"/>
    <w:rsid w:val="00734D96"/>
    <w:rsid w:val="00734E09"/>
    <w:rsid w:val="00735058"/>
    <w:rsid w:val="00735249"/>
    <w:rsid w:val="00735651"/>
    <w:rsid w:val="007358F0"/>
    <w:rsid w:val="00735927"/>
    <w:rsid w:val="0073592F"/>
    <w:rsid w:val="007359F6"/>
    <w:rsid w:val="00735A21"/>
    <w:rsid w:val="00735B06"/>
    <w:rsid w:val="00735BCB"/>
    <w:rsid w:val="00735BE7"/>
    <w:rsid w:val="00735D8B"/>
    <w:rsid w:val="00735F62"/>
    <w:rsid w:val="00735F8E"/>
    <w:rsid w:val="0073604A"/>
    <w:rsid w:val="00736191"/>
    <w:rsid w:val="0073651E"/>
    <w:rsid w:val="007367A1"/>
    <w:rsid w:val="0073691E"/>
    <w:rsid w:val="00736D23"/>
    <w:rsid w:val="00736E93"/>
    <w:rsid w:val="00736F92"/>
    <w:rsid w:val="0073714E"/>
    <w:rsid w:val="007371D5"/>
    <w:rsid w:val="007371ED"/>
    <w:rsid w:val="0073742A"/>
    <w:rsid w:val="007375D4"/>
    <w:rsid w:val="00737859"/>
    <w:rsid w:val="00737D8F"/>
    <w:rsid w:val="00737F99"/>
    <w:rsid w:val="00737F9C"/>
    <w:rsid w:val="007401C7"/>
    <w:rsid w:val="007401FB"/>
    <w:rsid w:val="007401FC"/>
    <w:rsid w:val="00740656"/>
    <w:rsid w:val="007406E5"/>
    <w:rsid w:val="0074076C"/>
    <w:rsid w:val="00740C41"/>
    <w:rsid w:val="00740C9C"/>
    <w:rsid w:val="00740EDB"/>
    <w:rsid w:val="00740F92"/>
    <w:rsid w:val="00740FAE"/>
    <w:rsid w:val="007410FA"/>
    <w:rsid w:val="007412D5"/>
    <w:rsid w:val="007415D6"/>
    <w:rsid w:val="0074170F"/>
    <w:rsid w:val="007419A3"/>
    <w:rsid w:val="00741D92"/>
    <w:rsid w:val="00741DF4"/>
    <w:rsid w:val="00741F52"/>
    <w:rsid w:val="007420E4"/>
    <w:rsid w:val="0074257D"/>
    <w:rsid w:val="007426BB"/>
    <w:rsid w:val="0074286A"/>
    <w:rsid w:val="007429E9"/>
    <w:rsid w:val="00742AF6"/>
    <w:rsid w:val="00742B24"/>
    <w:rsid w:val="00742D97"/>
    <w:rsid w:val="0074337D"/>
    <w:rsid w:val="00743609"/>
    <w:rsid w:val="007437C4"/>
    <w:rsid w:val="00743DE8"/>
    <w:rsid w:val="00744437"/>
    <w:rsid w:val="00744617"/>
    <w:rsid w:val="0074463B"/>
    <w:rsid w:val="0074483A"/>
    <w:rsid w:val="00744937"/>
    <w:rsid w:val="00744B79"/>
    <w:rsid w:val="00744DA1"/>
    <w:rsid w:val="00744F65"/>
    <w:rsid w:val="00745168"/>
    <w:rsid w:val="00745375"/>
    <w:rsid w:val="00745CC8"/>
    <w:rsid w:val="00745D2F"/>
    <w:rsid w:val="00745FC7"/>
    <w:rsid w:val="007461CA"/>
    <w:rsid w:val="007461EA"/>
    <w:rsid w:val="00746205"/>
    <w:rsid w:val="00746423"/>
    <w:rsid w:val="007465C3"/>
    <w:rsid w:val="00746633"/>
    <w:rsid w:val="00746A28"/>
    <w:rsid w:val="00746B0E"/>
    <w:rsid w:val="00746B32"/>
    <w:rsid w:val="00746C2C"/>
    <w:rsid w:val="007471FA"/>
    <w:rsid w:val="00747210"/>
    <w:rsid w:val="00747825"/>
    <w:rsid w:val="007478D8"/>
    <w:rsid w:val="007479F3"/>
    <w:rsid w:val="00747C58"/>
    <w:rsid w:val="0075000F"/>
    <w:rsid w:val="00750050"/>
    <w:rsid w:val="007501FC"/>
    <w:rsid w:val="00750853"/>
    <w:rsid w:val="00750BAD"/>
    <w:rsid w:val="00750DC6"/>
    <w:rsid w:val="00750E67"/>
    <w:rsid w:val="00750ED8"/>
    <w:rsid w:val="00750FD1"/>
    <w:rsid w:val="007515C3"/>
    <w:rsid w:val="007515EA"/>
    <w:rsid w:val="007517C8"/>
    <w:rsid w:val="0075195C"/>
    <w:rsid w:val="007519AE"/>
    <w:rsid w:val="00751A27"/>
    <w:rsid w:val="00752166"/>
    <w:rsid w:val="007521A9"/>
    <w:rsid w:val="00752243"/>
    <w:rsid w:val="00752510"/>
    <w:rsid w:val="00752603"/>
    <w:rsid w:val="00752614"/>
    <w:rsid w:val="007527A7"/>
    <w:rsid w:val="007527B9"/>
    <w:rsid w:val="0075281B"/>
    <w:rsid w:val="00752A12"/>
    <w:rsid w:val="00752F36"/>
    <w:rsid w:val="0075323A"/>
    <w:rsid w:val="00753407"/>
    <w:rsid w:val="00753551"/>
    <w:rsid w:val="00753810"/>
    <w:rsid w:val="0075387E"/>
    <w:rsid w:val="00753BB2"/>
    <w:rsid w:val="00753C6B"/>
    <w:rsid w:val="00753E48"/>
    <w:rsid w:val="00753E9C"/>
    <w:rsid w:val="00753F81"/>
    <w:rsid w:val="00754383"/>
    <w:rsid w:val="007544F1"/>
    <w:rsid w:val="0075466D"/>
    <w:rsid w:val="00754682"/>
    <w:rsid w:val="007548CA"/>
    <w:rsid w:val="00754942"/>
    <w:rsid w:val="00754B12"/>
    <w:rsid w:val="00754BBB"/>
    <w:rsid w:val="00754C00"/>
    <w:rsid w:val="00755065"/>
    <w:rsid w:val="00755211"/>
    <w:rsid w:val="00755279"/>
    <w:rsid w:val="007557AF"/>
    <w:rsid w:val="007558B5"/>
    <w:rsid w:val="007558C4"/>
    <w:rsid w:val="00755B88"/>
    <w:rsid w:val="00755D91"/>
    <w:rsid w:val="00755E5D"/>
    <w:rsid w:val="0075614D"/>
    <w:rsid w:val="007561EA"/>
    <w:rsid w:val="00756323"/>
    <w:rsid w:val="0075662C"/>
    <w:rsid w:val="007567A8"/>
    <w:rsid w:val="00756836"/>
    <w:rsid w:val="0075687C"/>
    <w:rsid w:val="00756C36"/>
    <w:rsid w:val="007570D3"/>
    <w:rsid w:val="00757125"/>
    <w:rsid w:val="00757265"/>
    <w:rsid w:val="007573A5"/>
    <w:rsid w:val="007574B7"/>
    <w:rsid w:val="00757B7B"/>
    <w:rsid w:val="00757B85"/>
    <w:rsid w:val="00757F94"/>
    <w:rsid w:val="0076017E"/>
    <w:rsid w:val="007602FB"/>
    <w:rsid w:val="0076034B"/>
    <w:rsid w:val="0076052A"/>
    <w:rsid w:val="00760617"/>
    <w:rsid w:val="0076071F"/>
    <w:rsid w:val="00760845"/>
    <w:rsid w:val="00760B9B"/>
    <w:rsid w:val="00760BAB"/>
    <w:rsid w:val="00760CAB"/>
    <w:rsid w:val="00761111"/>
    <w:rsid w:val="007616B1"/>
    <w:rsid w:val="007616C5"/>
    <w:rsid w:val="007617FE"/>
    <w:rsid w:val="00762677"/>
    <w:rsid w:val="007627FC"/>
    <w:rsid w:val="007628AC"/>
    <w:rsid w:val="00762B0E"/>
    <w:rsid w:val="00762DEE"/>
    <w:rsid w:val="00763071"/>
    <w:rsid w:val="0076322F"/>
    <w:rsid w:val="007637CA"/>
    <w:rsid w:val="00763A8E"/>
    <w:rsid w:val="00763C27"/>
    <w:rsid w:val="00763C6C"/>
    <w:rsid w:val="00763EB6"/>
    <w:rsid w:val="00763F36"/>
    <w:rsid w:val="00763FFD"/>
    <w:rsid w:val="00764198"/>
    <w:rsid w:val="00764229"/>
    <w:rsid w:val="007648B8"/>
    <w:rsid w:val="00764A10"/>
    <w:rsid w:val="00764AC1"/>
    <w:rsid w:val="00764B0A"/>
    <w:rsid w:val="00764D2B"/>
    <w:rsid w:val="00764F44"/>
    <w:rsid w:val="00765291"/>
    <w:rsid w:val="007653F4"/>
    <w:rsid w:val="00765602"/>
    <w:rsid w:val="007659E4"/>
    <w:rsid w:val="00765CA9"/>
    <w:rsid w:val="00765DAF"/>
    <w:rsid w:val="00765ECC"/>
    <w:rsid w:val="00765F46"/>
    <w:rsid w:val="0076627B"/>
    <w:rsid w:val="0076631A"/>
    <w:rsid w:val="0076633B"/>
    <w:rsid w:val="007667F4"/>
    <w:rsid w:val="00766851"/>
    <w:rsid w:val="00766C42"/>
    <w:rsid w:val="00766C8F"/>
    <w:rsid w:val="00766CFB"/>
    <w:rsid w:val="00766CFC"/>
    <w:rsid w:val="00766FF5"/>
    <w:rsid w:val="00767443"/>
    <w:rsid w:val="007674F9"/>
    <w:rsid w:val="00767694"/>
    <w:rsid w:val="0076775A"/>
    <w:rsid w:val="00767973"/>
    <w:rsid w:val="007679E6"/>
    <w:rsid w:val="00767CE5"/>
    <w:rsid w:val="00767E08"/>
    <w:rsid w:val="00767FC8"/>
    <w:rsid w:val="00770360"/>
    <w:rsid w:val="0077048E"/>
    <w:rsid w:val="0077073A"/>
    <w:rsid w:val="00770763"/>
    <w:rsid w:val="007708EC"/>
    <w:rsid w:val="0077100F"/>
    <w:rsid w:val="0077102D"/>
    <w:rsid w:val="007711C4"/>
    <w:rsid w:val="0077141E"/>
    <w:rsid w:val="0077146B"/>
    <w:rsid w:val="00771611"/>
    <w:rsid w:val="0077162E"/>
    <w:rsid w:val="0077167B"/>
    <w:rsid w:val="0077171D"/>
    <w:rsid w:val="0077190C"/>
    <w:rsid w:val="00771A61"/>
    <w:rsid w:val="00771B88"/>
    <w:rsid w:val="00771BA7"/>
    <w:rsid w:val="00771D2D"/>
    <w:rsid w:val="00771F9F"/>
    <w:rsid w:val="00771FA6"/>
    <w:rsid w:val="0077212C"/>
    <w:rsid w:val="0077289C"/>
    <w:rsid w:val="00772980"/>
    <w:rsid w:val="00772A7F"/>
    <w:rsid w:val="00772C61"/>
    <w:rsid w:val="00772D00"/>
    <w:rsid w:val="00772F35"/>
    <w:rsid w:val="00772FA6"/>
    <w:rsid w:val="007734BA"/>
    <w:rsid w:val="0077365A"/>
    <w:rsid w:val="00773820"/>
    <w:rsid w:val="007739FE"/>
    <w:rsid w:val="00773AA2"/>
    <w:rsid w:val="00773D6D"/>
    <w:rsid w:val="00773E3A"/>
    <w:rsid w:val="00773E55"/>
    <w:rsid w:val="00773F0A"/>
    <w:rsid w:val="00773FF4"/>
    <w:rsid w:val="0077412C"/>
    <w:rsid w:val="007743ED"/>
    <w:rsid w:val="00774665"/>
    <w:rsid w:val="00774A0D"/>
    <w:rsid w:val="00774A1D"/>
    <w:rsid w:val="00774BA0"/>
    <w:rsid w:val="00774C03"/>
    <w:rsid w:val="00774C78"/>
    <w:rsid w:val="007755FC"/>
    <w:rsid w:val="0077567B"/>
    <w:rsid w:val="00775713"/>
    <w:rsid w:val="007759C9"/>
    <w:rsid w:val="00775F10"/>
    <w:rsid w:val="00775F24"/>
    <w:rsid w:val="00775FFE"/>
    <w:rsid w:val="007760D7"/>
    <w:rsid w:val="00776232"/>
    <w:rsid w:val="007762E9"/>
    <w:rsid w:val="007765A6"/>
    <w:rsid w:val="007765B5"/>
    <w:rsid w:val="00776696"/>
    <w:rsid w:val="00776DF8"/>
    <w:rsid w:val="00776E7E"/>
    <w:rsid w:val="00776EC7"/>
    <w:rsid w:val="00777045"/>
    <w:rsid w:val="007770BF"/>
    <w:rsid w:val="007773C4"/>
    <w:rsid w:val="0077740D"/>
    <w:rsid w:val="007776A8"/>
    <w:rsid w:val="0077790F"/>
    <w:rsid w:val="00777961"/>
    <w:rsid w:val="007779BB"/>
    <w:rsid w:val="00777C30"/>
    <w:rsid w:val="00777E52"/>
    <w:rsid w:val="0078004A"/>
    <w:rsid w:val="00780927"/>
    <w:rsid w:val="00780E6F"/>
    <w:rsid w:val="00781033"/>
    <w:rsid w:val="007812EB"/>
    <w:rsid w:val="00781482"/>
    <w:rsid w:val="0078151A"/>
    <w:rsid w:val="00781564"/>
    <w:rsid w:val="007815BB"/>
    <w:rsid w:val="007816C6"/>
    <w:rsid w:val="00781786"/>
    <w:rsid w:val="00781792"/>
    <w:rsid w:val="00781833"/>
    <w:rsid w:val="00781B7C"/>
    <w:rsid w:val="00781B98"/>
    <w:rsid w:val="00781EC2"/>
    <w:rsid w:val="00782045"/>
    <w:rsid w:val="0078209F"/>
    <w:rsid w:val="007820A5"/>
    <w:rsid w:val="00782148"/>
    <w:rsid w:val="007821A2"/>
    <w:rsid w:val="007824E0"/>
    <w:rsid w:val="0078253D"/>
    <w:rsid w:val="00782637"/>
    <w:rsid w:val="007826B6"/>
    <w:rsid w:val="007828A0"/>
    <w:rsid w:val="00783341"/>
    <w:rsid w:val="00783C21"/>
    <w:rsid w:val="00783DFD"/>
    <w:rsid w:val="00784069"/>
    <w:rsid w:val="0078451D"/>
    <w:rsid w:val="00784AF4"/>
    <w:rsid w:val="007853EE"/>
    <w:rsid w:val="0078561F"/>
    <w:rsid w:val="0078579D"/>
    <w:rsid w:val="00785A07"/>
    <w:rsid w:val="00785A78"/>
    <w:rsid w:val="00785BE9"/>
    <w:rsid w:val="00785CE7"/>
    <w:rsid w:val="00785E96"/>
    <w:rsid w:val="00785F56"/>
    <w:rsid w:val="007861AF"/>
    <w:rsid w:val="0078620A"/>
    <w:rsid w:val="007865AA"/>
    <w:rsid w:val="007867EC"/>
    <w:rsid w:val="007869E6"/>
    <w:rsid w:val="00786A1B"/>
    <w:rsid w:val="00786A34"/>
    <w:rsid w:val="00786E78"/>
    <w:rsid w:val="00786F84"/>
    <w:rsid w:val="007870DC"/>
    <w:rsid w:val="007874AD"/>
    <w:rsid w:val="007877CB"/>
    <w:rsid w:val="00787A66"/>
    <w:rsid w:val="00787A8B"/>
    <w:rsid w:val="00787E60"/>
    <w:rsid w:val="00790190"/>
    <w:rsid w:val="00790290"/>
    <w:rsid w:val="00790625"/>
    <w:rsid w:val="007908F5"/>
    <w:rsid w:val="00791379"/>
    <w:rsid w:val="00791571"/>
    <w:rsid w:val="00791789"/>
    <w:rsid w:val="00791857"/>
    <w:rsid w:val="00791BFF"/>
    <w:rsid w:val="00791C90"/>
    <w:rsid w:val="00791CEE"/>
    <w:rsid w:val="00791E8E"/>
    <w:rsid w:val="00791F6F"/>
    <w:rsid w:val="00792095"/>
    <w:rsid w:val="00792465"/>
    <w:rsid w:val="00792517"/>
    <w:rsid w:val="0079266D"/>
    <w:rsid w:val="00792671"/>
    <w:rsid w:val="0079293E"/>
    <w:rsid w:val="00792A73"/>
    <w:rsid w:val="00792AA5"/>
    <w:rsid w:val="00792AAA"/>
    <w:rsid w:val="00792DE4"/>
    <w:rsid w:val="0079342C"/>
    <w:rsid w:val="00793667"/>
    <w:rsid w:val="007936BD"/>
    <w:rsid w:val="0079375A"/>
    <w:rsid w:val="007937FE"/>
    <w:rsid w:val="007938B4"/>
    <w:rsid w:val="007938C5"/>
    <w:rsid w:val="00793CD8"/>
    <w:rsid w:val="00793F11"/>
    <w:rsid w:val="00794466"/>
    <w:rsid w:val="00794536"/>
    <w:rsid w:val="0079453D"/>
    <w:rsid w:val="007947EB"/>
    <w:rsid w:val="00794843"/>
    <w:rsid w:val="00794A7D"/>
    <w:rsid w:val="00794C54"/>
    <w:rsid w:val="00794C90"/>
    <w:rsid w:val="00794EBC"/>
    <w:rsid w:val="00794F25"/>
    <w:rsid w:val="0079533E"/>
    <w:rsid w:val="00795448"/>
    <w:rsid w:val="007957E3"/>
    <w:rsid w:val="00795923"/>
    <w:rsid w:val="00795E41"/>
    <w:rsid w:val="00796131"/>
    <w:rsid w:val="00796171"/>
    <w:rsid w:val="0079623F"/>
    <w:rsid w:val="00796353"/>
    <w:rsid w:val="007963CA"/>
    <w:rsid w:val="007969B4"/>
    <w:rsid w:val="00796FCB"/>
    <w:rsid w:val="007973F7"/>
    <w:rsid w:val="00797479"/>
    <w:rsid w:val="007974BA"/>
    <w:rsid w:val="007975A0"/>
    <w:rsid w:val="00797D06"/>
    <w:rsid w:val="00797D9C"/>
    <w:rsid w:val="00797E3C"/>
    <w:rsid w:val="00797E74"/>
    <w:rsid w:val="007A00A5"/>
    <w:rsid w:val="007A03BC"/>
    <w:rsid w:val="007A04A8"/>
    <w:rsid w:val="007A0659"/>
    <w:rsid w:val="007A08A7"/>
    <w:rsid w:val="007A08C8"/>
    <w:rsid w:val="007A0993"/>
    <w:rsid w:val="007A09C2"/>
    <w:rsid w:val="007A0D33"/>
    <w:rsid w:val="007A0D8D"/>
    <w:rsid w:val="007A0E72"/>
    <w:rsid w:val="007A0EB6"/>
    <w:rsid w:val="007A1289"/>
    <w:rsid w:val="007A1311"/>
    <w:rsid w:val="007A1938"/>
    <w:rsid w:val="007A1ED3"/>
    <w:rsid w:val="007A2358"/>
    <w:rsid w:val="007A251A"/>
    <w:rsid w:val="007A2740"/>
    <w:rsid w:val="007A2BCD"/>
    <w:rsid w:val="007A2C09"/>
    <w:rsid w:val="007A2C3A"/>
    <w:rsid w:val="007A2D38"/>
    <w:rsid w:val="007A2E29"/>
    <w:rsid w:val="007A2ECF"/>
    <w:rsid w:val="007A2F39"/>
    <w:rsid w:val="007A307B"/>
    <w:rsid w:val="007A3125"/>
    <w:rsid w:val="007A322F"/>
    <w:rsid w:val="007A32C1"/>
    <w:rsid w:val="007A36C2"/>
    <w:rsid w:val="007A3A18"/>
    <w:rsid w:val="007A3FC9"/>
    <w:rsid w:val="007A40DB"/>
    <w:rsid w:val="007A4266"/>
    <w:rsid w:val="007A46F6"/>
    <w:rsid w:val="007A4C1D"/>
    <w:rsid w:val="007A4D8E"/>
    <w:rsid w:val="007A4F87"/>
    <w:rsid w:val="007A5181"/>
    <w:rsid w:val="007A5363"/>
    <w:rsid w:val="007A55AE"/>
    <w:rsid w:val="007A56D7"/>
    <w:rsid w:val="007A58D9"/>
    <w:rsid w:val="007A59D4"/>
    <w:rsid w:val="007A5A25"/>
    <w:rsid w:val="007A5B82"/>
    <w:rsid w:val="007A5BDF"/>
    <w:rsid w:val="007A5DDE"/>
    <w:rsid w:val="007A5E22"/>
    <w:rsid w:val="007A5EF0"/>
    <w:rsid w:val="007A601E"/>
    <w:rsid w:val="007A612F"/>
    <w:rsid w:val="007A6402"/>
    <w:rsid w:val="007A66C8"/>
    <w:rsid w:val="007A6725"/>
    <w:rsid w:val="007A6750"/>
    <w:rsid w:val="007A67FE"/>
    <w:rsid w:val="007A6FF5"/>
    <w:rsid w:val="007A7026"/>
    <w:rsid w:val="007A727D"/>
    <w:rsid w:val="007A729E"/>
    <w:rsid w:val="007A72A0"/>
    <w:rsid w:val="007A7379"/>
    <w:rsid w:val="007A75B2"/>
    <w:rsid w:val="007A764D"/>
    <w:rsid w:val="007A792A"/>
    <w:rsid w:val="007A7D31"/>
    <w:rsid w:val="007A7E78"/>
    <w:rsid w:val="007A7E9F"/>
    <w:rsid w:val="007A7EBC"/>
    <w:rsid w:val="007B03B7"/>
    <w:rsid w:val="007B0429"/>
    <w:rsid w:val="007B04CB"/>
    <w:rsid w:val="007B0542"/>
    <w:rsid w:val="007B05F8"/>
    <w:rsid w:val="007B0A59"/>
    <w:rsid w:val="007B0D1E"/>
    <w:rsid w:val="007B0DB3"/>
    <w:rsid w:val="007B0FB0"/>
    <w:rsid w:val="007B10E3"/>
    <w:rsid w:val="007B17CC"/>
    <w:rsid w:val="007B18A1"/>
    <w:rsid w:val="007B1A74"/>
    <w:rsid w:val="007B1B20"/>
    <w:rsid w:val="007B1B3B"/>
    <w:rsid w:val="007B1E86"/>
    <w:rsid w:val="007B1FD2"/>
    <w:rsid w:val="007B20DD"/>
    <w:rsid w:val="007B212B"/>
    <w:rsid w:val="007B2205"/>
    <w:rsid w:val="007B2592"/>
    <w:rsid w:val="007B2B81"/>
    <w:rsid w:val="007B2C1E"/>
    <w:rsid w:val="007B3034"/>
    <w:rsid w:val="007B31A5"/>
    <w:rsid w:val="007B32D5"/>
    <w:rsid w:val="007B343F"/>
    <w:rsid w:val="007B36AD"/>
    <w:rsid w:val="007B3925"/>
    <w:rsid w:val="007B3A38"/>
    <w:rsid w:val="007B3C03"/>
    <w:rsid w:val="007B3C7A"/>
    <w:rsid w:val="007B3D2E"/>
    <w:rsid w:val="007B3D6F"/>
    <w:rsid w:val="007B4013"/>
    <w:rsid w:val="007B43E3"/>
    <w:rsid w:val="007B46E5"/>
    <w:rsid w:val="007B483E"/>
    <w:rsid w:val="007B49D7"/>
    <w:rsid w:val="007B4F7B"/>
    <w:rsid w:val="007B50E4"/>
    <w:rsid w:val="007B52AA"/>
    <w:rsid w:val="007B546B"/>
    <w:rsid w:val="007B5A56"/>
    <w:rsid w:val="007B6082"/>
    <w:rsid w:val="007B6132"/>
    <w:rsid w:val="007B6446"/>
    <w:rsid w:val="007B66A8"/>
    <w:rsid w:val="007B6CC4"/>
    <w:rsid w:val="007B6EC4"/>
    <w:rsid w:val="007B704E"/>
    <w:rsid w:val="007B718B"/>
    <w:rsid w:val="007B73AC"/>
    <w:rsid w:val="007B73EF"/>
    <w:rsid w:val="007B7461"/>
    <w:rsid w:val="007B74C5"/>
    <w:rsid w:val="007B79DE"/>
    <w:rsid w:val="007B7A1F"/>
    <w:rsid w:val="007B7B2C"/>
    <w:rsid w:val="007C00C3"/>
    <w:rsid w:val="007C0775"/>
    <w:rsid w:val="007C099C"/>
    <w:rsid w:val="007C09C3"/>
    <w:rsid w:val="007C0A8A"/>
    <w:rsid w:val="007C0C10"/>
    <w:rsid w:val="007C0C86"/>
    <w:rsid w:val="007C0CD2"/>
    <w:rsid w:val="007C1096"/>
    <w:rsid w:val="007C11E9"/>
    <w:rsid w:val="007C1344"/>
    <w:rsid w:val="007C135D"/>
    <w:rsid w:val="007C1433"/>
    <w:rsid w:val="007C168C"/>
    <w:rsid w:val="007C172B"/>
    <w:rsid w:val="007C1915"/>
    <w:rsid w:val="007C1A79"/>
    <w:rsid w:val="007C1B20"/>
    <w:rsid w:val="007C200E"/>
    <w:rsid w:val="007C2016"/>
    <w:rsid w:val="007C20A2"/>
    <w:rsid w:val="007C228D"/>
    <w:rsid w:val="007C236E"/>
    <w:rsid w:val="007C2493"/>
    <w:rsid w:val="007C2583"/>
    <w:rsid w:val="007C2A82"/>
    <w:rsid w:val="007C2B6D"/>
    <w:rsid w:val="007C2C42"/>
    <w:rsid w:val="007C2FC5"/>
    <w:rsid w:val="007C32D3"/>
    <w:rsid w:val="007C337D"/>
    <w:rsid w:val="007C3442"/>
    <w:rsid w:val="007C3527"/>
    <w:rsid w:val="007C3605"/>
    <w:rsid w:val="007C3B31"/>
    <w:rsid w:val="007C3FE0"/>
    <w:rsid w:val="007C40F7"/>
    <w:rsid w:val="007C413F"/>
    <w:rsid w:val="007C4562"/>
    <w:rsid w:val="007C45F2"/>
    <w:rsid w:val="007C4650"/>
    <w:rsid w:val="007C481B"/>
    <w:rsid w:val="007C4838"/>
    <w:rsid w:val="007C48D2"/>
    <w:rsid w:val="007C49BD"/>
    <w:rsid w:val="007C4B28"/>
    <w:rsid w:val="007C56E8"/>
    <w:rsid w:val="007C575F"/>
    <w:rsid w:val="007C5E50"/>
    <w:rsid w:val="007C5F1D"/>
    <w:rsid w:val="007C5FB5"/>
    <w:rsid w:val="007C5FFB"/>
    <w:rsid w:val="007C607A"/>
    <w:rsid w:val="007C60CD"/>
    <w:rsid w:val="007C618E"/>
    <w:rsid w:val="007C61E0"/>
    <w:rsid w:val="007C6841"/>
    <w:rsid w:val="007C6B4C"/>
    <w:rsid w:val="007C6FD2"/>
    <w:rsid w:val="007C7531"/>
    <w:rsid w:val="007C7660"/>
    <w:rsid w:val="007C76C8"/>
    <w:rsid w:val="007C7A1A"/>
    <w:rsid w:val="007C7A24"/>
    <w:rsid w:val="007C7A83"/>
    <w:rsid w:val="007C7AF2"/>
    <w:rsid w:val="007C7AF4"/>
    <w:rsid w:val="007C7B05"/>
    <w:rsid w:val="007C7EE4"/>
    <w:rsid w:val="007D011A"/>
    <w:rsid w:val="007D016D"/>
    <w:rsid w:val="007D0F45"/>
    <w:rsid w:val="007D0F74"/>
    <w:rsid w:val="007D1035"/>
    <w:rsid w:val="007D1102"/>
    <w:rsid w:val="007D1741"/>
    <w:rsid w:val="007D17AA"/>
    <w:rsid w:val="007D1C32"/>
    <w:rsid w:val="007D203F"/>
    <w:rsid w:val="007D2593"/>
    <w:rsid w:val="007D27C1"/>
    <w:rsid w:val="007D28BF"/>
    <w:rsid w:val="007D2B7F"/>
    <w:rsid w:val="007D2C33"/>
    <w:rsid w:val="007D2E7A"/>
    <w:rsid w:val="007D2E80"/>
    <w:rsid w:val="007D2FD0"/>
    <w:rsid w:val="007D30C5"/>
    <w:rsid w:val="007D3156"/>
    <w:rsid w:val="007D32AF"/>
    <w:rsid w:val="007D32BB"/>
    <w:rsid w:val="007D3382"/>
    <w:rsid w:val="007D33E7"/>
    <w:rsid w:val="007D356C"/>
    <w:rsid w:val="007D3B6E"/>
    <w:rsid w:val="007D3CAF"/>
    <w:rsid w:val="007D3FDE"/>
    <w:rsid w:val="007D40C4"/>
    <w:rsid w:val="007D41F1"/>
    <w:rsid w:val="007D42F1"/>
    <w:rsid w:val="007D4365"/>
    <w:rsid w:val="007D45C4"/>
    <w:rsid w:val="007D460A"/>
    <w:rsid w:val="007D4778"/>
    <w:rsid w:val="007D491B"/>
    <w:rsid w:val="007D4981"/>
    <w:rsid w:val="007D4B75"/>
    <w:rsid w:val="007D4BA1"/>
    <w:rsid w:val="007D4F14"/>
    <w:rsid w:val="007D50FE"/>
    <w:rsid w:val="007D51A6"/>
    <w:rsid w:val="007D5278"/>
    <w:rsid w:val="007D56E6"/>
    <w:rsid w:val="007D5736"/>
    <w:rsid w:val="007D58AE"/>
    <w:rsid w:val="007D594E"/>
    <w:rsid w:val="007D5D8E"/>
    <w:rsid w:val="007D6265"/>
    <w:rsid w:val="007D62ED"/>
    <w:rsid w:val="007D65ED"/>
    <w:rsid w:val="007D6744"/>
    <w:rsid w:val="007D6F6A"/>
    <w:rsid w:val="007D7473"/>
    <w:rsid w:val="007D790D"/>
    <w:rsid w:val="007D7CD9"/>
    <w:rsid w:val="007D7D1D"/>
    <w:rsid w:val="007E0141"/>
    <w:rsid w:val="007E02FB"/>
    <w:rsid w:val="007E035C"/>
    <w:rsid w:val="007E041F"/>
    <w:rsid w:val="007E04EC"/>
    <w:rsid w:val="007E05E1"/>
    <w:rsid w:val="007E0606"/>
    <w:rsid w:val="007E0924"/>
    <w:rsid w:val="007E0BD3"/>
    <w:rsid w:val="007E10B0"/>
    <w:rsid w:val="007E11E0"/>
    <w:rsid w:val="007E11E6"/>
    <w:rsid w:val="007E147D"/>
    <w:rsid w:val="007E14B0"/>
    <w:rsid w:val="007E1C3C"/>
    <w:rsid w:val="007E1E55"/>
    <w:rsid w:val="007E2481"/>
    <w:rsid w:val="007E2530"/>
    <w:rsid w:val="007E2535"/>
    <w:rsid w:val="007E2994"/>
    <w:rsid w:val="007E29D7"/>
    <w:rsid w:val="007E2F41"/>
    <w:rsid w:val="007E33BF"/>
    <w:rsid w:val="007E35CC"/>
    <w:rsid w:val="007E3667"/>
    <w:rsid w:val="007E3B08"/>
    <w:rsid w:val="007E40C4"/>
    <w:rsid w:val="007E41E5"/>
    <w:rsid w:val="007E43E0"/>
    <w:rsid w:val="007E4641"/>
    <w:rsid w:val="007E46E1"/>
    <w:rsid w:val="007E4877"/>
    <w:rsid w:val="007E487D"/>
    <w:rsid w:val="007E4B97"/>
    <w:rsid w:val="007E4BCF"/>
    <w:rsid w:val="007E4EA7"/>
    <w:rsid w:val="007E517F"/>
    <w:rsid w:val="007E5494"/>
    <w:rsid w:val="007E56A0"/>
    <w:rsid w:val="007E5900"/>
    <w:rsid w:val="007E5967"/>
    <w:rsid w:val="007E5A76"/>
    <w:rsid w:val="007E5BB7"/>
    <w:rsid w:val="007E5CFD"/>
    <w:rsid w:val="007E5DC7"/>
    <w:rsid w:val="007E5E72"/>
    <w:rsid w:val="007E610B"/>
    <w:rsid w:val="007E6125"/>
    <w:rsid w:val="007E6247"/>
    <w:rsid w:val="007E63A6"/>
    <w:rsid w:val="007E6411"/>
    <w:rsid w:val="007E671A"/>
    <w:rsid w:val="007E67FB"/>
    <w:rsid w:val="007E69E3"/>
    <w:rsid w:val="007E6B87"/>
    <w:rsid w:val="007E6DA5"/>
    <w:rsid w:val="007E7469"/>
    <w:rsid w:val="007E76AD"/>
    <w:rsid w:val="007E7B7D"/>
    <w:rsid w:val="007F0072"/>
    <w:rsid w:val="007F0327"/>
    <w:rsid w:val="007F0655"/>
    <w:rsid w:val="007F0874"/>
    <w:rsid w:val="007F0B78"/>
    <w:rsid w:val="007F0DD7"/>
    <w:rsid w:val="007F0F38"/>
    <w:rsid w:val="007F0F46"/>
    <w:rsid w:val="007F1069"/>
    <w:rsid w:val="007F11B0"/>
    <w:rsid w:val="007F130D"/>
    <w:rsid w:val="007F1715"/>
    <w:rsid w:val="007F1947"/>
    <w:rsid w:val="007F19B6"/>
    <w:rsid w:val="007F1A2F"/>
    <w:rsid w:val="007F1B72"/>
    <w:rsid w:val="007F1F79"/>
    <w:rsid w:val="007F29F4"/>
    <w:rsid w:val="007F2B7D"/>
    <w:rsid w:val="007F2CC6"/>
    <w:rsid w:val="007F2D81"/>
    <w:rsid w:val="007F2E88"/>
    <w:rsid w:val="007F3190"/>
    <w:rsid w:val="007F35B2"/>
    <w:rsid w:val="007F39D1"/>
    <w:rsid w:val="007F3AA1"/>
    <w:rsid w:val="007F3ACA"/>
    <w:rsid w:val="007F3D13"/>
    <w:rsid w:val="007F4345"/>
    <w:rsid w:val="007F45F1"/>
    <w:rsid w:val="007F47B2"/>
    <w:rsid w:val="007F495B"/>
    <w:rsid w:val="007F4AD3"/>
    <w:rsid w:val="007F51D9"/>
    <w:rsid w:val="007F521D"/>
    <w:rsid w:val="007F52A4"/>
    <w:rsid w:val="007F533D"/>
    <w:rsid w:val="007F5356"/>
    <w:rsid w:val="007F548A"/>
    <w:rsid w:val="007F55D2"/>
    <w:rsid w:val="007F5829"/>
    <w:rsid w:val="007F58A2"/>
    <w:rsid w:val="007F5900"/>
    <w:rsid w:val="007F5A02"/>
    <w:rsid w:val="007F5D3A"/>
    <w:rsid w:val="007F63F7"/>
    <w:rsid w:val="007F64FD"/>
    <w:rsid w:val="007F659C"/>
    <w:rsid w:val="007F692F"/>
    <w:rsid w:val="007F698D"/>
    <w:rsid w:val="007F6A53"/>
    <w:rsid w:val="007F6BA5"/>
    <w:rsid w:val="007F6D1B"/>
    <w:rsid w:val="007F6D34"/>
    <w:rsid w:val="007F6F29"/>
    <w:rsid w:val="007F73F6"/>
    <w:rsid w:val="007F742B"/>
    <w:rsid w:val="007F774B"/>
    <w:rsid w:val="007F77ED"/>
    <w:rsid w:val="007F7A41"/>
    <w:rsid w:val="007F7BE2"/>
    <w:rsid w:val="007F7CC8"/>
    <w:rsid w:val="007F7D61"/>
    <w:rsid w:val="007F7E4E"/>
    <w:rsid w:val="007F7F86"/>
    <w:rsid w:val="00800127"/>
    <w:rsid w:val="0080016D"/>
    <w:rsid w:val="008001A7"/>
    <w:rsid w:val="00800289"/>
    <w:rsid w:val="008005EB"/>
    <w:rsid w:val="00800B1B"/>
    <w:rsid w:val="008010E5"/>
    <w:rsid w:val="00801241"/>
    <w:rsid w:val="0080125F"/>
    <w:rsid w:val="008014E8"/>
    <w:rsid w:val="00801686"/>
    <w:rsid w:val="00801A6B"/>
    <w:rsid w:val="00801D65"/>
    <w:rsid w:val="00801DFC"/>
    <w:rsid w:val="00802133"/>
    <w:rsid w:val="0080260B"/>
    <w:rsid w:val="00802752"/>
    <w:rsid w:val="008027EA"/>
    <w:rsid w:val="00802867"/>
    <w:rsid w:val="00802916"/>
    <w:rsid w:val="00802D68"/>
    <w:rsid w:val="00803079"/>
    <w:rsid w:val="0080316D"/>
    <w:rsid w:val="008033B7"/>
    <w:rsid w:val="0080342F"/>
    <w:rsid w:val="0080360D"/>
    <w:rsid w:val="008036BD"/>
    <w:rsid w:val="00803745"/>
    <w:rsid w:val="00803854"/>
    <w:rsid w:val="00803894"/>
    <w:rsid w:val="008038C7"/>
    <w:rsid w:val="00803B80"/>
    <w:rsid w:val="00804270"/>
    <w:rsid w:val="008042D7"/>
    <w:rsid w:val="00804444"/>
    <w:rsid w:val="008044EB"/>
    <w:rsid w:val="008046A4"/>
    <w:rsid w:val="008048CE"/>
    <w:rsid w:val="008049E5"/>
    <w:rsid w:val="00805578"/>
    <w:rsid w:val="0080598F"/>
    <w:rsid w:val="008059A2"/>
    <w:rsid w:val="008059CD"/>
    <w:rsid w:val="00805B4D"/>
    <w:rsid w:val="00805B56"/>
    <w:rsid w:val="00805D14"/>
    <w:rsid w:val="008060BF"/>
    <w:rsid w:val="008061D1"/>
    <w:rsid w:val="00806368"/>
    <w:rsid w:val="008066D1"/>
    <w:rsid w:val="0080678A"/>
    <w:rsid w:val="00806790"/>
    <w:rsid w:val="008067A6"/>
    <w:rsid w:val="00806F57"/>
    <w:rsid w:val="00806FCD"/>
    <w:rsid w:val="00807361"/>
    <w:rsid w:val="00807605"/>
    <w:rsid w:val="0080768D"/>
    <w:rsid w:val="00807844"/>
    <w:rsid w:val="00807E44"/>
    <w:rsid w:val="00807E57"/>
    <w:rsid w:val="00807F0C"/>
    <w:rsid w:val="00810015"/>
    <w:rsid w:val="00810039"/>
    <w:rsid w:val="00810090"/>
    <w:rsid w:val="008103CB"/>
    <w:rsid w:val="008104DB"/>
    <w:rsid w:val="00810EAF"/>
    <w:rsid w:val="00810ED0"/>
    <w:rsid w:val="00810FDE"/>
    <w:rsid w:val="00811277"/>
    <w:rsid w:val="008113B2"/>
    <w:rsid w:val="008114D0"/>
    <w:rsid w:val="00811C15"/>
    <w:rsid w:val="0081254E"/>
    <w:rsid w:val="008127AD"/>
    <w:rsid w:val="00812865"/>
    <w:rsid w:val="00812907"/>
    <w:rsid w:val="00812C13"/>
    <w:rsid w:val="00812DC4"/>
    <w:rsid w:val="00813231"/>
    <w:rsid w:val="00813311"/>
    <w:rsid w:val="00813493"/>
    <w:rsid w:val="00813813"/>
    <w:rsid w:val="0081390A"/>
    <w:rsid w:val="008139C7"/>
    <w:rsid w:val="008141BF"/>
    <w:rsid w:val="00814259"/>
    <w:rsid w:val="008143EB"/>
    <w:rsid w:val="0081451F"/>
    <w:rsid w:val="00814C28"/>
    <w:rsid w:val="00814C9E"/>
    <w:rsid w:val="0081516C"/>
    <w:rsid w:val="0081548A"/>
    <w:rsid w:val="008154B7"/>
    <w:rsid w:val="0081566F"/>
    <w:rsid w:val="0081576C"/>
    <w:rsid w:val="008157D8"/>
    <w:rsid w:val="008158CA"/>
    <w:rsid w:val="00815B1A"/>
    <w:rsid w:val="00815E30"/>
    <w:rsid w:val="00815E86"/>
    <w:rsid w:val="00815F0E"/>
    <w:rsid w:val="00815F80"/>
    <w:rsid w:val="0081638F"/>
    <w:rsid w:val="00816701"/>
    <w:rsid w:val="00816906"/>
    <w:rsid w:val="00816947"/>
    <w:rsid w:val="00816C37"/>
    <w:rsid w:val="00816CB9"/>
    <w:rsid w:val="00816DD5"/>
    <w:rsid w:val="00817161"/>
    <w:rsid w:val="00817441"/>
    <w:rsid w:val="008175DE"/>
    <w:rsid w:val="0081794A"/>
    <w:rsid w:val="008179B0"/>
    <w:rsid w:val="00817C24"/>
    <w:rsid w:val="00817C73"/>
    <w:rsid w:val="008206FA"/>
    <w:rsid w:val="0082075D"/>
    <w:rsid w:val="00820810"/>
    <w:rsid w:val="00820C4C"/>
    <w:rsid w:val="0082101D"/>
    <w:rsid w:val="00821176"/>
    <w:rsid w:val="008219F2"/>
    <w:rsid w:val="008219F9"/>
    <w:rsid w:val="00821A38"/>
    <w:rsid w:val="00822244"/>
    <w:rsid w:val="00822BBD"/>
    <w:rsid w:val="00822BC6"/>
    <w:rsid w:val="008230CB"/>
    <w:rsid w:val="0082357C"/>
    <w:rsid w:val="00823606"/>
    <w:rsid w:val="00823C23"/>
    <w:rsid w:val="00823C8A"/>
    <w:rsid w:val="00823CA0"/>
    <w:rsid w:val="00824117"/>
    <w:rsid w:val="00824154"/>
    <w:rsid w:val="00824307"/>
    <w:rsid w:val="00824504"/>
    <w:rsid w:val="00824635"/>
    <w:rsid w:val="00824A77"/>
    <w:rsid w:val="00824C85"/>
    <w:rsid w:val="00824D8A"/>
    <w:rsid w:val="00825242"/>
    <w:rsid w:val="008254B0"/>
    <w:rsid w:val="00825724"/>
    <w:rsid w:val="0082572B"/>
    <w:rsid w:val="008257E6"/>
    <w:rsid w:val="008258D8"/>
    <w:rsid w:val="00825A12"/>
    <w:rsid w:val="00825D26"/>
    <w:rsid w:val="00825D96"/>
    <w:rsid w:val="0082609F"/>
    <w:rsid w:val="0082614B"/>
    <w:rsid w:val="00826180"/>
    <w:rsid w:val="008261CD"/>
    <w:rsid w:val="00826514"/>
    <w:rsid w:val="00826B6C"/>
    <w:rsid w:val="00826C93"/>
    <w:rsid w:val="00826F07"/>
    <w:rsid w:val="00826F6A"/>
    <w:rsid w:val="008271A2"/>
    <w:rsid w:val="00827239"/>
    <w:rsid w:val="0082738B"/>
    <w:rsid w:val="008273C7"/>
    <w:rsid w:val="0082762D"/>
    <w:rsid w:val="00827638"/>
    <w:rsid w:val="00827800"/>
    <w:rsid w:val="00827B48"/>
    <w:rsid w:val="00827B88"/>
    <w:rsid w:val="00827BDF"/>
    <w:rsid w:val="00827BFD"/>
    <w:rsid w:val="008305AA"/>
    <w:rsid w:val="008308A5"/>
    <w:rsid w:val="00830F22"/>
    <w:rsid w:val="0083164B"/>
    <w:rsid w:val="00831905"/>
    <w:rsid w:val="00831CA3"/>
    <w:rsid w:val="00831DB0"/>
    <w:rsid w:val="00831F37"/>
    <w:rsid w:val="00831FFF"/>
    <w:rsid w:val="0083233C"/>
    <w:rsid w:val="0083237D"/>
    <w:rsid w:val="0083285B"/>
    <w:rsid w:val="00832B49"/>
    <w:rsid w:val="00832BD7"/>
    <w:rsid w:val="00832CCB"/>
    <w:rsid w:val="00832D1B"/>
    <w:rsid w:val="00832FC0"/>
    <w:rsid w:val="0083300E"/>
    <w:rsid w:val="008335C1"/>
    <w:rsid w:val="00833641"/>
    <w:rsid w:val="00833703"/>
    <w:rsid w:val="00833DEA"/>
    <w:rsid w:val="00833E5F"/>
    <w:rsid w:val="0083451D"/>
    <w:rsid w:val="0083459C"/>
    <w:rsid w:val="00834739"/>
    <w:rsid w:val="00834CDB"/>
    <w:rsid w:val="00834E13"/>
    <w:rsid w:val="00834E2B"/>
    <w:rsid w:val="00835109"/>
    <w:rsid w:val="0083517E"/>
    <w:rsid w:val="0083547B"/>
    <w:rsid w:val="00835562"/>
    <w:rsid w:val="008355F2"/>
    <w:rsid w:val="00835795"/>
    <w:rsid w:val="0083582D"/>
    <w:rsid w:val="008358D4"/>
    <w:rsid w:val="00835B29"/>
    <w:rsid w:val="00835B8B"/>
    <w:rsid w:val="00835EB0"/>
    <w:rsid w:val="00836085"/>
    <w:rsid w:val="00836180"/>
    <w:rsid w:val="008361D6"/>
    <w:rsid w:val="008365C0"/>
    <w:rsid w:val="0083678B"/>
    <w:rsid w:val="00836B07"/>
    <w:rsid w:val="00836BCB"/>
    <w:rsid w:val="00837558"/>
    <w:rsid w:val="008375F3"/>
    <w:rsid w:val="00837692"/>
    <w:rsid w:val="008376CC"/>
    <w:rsid w:val="008378B5"/>
    <w:rsid w:val="008379B5"/>
    <w:rsid w:val="00837ADB"/>
    <w:rsid w:val="00837AF4"/>
    <w:rsid w:val="0084011D"/>
    <w:rsid w:val="008404B3"/>
    <w:rsid w:val="008407ED"/>
    <w:rsid w:val="00840A11"/>
    <w:rsid w:val="00840F2A"/>
    <w:rsid w:val="008412CA"/>
    <w:rsid w:val="008414DB"/>
    <w:rsid w:val="0084173D"/>
    <w:rsid w:val="00841827"/>
    <w:rsid w:val="00841C55"/>
    <w:rsid w:val="00841E96"/>
    <w:rsid w:val="0084205C"/>
    <w:rsid w:val="00842165"/>
    <w:rsid w:val="00842596"/>
    <w:rsid w:val="0084275A"/>
    <w:rsid w:val="00842795"/>
    <w:rsid w:val="008428BD"/>
    <w:rsid w:val="00842B6F"/>
    <w:rsid w:val="00842BA8"/>
    <w:rsid w:val="00842D51"/>
    <w:rsid w:val="00843008"/>
    <w:rsid w:val="00843085"/>
    <w:rsid w:val="00843259"/>
    <w:rsid w:val="0084329E"/>
    <w:rsid w:val="008433C4"/>
    <w:rsid w:val="008433F5"/>
    <w:rsid w:val="00843599"/>
    <w:rsid w:val="008436F8"/>
    <w:rsid w:val="00843767"/>
    <w:rsid w:val="00843E45"/>
    <w:rsid w:val="00843EC7"/>
    <w:rsid w:val="00844020"/>
    <w:rsid w:val="0084405E"/>
    <w:rsid w:val="008440A6"/>
    <w:rsid w:val="0084443C"/>
    <w:rsid w:val="008444D3"/>
    <w:rsid w:val="0084486D"/>
    <w:rsid w:val="00844A50"/>
    <w:rsid w:val="00844A66"/>
    <w:rsid w:val="00844B12"/>
    <w:rsid w:val="00844E44"/>
    <w:rsid w:val="00844E5D"/>
    <w:rsid w:val="00844E8A"/>
    <w:rsid w:val="00844EB3"/>
    <w:rsid w:val="00845059"/>
    <w:rsid w:val="008450AB"/>
    <w:rsid w:val="00845710"/>
    <w:rsid w:val="0084574A"/>
    <w:rsid w:val="00845766"/>
    <w:rsid w:val="008457D2"/>
    <w:rsid w:val="00845886"/>
    <w:rsid w:val="00845B72"/>
    <w:rsid w:val="00845B8F"/>
    <w:rsid w:val="00845C7C"/>
    <w:rsid w:val="00845DEC"/>
    <w:rsid w:val="0084609A"/>
    <w:rsid w:val="008461D1"/>
    <w:rsid w:val="00846412"/>
    <w:rsid w:val="008464DF"/>
    <w:rsid w:val="00846501"/>
    <w:rsid w:val="00846668"/>
    <w:rsid w:val="00846A71"/>
    <w:rsid w:val="00846A95"/>
    <w:rsid w:val="00846BBB"/>
    <w:rsid w:val="00846BD1"/>
    <w:rsid w:val="00846C78"/>
    <w:rsid w:val="00847094"/>
    <w:rsid w:val="008475E9"/>
    <w:rsid w:val="00847645"/>
    <w:rsid w:val="008476FC"/>
    <w:rsid w:val="00847B98"/>
    <w:rsid w:val="00847E4B"/>
    <w:rsid w:val="00847ECB"/>
    <w:rsid w:val="00847F88"/>
    <w:rsid w:val="0085016E"/>
    <w:rsid w:val="0085027C"/>
    <w:rsid w:val="008503A5"/>
    <w:rsid w:val="008504B8"/>
    <w:rsid w:val="008504D2"/>
    <w:rsid w:val="0085053D"/>
    <w:rsid w:val="00850680"/>
    <w:rsid w:val="008509AE"/>
    <w:rsid w:val="00850B51"/>
    <w:rsid w:val="00850FF0"/>
    <w:rsid w:val="0085132D"/>
    <w:rsid w:val="00851661"/>
    <w:rsid w:val="008517FB"/>
    <w:rsid w:val="008518A6"/>
    <w:rsid w:val="00851975"/>
    <w:rsid w:val="00851D25"/>
    <w:rsid w:val="00851D9F"/>
    <w:rsid w:val="00852319"/>
    <w:rsid w:val="00852478"/>
    <w:rsid w:val="008524DA"/>
    <w:rsid w:val="00852531"/>
    <w:rsid w:val="0085258D"/>
    <w:rsid w:val="008526B1"/>
    <w:rsid w:val="00852863"/>
    <w:rsid w:val="0085298F"/>
    <w:rsid w:val="00852AF5"/>
    <w:rsid w:val="00852CF5"/>
    <w:rsid w:val="00852D19"/>
    <w:rsid w:val="00852F40"/>
    <w:rsid w:val="00852FD5"/>
    <w:rsid w:val="0085371D"/>
    <w:rsid w:val="008538B7"/>
    <w:rsid w:val="00853B0C"/>
    <w:rsid w:val="008542CC"/>
    <w:rsid w:val="008542D5"/>
    <w:rsid w:val="008542DD"/>
    <w:rsid w:val="008544F8"/>
    <w:rsid w:val="008545C3"/>
    <w:rsid w:val="0085461D"/>
    <w:rsid w:val="00854A3E"/>
    <w:rsid w:val="00854BAB"/>
    <w:rsid w:val="00854C51"/>
    <w:rsid w:val="00854CE4"/>
    <w:rsid w:val="008550B1"/>
    <w:rsid w:val="0085546F"/>
    <w:rsid w:val="008555C3"/>
    <w:rsid w:val="00855767"/>
    <w:rsid w:val="0085578D"/>
    <w:rsid w:val="00855872"/>
    <w:rsid w:val="00855A7C"/>
    <w:rsid w:val="00855B2C"/>
    <w:rsid w:val="00855B57"/>
    <w:rsid w:val="00855D0E"/>
    <w:rsid w:val="00855D78"/>
    <w:rsid w:val="00855E0B"/>
    <w:rsid w:val="00855E79"/>
    <w:rsid w:val="0085604D"/>
    <w:rsid w:val="00856094"/>
    <w:rsid w:val="008560DD"/>
    <w:rsid w:val="0085613A"/>
    <w:rsid w:val="0085626A"/>
    <w:rsid w:val="008564FD"/>
    <w:rsid w:val="0085652B"/>
    <w:rsid w:val="00856AC1"/>
    <w:rsid w:val="00856BD7"/>
    <w:rsid w:val="008570FF"/>
    <w:rsid w:val="008572DB"/>
    <w:rsid w:val="00857346"/>
    <w:rsid w:val="00857468"/>
    <w:rsid w:val="00857703"/>
    <w:rsid w:val="0085794D"/>
    <w:rsid w:val="00857A07"/>
    <w:rsid w:val="00857AB8"/>
    <w:rsid w:val="00857AED"/>
    <w:rsid w:val="00857CF8"/>
    <w:rsid w:val="00857D98"/>
    <w:rsid w:val="00857DBE"/>
    <w:rsid w:val="00857EFB"/>
    <w:rsid w:val="00857FB1"/>
    <w:rsid w:val="00857FB4"/>
    <w:rsid w:val="00857FC4"/>
    <w:rsid w:val="00860775"/>
    <w:rsid w:val="00860823"/>
    <w:rsid w:val="008608F5"/>
    <w:rsid w:val="00860B17"/>
    <w:rsid w:val="00860BB0"/>
    <w:rsid w:val="00860BC6"/>
    <w:rsid w:val="00860D98"/>
    <w:rsid w:val="00860E88"/>
    <w:rsid w:val="00860F5A"/>
    <w:rsid w:val="008612FF"/>
    <w:rsid w:val="00861515"/>
    <w:rsid w:val="008615AB"/>
    <w:rsid w:val="008616BC"/>
    <w:rsid w:val="0086170B"/>
    <w:rsid w:val="00861832"/>
    <w:rsid w:val="00861870"/>
    <w:rsid w:val="0086193C"/>
    <w:rsid w:val="00861DFA"/>
    <w:rsid w:val="00861F57"/>
    <w:rsid w:val="00862193"/>
    <w:rsid w:val="0086226B"/>
    <w:rsid w:val="00862415"/>
    <w:rsid w:val="0086299E"/>
    <w:rsid w:val="008629AF"/>
    <w:rsid w:val="00862DD3"/>
    <w:rsid w:val="00862EC5"/>
    <w:rsid w:val="00862F6D"/>
    <w:rsid w:val="00862FA7"/>
    <w:rsid w:val="00863204"/>
    <w:rsid w:val="00863343"/>
    <w:rsid w:val="00863354"/>
    <w:rsid w:val="008635E3"/>
    <w:rsid w:val="008636D6"/>
    <w:rsid w:val="008636E8"/>
    <w:rsid w:val="008637BB"/>
    <w:rsid w:val="0086381B"/>
    <w:rsid w:val="008639C8"/>
    <w:rsid w:val="00863B89"/>
    <w:rsid w:val="00864127"/>
    <w:rsid w:val="0086417B"/>
    <w:rsid w:val="008641E6"/>
    <w:rsid w:val="0086471E"/>
    <w:rsid w:val="0086481E"/>
    <w:rsid w:val="00864B47"/>
    <w:rsid w:val="00864F83"/>
    <w:rsid w:val="00865096"/>
    <w:rsid w:val="0086531F"/>
    <w:rsid w:val="008653DD"/>
    <w:rsid w:val="00865610"/>
    <w:rsid w:val="00865AA0"/>
    <w:rsid w:val="00865DAA"/>
    <w:rsid w:val="00865F08"/>
    <w:rsid w:val="00866209"/>
    <w:rsid w:val="0086634B"/>
    <w:rsid w:val="00866436"/>
    <w:rsid w:val="008664E7"/>
    <w:rsid w:val="0086653E"/>
    <w:rsid w:val="008669BC"/>
    <w:rsid w:val="00866A10"/>
    <w:rsid w:val="00866BFE"/>
    <w:rsid w:val="00866C12"/>
    <w:rsid w:val="00866CEF"/>
    <w:rsid w:val="00866F4A"/>
    <w:rsid w:val="008670D2"/>
    <w:rsid w:val="00867239"/>
    <w:rsid w:val="00867431"/>
    <w:rsid w:val="00867454"/>
    <w:rsid w:val="00867C37"/>
    <w:rsid w:val="00867DA3"/>
    <w:rsid w:val="00867DBA"/>
    <w:rsid w:val="00867DFC"/>
    <w:rsid w:val="00867FE6"/>
    <w:rsid w:val="00870181"/>
    <w:rsid w:val="00870229"/>
    <w:rsid w:val="00870291"/>
    <w:rsid w:val="008702FD"/>
    <w:rsid w:val="0087058F"/>
    <w:rsid w:val="008707A2"/>
    <w:rsid w:val="00870938"/>
    <w:rsid w:val="00870A4A"/>
    <w:rsid w:val="00870C0E"/>
    <w:rsid w:val="00870D59"/>
    <w:rsid w:val="00870E65"/>
    <w:rsid w:val="00870FBF"/>
    <w:rsid w:val="008712A4"/>
    <w:rsid w:val="008712DB"/>
    <w:rsid w:val="008715D5"/>
    <w:rsid w:val="00871AF9"/>
    <w:rsid w:val="00872027"/>
    <w:rsid w:val="0087225B"/>
    <w:rsid w:val="00872429"/>
    <w:rsid w:val="00872653"/>
    <w:rsid w:val="008726E5"/>
    <w:rsid w:val="0087296E"/>
    <w:rsid w:val="008729DE"/>
    <w:rsid w:val="00872A82"/>
    <w:rsid w:val="00872B94"/>
    <w:rsid w:val="00872BD2"/>
    <w:rsid w:val="00872C0D"/>
    <w:rsid w:val="0087301D"/>
    <w:rsid w:val="008730D1"/>
    <w:rsid w:val="00873106"/>
    <w:rsid w:val="008731F4"/>
    <w:rsid w:val="00873286"/>
    <w:rsid w:val="00873AB0"/>
    <w:rsid w:val="00874354"/>
    <w:rsid w:val="008745B9"/>
    <w:rsid w:val="0087468F"/>
    <w:rsid w:val="0087469C"/>
    <w:rsid w:val="008746D1"/>
    <w:rsid w:val="0087492E"/>
    <w:rsid w:val="00874B5C"/>
    <w:rsid w:val="00874D96"/>
    <w:rsid w:val="00874FBD"/>
    <w:rsid w:val="00875007"/>
    <w:rsid w:val="00875028"/>
    <w:rsid w:val="0087502E"/>
    <w:rsid w:val="008750B2"/>
    <w:rsid w:val="00875363"/>
    <w:rsid w:val="0087551B"/>
    <w:rsid w:val="0087554D"/>
    <w:rsid w:val="0087564B"/>
    <w:rsid w:val="00875A64"/>
    <w:rsid w:val="00875B3E"/>
    <w:rsid w:val="00875D06"/>
    <w:rsid w:val="00875FCE"/>
    <w:rsid w:val="00875FFB"/>
    <w:rsid w:val="00876157"/>
    <w:rsid w:val="0087679B"/>
    <w:rsid w:val="0087686D"/>
    <w:rsid w:val="0087689A"/>
    <w:rsid w:val="00876917"/>
    <w:rsid w:val="00876CA6"/>
    <w:rsid w:val="00876F80"/>
    <w:rsid w:val="008770DF"/>
    <w:rsid w:val="008771B9"/>
    <w:rsid w:val="0087727E"/>
    <w:rsid w:val="00877372"/>
    <w:rsid w:val="008773D6"/>
    <w:rsid w:val="00877483"/>
    <w:rsid w:val="00877618"/>
    <w:rsid w:val="0087791D"/>
    <w:rsid w:val="00877BC4"/>
    <w:rsid w:val="008801C4"/>
    <w:rsid w:val="00880555"/>
    <w:rsid w:val="00880615"/>
    <w:rsid w:val="00880632"/>
    <w:rsid w:val="0088075E"/>
    <w:rsid w:val="00880A93"/>
    <w:rsid w:val="00880B12"/>
    <w:rsid w:val="00880B38"/>
    <w:rsid w:val="00880E03"/>
    <w:rsid w:val="0088109F"/>
    <w:rsid w:val="008810CE"/>
    <w:rsid w:val="00881123"/>
    <w:rsid w:val="008814E3"/>
    <w:rsid w:val="00881AA4"/>
    <w:rsid w:val="00881B2C"/>
    <w:rsid w:val="00881BC6"/>
    <w:rsid w:val="00881C87"/>
    <w:rsid w:val="00881EA0"/>
    <w:rsid w:val="00882023"/>
    <w:rsid w:val="008823AB"/>
    <w:rsid w:val="008824CA"/>
    <w:rsid w:val="008826E6"/>
    <w:rsid w:val="00882707"/>
    <w:rsid w:val="0088282E"/>
    <w:rsid w:val="00882917"/>
    <w:rsid w:val="00882A0A"/>
    <w:rsid w:val="00882F24"/>
    <w:rsid w:val="00883460"/>
    <w:rsid w:val="0088347A"/>
    <w:rsid w:val="008834A0"/>
    <w:rsid w:val="0088396B"/>
    <w:rsid w:val="008839A9"/>
    <w:rsid w:val="008839BB"/>
    <w:rsid w:val="00883C89"/>
    <w:rsid w:val="00883DCE"/>
    <w:rsid w:val="00883E35"/>
    <w:rsid w:val="00883FA1"/>
    <w:rsid w:val="008840A0"/>
    <w:rsid w:val="00884243"/>
    <w:rsid w:val="00884454"/>
    <w:rsid w:val="008845EB"/>
    <w:rsid w:val="0088493A"/>
    <w:rsid w:val="00884C08"/>
    <w:rsid w:val="0088501C"/>
    <w:rsid w:val="0088503A"/>
    <w:rsid w:val="00885057"/>
    <w:rsid w:val="00885142"/>
    <w:rsid w:val="008851B9"/>
    <w:rsid w:val="008855AF"/>
    <w:rsid w:val="00885B49"/>
    <w:rsid w:val="00885FBB"/>
    <w:rsid w:val="008860A2"/>
    <w:rsid w:val="008861B5"/>
    <w:rsid w:val="00886297"/>
    <w:rsid w:val="00886379"/>
    <w:rsid w:val="008863F5"/>
    <w:rsid w:val="0088673E"/>
    <w:rsid w:val="008869F1"/>
    <w:rsid w:val="00886A25"/>
    <w:rsid w:val="00886AE2"/>
    <w:rsid w:val="00886D96"/>
    <w:rsid w:val="00886F1B"/>
    <w:rsid w:val="00886FD2"/>
    <w:rsid w:val="0088716A"/>
    <w:rsid w:val="008871BD"/>
    <w:rsid w:val="008872E5"/>
    <w:rsid w:val="0088731E"/>
    <w:rsid w:val="00887653"/>
    <w:rsid w:val="008876B3"/>
    <w:rsid w:val="008877F4"/>
    <w:rsid w:val="00887854"/>
    <w:rsid w:val="00887965"/>
    <w:rsid w:val="00887A8D"/>
    <w:rsid w:val="00887B9D"/>
    <w:rsid w:val="00887DF6"/>
    <w:rsid w:val="0089009C"/>
    <w:rsid w:val="0089035B"/>
    <w:rsid w:val="00890812"/>
    <w:rsid w:val="00890824"/>
    <w:rsid w:val="008909C9"/>
    <w:rsid w:val="00890B28"/>
    <w:rsid w:val="00890C2B"/>
    <w:rsid w:val="00890E75"/>
    <w:rsid w:val="00890F8A"/>
    <w:rsid w:val="00891060"/>
    <w:rsid w:val="00891580"/>
    <w:rsid w:val="008915B8"/>
    <w:rsid w:val="00891683"/>
    <w:rsid w:val="00891989"/>
    <w:rsid w:val="00891A25"/>
    <w:rsid w:val="00891A96"/>
    <w:rsid w:val="00891D50"/>
    <w:rsid w:val="00892267"/>
    <w:rsid w:val="008924C4"/>
    <w:rsid w:val="008926B4"/>
    <w:rsid w:val="008926BC"/>
    <w:rsid w:val="0089283E"/>
    <w:rsid w:val="00892A0B"/>
    <w:rsid w:val="00892DCA"/>
    <w:rsid w:val="00892E06"/>
    <w:rsid w:val="00892FDA"/>
    <w:rsid w:val="0089305F"/>
    <w:rsid w:val="008932B8"/>
    <w:rsid w:val="008933E4"/>
    <w:rsid w:val="008935DC"/>
    <w:rsid w:val="0089364D"/>
    <w:rsid w:val="008936E3"/>
    <w:rsid w:val="008939DA"/>
    <w:rsid w:val="00893A6E"/>
    <w:rsid w:val="00894224"/>
    <w:rsid w:val="00894252"/>
    <w:rsid w:val="008942A9"/>
    <w:rsid w:val="008944DD"/>
    <w:rsid w:val="00894586"/>
    <w:rsid w:val="0089472C"/>
    <w:rsid w:val="008948BE"/>
    <w:rsid w:val="008948D9"/>
    <w:rsid w:val="00894A74"/>
    <w:rsid w:val="00894D6A"/>
    <w:rsid w:val="00894E4E"/>
    <w:rsid w:val="00895019"/>
    <w:rsid w:val="00895137"/>
    <w:rsid w:val="0089516F"/>
    <w:rsid w:val="00895390"/>
    <w:rsid w:val="008953CA"/>
    <w:rsid w:val="00895683"/>
    <w:rsid w:val="00895700"/>
    <w:rsid w:val="0089579F"/>
    <w:rsid w:val="00895C68"/>
    <w:rsid w:val="00895CC6"/>
    <w:rsid w:val="008960A3"/>
    <w:rsid w:val="008962EE"/>
    <w:rsid w:val="0089683D"/>
    <w:rsid w:val="00896896"/>
    <w:rsid w:val="00896A83"/>
    <w:rsid w:val="00896F1B"/>
    <w:rsid w:val="00897042"/>
    <w:rsid w:val="008970FD"/>
    <w:rsid w:val="008976DF"/>
    <w:rsid w:val="00897746"/>
    <w:rsid w:val="008978DD"/>
    <w:rsid w:val="008978F3"/>
    <w:rsid w:val="00897A25"/>
    <w:rsid w:val="00897C65"/>
    <w:rsid w:val="00897EA6"/>
    <w:rsid w:val="00897EFE"/>
    <w:rsid w:val="008A00DC"/>
    <w:rsid w:val="008A01F8"/>
    <w:rsid w:val="008A05DB"/>
    <w:rsid w:val="008A0877"/>
    <w:rsid w:val="008A0884"/>
    <w:rsid w:val="008A0E12"/>
    <w:rsid w:val="008A0E56"/>
    <w:rsid w:val="008A0E91"/>
    <w:rsid w:val="008A0F43"/>
    <w:rsid w:val="008A11DE"/>
    <w:rsid w:val="008A147D"/>
    <w:rsid w:val="008A1AA6"/>
    <w:rsid w:val="008A1B3E"/>
    <w:rsid w:val="008A1B47"/>
    <w:rsid w:val="008A1E61"/>
    <w:rsid w:val="008A20A5"/>
    <w:rsid w:val="008A230B"/>
    <w:rsid w:val="008A25E2"/>
    <w:rsid w:val="008A271C"/>
    <w:rsid w:val="008A273A"/>
    <w:rsid w:val="008A291F"/>
    <w:rsid w:val="008A2A1E"/>
    <w:rsid w:val="008A2AA3"/>
    <w:rsid w:val="008A2CA5"/>
    <w:rsid w:val="008A2D56"/>
    <w:rsid w:val="008A2F22"/>
    <w:rsid w:val="008A2F6C"/>
    <w:rsid w:val="008A3142"/>
    <w:rsid w:val="008A3428"/>
    <w:rsid w:val="008A3614"/>
    <w:rsid w:val="008A368E"/>
    <w:rsid w:val="008A39A4"/>
    <w:rsid w:val="008A3A2A"/>
    <w:rsid w:val="008A3B3E"/>
    <w:rsid w:val="008A3D20"/>
    <w:rsid w:val="008A3F1B"/>
    <w:rsid w:val="008A3F68"/>
    <w:rsid w:val="008A4524"/>
    <w:rsid w:val="008A48DA"/>
    <w:rsid w:val="008A48DB"/>
    <w:rsid w:val="008A4BFA"/>
    <w:rsid w:val="008A4EAE"/>
    <w:rsid w:val="008A5222"/>
    <w:rsid w:val="008A52AD"/>
    <w:rsid w:val="008A53BA"/>
    <w:rsid w:val="008A571C"/>
    <w:rsid w:val="008A5766"/>
    <w:rsid w:val="008A5A0D"/>
    <w:rsid w:val="008A5D76"/>
    <w:rsid w:val="008A5F3A"/>
    <w:rsid w:val="008A5F3C"/>
    <w:rsid w:val="008A600F"/>
    <w:rsid w:val="008A60F7"/>
    <w:rsid w:val="008A659F"/>
    <w:rsid w:val="008A65DE"/>
    <w:rsid w:val="008A666D"/>
    <w:rsid w:val="008A6811"/>
    <w:rsid w:val="008A69BF"/>
    <w:rsid w:val="008A6A3F"/>
    <w:rsid w:val="008A6ABE"/>
    <w:rsid w:val="008A6B6E"/>
    <w:rsid w:val="008A6D4A"/>
    <w:rsid w:val="008A6D91"/>
    <w:rsid w:val="008A6ED1"/>
    <w:rsid w:val="008A71E4"/>
    <w:rsid w:val="008A7293"/>
    <w:rsid w:val="008A7465"/>
    <w:rsid w:val="008A7676"/>
    <w:rsid w:val="008A7849"/>
    <w:rsid w:val="008A79BC"/>
    <w:rsid w:val="008A7DF6"/>
    <w:rsid w:val="008B00BB"/>
    <w:rsid w:val="008B0227"/>
    <w:rsid w:val="008B0531"/>
    <w:rsid w:val="008B056E"/>
    <w:rsid w:val="008B066B"/>
    <w:rsid w:val="008B075A"/>
    <w:rsid w:val="008B0926"/>
    <w:rsid w:val="008B093B"/>
    <w:rsid w:val="008B099A"/>
    <w:rsid w:val="008B0C2B"/>
    <w:rsid w:val="008B0D64"/>
    <w:rsid w:val="008B0DE2"/>
    <w:rsid w:val="008B0E9E"/>
    <w:rsid w:val="008B0F1B"/>
    <w:rsid w:val="008B1080"/>
    <w:rsid w:val="008B1304"/>
    <w:rsid w:val="008B13E3"/>
    <w:rsid w:val="008B142E"/>
    <w:rsid w:val="008B154B"/>
    <w:rsid w:val="008B1632"/>
    <w:rsid w:val="008B16AC"/>
    <w:rsid w:val="008B1939"/>
    <w:rsid w:val="008B19C4"/>
    <w:rsid w:val="008B1BED"/>
    <w:rsid w:val="008B1C2D"/>
    <w:rsid w:val="008B1D56"/>
    <w:rsid w:val="008B1EB5"/>
    <w:rsid w:val="008B2132"/>
    <w:rsid w:val="008B226C"/>
    <w:rsid w:val="008B239E"/>
    <w:rsid w:val="008B23EB"/>
    <w:rsid w:val="008B2583"/>
    <w:rsid w:val="008B262D"/>
    <w:rsid w:val="008B276B"/>
    <w:rsid w:val="008B27CE"/>
    <w:rsid w:val="008B2C08"/>
    <w:rsid w:val="008B2C46"/>
    <w:rsid w:val="008B2FB9"/>
    <w:rsid w:val="008B2FFC"/>
    <w:rsid w:val="008B345E"/>
    <w:rsid w:val="008B36BF"/>
    <w:rsid w:val="008B3A33"/>
    <w:rsid w:val="008B3E43"/>
    <w:rsid w:val="008B413C"/>
    <w:rsid w:val="008B446A"/>
    <w:rsid w:val="008B48B0"/>
    <w:rsid w:val="008B494E"/>
    <w:rsid w:val="008B4C17"/>
    <w:rsid w:val="008B4D80"/>
    <w:rsid w:val="008B5015"/>
    <w:rsid w:val="008B5532"/>
    <w:rsid w:val="008B5561"/>
    <w:rsid w:val="008B5640"/>
    <w:rsid w:val="008B5C48"/>
    <w:rsid w:val="008B5C95"/>
    <w:rsid w:val="008B5E06"/>
    <w:rsid w:val="008B5F4C"/>
    <w:rsid w:val="008B6197"/>
    <w:rsid w:val="008B6207"/>
    <w:rsid w:val="008B62AA"/>
    <w:rsid w:val="008B62F1"/>
    <w:rsid w:val="008B6773"/>
    <w:rsid w:val="008B67D1"/>
    <w:rsid w:val="008B6836"/>
    <w:rsid w:val="008B6B74"/>
    <w:rsid w:val="008B7E65"/>
    <w:rsid w:val="008C01DA"/>
    <w:rsid w:val="008C01F8"/>
    <w:rsid w:val="008C02AF"/>
    <w:rsid w:val="008C0378"/>
    <w:rsid w:val="008C04D4"/>
    <w:rsid w:val="008C070F"/>
    <w:rsid w:val="008C0D02"/>
    <w:rsid w:val="008C0D8C"/>
    <w:rsid w:val="008C0E53"/>
    <w:rsid w:val="008C11F4"/>
    <w:rsid w:val="008C1250"/>
    <w:rsid w:val="008C13FF"/>
    <w:rsid w:val="008C1943"/>
    <w:rsid w:val="008C1F36"/>
    <w:rsid w:val="008C207D"/>
    <w:rsid w:val="008C2446"/>
    <w:rsid w:val="008C25BE"/>
    <w:rsid w:val="008C25CD"/>
    <w:rsid w:val="008C264A"/>
    <w:rsid w:val="008C26BB"/>
    <w:rsid w:val="008C27B4"/>
    <w:rsid w:val="008C27E8"/>
    <w:rsid w:val="008C2AAB"/>
    <w:rsid w:val="008C2B09"/>
    <w:rsid w:val="008C2DD2"/>
    <w:rsid w:val="008C2E2F"/>
    <w:rsid w:val="008C2E6A"/>
    <w:rsid w:val="008C2EB8"/>
    <w:rsid w:val="008C2EBD"/>
    <w:rsid w:val="008C31EB"/>
    <w:rsid w:val="008C33EF"/>
    <w:rsid w:val="008C357A"/>
    <w:rsid w:val="008C3628"/>
    <w:rsid w:val="008C3C0F"/>
    <w:rsid w:val="008C3D6C"/>
    <w:rsid w:val="008C414B"/>
    <w:rsid w:val="008C4242"/>
    <w:rsid w:val="008C44B4"/>
    <w:rsid w:val="008C466A"/>
    <w:rsid w:val="008C477E"/>
    <w:rsid w:val="008C481E"/>
    <w:rsid w:val="008C48B1"/>
    <w:rsid w:val="008C4988"/>
    <w:rsid w:val="008C49D1"/>
    <w:rsid w:val="008C4B52"/>
    <w:rsid w:val="008C4B95"/>
    <w:rsid w:val="008C4D94"/>
    <w:rsid w:val="008C4F99"/>
    <w:rsid w:val="008C51B0"/>
    <w:rsid w:val="008C53A6"/>
    <w:rsid w:val="008C58F3"/>
    <w:rsid w:val="008C58F8"/>
    <w:rsid w:val="008C59D5"/>
    <w:rsid w:val="008C5E66"/>
    <w:rsid w:val="008C5F57"/>
    <w:rsid w:val="008C6206"/>
    <w:rsid w:val="008C6288"/>
    <w:rsid w:val="008C63D7"/>
    <w:rsid w:val="008C66AF"/>
    <w:rsid w:val="008C682F"/>
    <w:rsid w:val="008C6AF0"/>
    <w:rsid w:val="008C6B6F"/>
    <w:rsid w:val="008C6B9E"/>
    <w:rsid w:val="008C6E00"/>
    <w:rsid w:val="008C6FEE"/>
    <w:rsid w:val="008C72BB"/>
    <w:rsid w:val="008C766F"/>
    <w:rsid w:val="008C7917"/>
    <w:rsid w:val="008C796D"/>
    <w:rsid w:val="008C798C"/>
    <w:rsid w:val="008C7FB9"/>
    <w:rsid w:val="008C7FE4"/>
    <w:rsid w:val="008D0038"/>
    <w:rsid w:val="008D0112"/>
    <w:rsid w:val="008D039E"/>
    <w:rsid w:val="008D03E5"/>
    <w:rsid w:val="008D05FE"/>
    <w:rsid w:val="008D08BB"/>
    <w:rsid w:val="008D0950"/>
    <w:rsid w:val="008D0ABD"/>
    <w:rsid w:val="008D0B86"/>
    <w:rsid w:val="008D0D11"/>
    <w:rsid w:val="008D1039"/>
    <w:rsid w:val="008D170A"/>
    <w:rsid w:val="008D1733"/>
    <w:rsid w:val="008D1C48"/>
    <w:rsid w:val="008D1D55"/>
    <w:rsid w:val="008D1D87"/>
    <w:rsid w:val="008D1FA2"/>
    <w:rsid w:val="008D20F2"/>
    <w:rsid w:val="008D213A"/>
    <w:rsid w:val="008D21BF"/>
    <w:rsid w:val="008D27E3"/>
    <w:rsid w:val="008D28B5"/>
    <w:rsid w:val="008D29D4"/>
    <w:rsid w:val="008D2B5F"/>
    <w:rsid w:val="008D2BAA"/>
    <w:rsid w:val="008D2E20"/>
    <w:rsid w:val="008D2EB2"/>
    <w:rsid w:val="008D34B9"/>
    <w:rsid w:val="008D3586"/>
    <w:rsid w:val="008D36FB"/>
    <w:rsid w:val="008D3816"/>
    <w:rsid w:val="008D3A3C"/>
    <w:rsid w:val="008D3D6C"/>
    <w:rsid w:val="008D415F"/>
    <w:rsid w:val="008D4273"/>
    <w:rsid w:val="008D446C"/>
    <w:rsid w:val="008D46D6"/>
    <w:rsid w:val="008D473E"/>
    <w:rsid w:val="008D4B39"/>
    <w:rsid w:val="008D4D9E"/>
    <w:rsid w:val="008D4DA8"/>
    <w:rsid w:val="008D4FA1"/>
    <w:rsid w:val="008D548A"/>
    <w:rsid w:val="008D5750"/>
    <w:rsid w:val="008D58E6"/>
    <w:rsid w:val="008D5922"/>
    <w:rsid w:val="008D5956"/>
    <w:rsid w:val="008D5A4D"/>
    <w:rsid w:val="008D5BDD"/>
    <w:rsid w:val="008D5D33"/>
    <w:rsid w:val="008D5DA6"/>
    <w:rsid w:val="008D61A0"/>
    <w:rsid w:val="008D61A4"/>
    <w:rsid w:val="008D63AF"/>
    <w:rsid w:val="008D657B"/>
    <w:rsid w:val="008D680E"/>
    <w:rsid w:val="008D681E"/>
    <w:rsid w:val="008D6A54"/>
    <w:rsid w:val="008D6AB4"/>
    <w:rsid w:val="008D6C7C"/>
    <w:rsid w:val="008D6E88"/>
    <w:rsid w:val="008D70FB"/>
    <w:rsid w:val="008D72F6"/>
    <w:rsid w:val="008D7378"/>
    <w:rsid w:val="008D75D6"/>
    <w:rsid w:val="008D7706"/>
    <w:rsid w:val="008D77B9"/>
    <w:rsid w:val="008D7866"/>
    <w:rsid w:val="008D79E5"/>
    <w:rsid w:val="008D7A01"/>
    <w:rsid w:val="008D7A8A"/>
    <w:rsid w:val="008E0830"/>
    <w:rsid w:val="008E096D"/>
    <w:rsid w:val="008E0A7D"/>
    <w:rsid w:val="008E0B25"/>
    <w:rsid w:val="008E0B37"/>
    <w:rsid w:val="008E0D28"/>
    <w:rsid w:val="008E0E77"/>
    <w:rsid w:val="008E0FC5"/>
    <w:rsid w:val="008E114E"/>
    <w:rsid w:val="008E1338"/>
    <w:rsid w:val="008E162A"/>
    <w:rsid w:val="008E1651"/>
    <w:rsid w:val="008E18F3"/>
    <w:rsid w:val="008E22F7"/>
    <w:rsid w:val="008E265C"/>
    <w:rsid w:val="008E28A1"/>
    <w:rsid w:val="008E2AA3"/>
    <w:rsid w:val="008E2FA0"/>
    <w:rsid w:val="008E32FC"/>
    <w:rsid w:val="008E35D8"/>
    <w:rsid w:val="008E35E5"/>
    <w:rsid w:val="008E367F"/>
    <w:rsid w:val="008E3A87"/>
    <w:rsid w:val="008E4397"/>
    <w:rsid w:val="008E4585"/>
    <w:rsid w:val="008E462B"/>
    <w:rsid w:val="008E4798"/>
    <w:rsid w:val="008E4854"/>
    <w:rsid w:val="008E48C6"/>
    <w:rsid w:val="008E4C6E"/>
    <w:rsid w:val="008E4C9C"/>
    <w:rsid w:val="008E4CDB"/>
    <w:rsid w:val="008E4F3C"/>
    <w:rsid w:val="008E5020"/>
    <w:rsid w:val="008E5232"/>
    <w:rsid w:val="008E5239"/>
    <w:rsid w:val="008E553A"/>
    <w:rsid w:val="008E56BB"/>
    <w:rsid w:val="008E58E1"/>
    <w:rsid w:val="008E5A24"/>
    <w:rsid w:val="008E5AC5"/>
    <w:rsid w:val="008E5CE1"/>
    <w:rsid w:val="008E6163"/>
    <w:rsid w:val="008E66F3"/>
    <w:rsid w:val="008E6A86"/>
    <w:rsid w:val="008E6C4A"/>
    <w:rsid w:val="008E6D59"/>
    <w:rsid w:val="008E6DEC"/>
    <w:rsid w:val="008E6F01"/>
    <w:rsid w:val="008E7181"/>
    <w:rsid w:val="008E7253"/>
    <w:rsid w:val="008E72DD"/>
    <w:rsid w:val="008E77E3"/>
    <w:rsid w:val="008E79AC"/>
    <w:rsid w:val="008E79D3"/>
    <w:rsid w:val="008E7D60"/>
    <w:rsid w:val="008E7FE9"/>
    <w:rsid w:val="008F0022"/>
    <w:rsid w:val="008F0043"/>
    <w:rsid w:val="008F018E"/>
    <w:rsid w:val="008F0350"/>
    <w:rsid w:val="008F0657"/>
    <w:rsid w:val="008F0AD8"/>
    <w:rsid w:val="008F0BD7"/>
    <w:rsid w:val="008F0C3A"/>
    <w:rsid w:val="008F0CA0"/>
    <w:rsid w:val="008F0D3B"/>
    <w:rsid w:val="008F0DBA"/>
    <w:rsid w:val="008F0DD8"/>
    <w:rsid w:val="008F1671"/>
    <w:rsid w:val="008F1672"/>
    <w:rsid w:val="008F1971"/>
    <w:rsid w:val="008F1B0E"/>
    <w:rsid w:val="008F1E75"/>
    <w:rsid w:val="008F2311"/>
    <w:rsid w:val="008F25A5"/>
    <w:rsid w:val="008F25B3"/>
    <w:rsid w:val="008F2875"/>
    <w:rsid w:val="008F2907"/>
    <w:rsid w:val="008F29E4"/>
    <w:rsid w:val="008F2C93"/>
    <w:rsid w:val="008F2EC1"/>
    <w:rsid w:val="008F3107"/>
    <w:rsid w:val="008F3255"/>
    <w:rsid w:val="008F34F4"/>
    <w:rsid w:val="008F3586"/>
    <w:rsid w:val="008F3644"/>
    <w:rsid w:val="008F3A5A"/>
    <w:rsid w:val="008F3BE6"/>
    <w:rsid w:val="008F3DC3"/>
    <w:rsid w:val="008F3E91"/>
    <w:rsid w:val="008F4033"/>
    <w:rsid w:val="008F4074"/>
    <w:rsid w:val="008F4107"/>
    <w:rsid w:val="008F41DC"/>
    <w:rsid w:val="008F4437"/>
    <w:rsid w:val="008F4885"/>
    <w:rsid w:val="008F4B17"/>
    <w:rsid w:val="008F4C41"/>
    <w:rsid w:val="008F4CDA"/>
    <w:rsid w:val="008F4E74"/>
    <w:rsid w:val="008F537E"/>
    <w:rsid w:val="008F5450"/>
    <w:rsid w:val="008F5476"/>
    <w:rsid w:val="008F57A6"/>
    <w:rsid w:val="008F5C54"/>
    <w:rsid w:val="008F5C56"/>
    <w:rsid w:val="008F5C81"/>
    <w:rsid w:val="008F5EA4"/>
    <w:rsid w:val="008F601E"/>
    <w:rsid w:val="008F62DF"/>
    <w:rsid w:val="008F659E"/>
    <w:rsid w:val="008F66A8"/>
    <w:rsid w:val="008F66CE"/>
    <w:rsid w:val="008F67E2"/>
    <w:rsid w:val="008F68D5"/>
    <w:rsid w:val="008F6B4B"/>
    <w:rsid w:val="008F6C41"/>
    <w:rsid w:val="008F6C4A"/>
    <w:rsid w:val="008F6DA7"/>
    <w:rsid w:val="008F6F92"/>
    <w:rsid w:val="008F7023"/>
    <w:rsid w:val="008F70C9"/>
    <w:rsid w:val="008F737C"/>
    <w:rsid w:val="008F7570"/>
    <w:rsid w:val="008F75BB"/>
    <w:rsid w:val="008F75FF"/>
    <w:rsid w:val="008F7843"/>
    <w:rsid w:val="008F78E1"/>
    <w:rsid w:val="008F7B3D"/>
    <w:rsid w:val="008F7BE0"/>
    <w:rsid w:val="008F7CF4"/>
    <w:rsid w:val="00900278"/>
    <w:rsid w:val="00900287"/>
    <w:rsid w:val="00900384"/>
    <w:rsid w:val="0090044A"/>
    <w:rsid w:val="00900692"/>
    <w:rsid w:val="009006D8"/>
    <w:rsid w:val="0090085B"/>
    <w:rsid w:val="00900A73"/>
    <w:rsid w:val="00900A90"/>
    <w:rsid w:val="00900BA6"/>
    <w:rsid w:val="00900C1C"/>
    <w:rsid w:val="00900FCE"/>
    <w:rsid w:val="00900FE0"/>
    <w:rsid w:val="009012F0"/>
    <w:rsid w:val="00901744"/>
    <w:rsid w:val="0090189D"/>
    <w:rsid w:val="00901C72"/>
    <w:rsid w:val="00901CDC"/>
    <w:rsid w:val="00901D1C"/>
    <w:rsid w:val="00902175"/>
    <w:rsid w:val="0090245A"/>
    <w:rsid w:val="009027D3"/>
    <w:rsid w:val="00902B13"/>
    <w:rsid w:val="00902BED"/>
    <w:rsid w:val="00902F82"/>
    <w:rsid w:val="0090302C"/>
    <w:rsid w:val="009030AB"/>
    <w:rsid w:val="0090381E"/>
    <w:rsid w:val="00903B4B"/>
    <w:rsid w:val="00903BF1"/>
    <w:rsid w:val="00903BF7"/>
    <w:rsid w:val="00903D52"/>
    <w:rsid w:val="009041E3"/>
    <w:rsid w:val="0090424A"/>
    <w:rsid w:val="0090455C"/>
    <w:rsid w:val="009047DE"/>
    <w:rsid w:val="0090482E"/>
    <w:rsid w:val="00904838"/>
    <w:rsid w:val="009048BF"/>
    <w:rsid w:val="00904AB3"/>
    <w:rsid w:val="00904B5E"/>
    <w:rsid w:val="00904CCF"/>
    <w:rsid w:val="00904D48"/>
    <w:rsid w:val="00904F49"/>
    <w:rsid w:val="00905197"/>
    <w:rsid w:val="00905461"/>
    <w:rsid w:val="0090586A"/>
    <w:rsid w:val="0090597C"/>
    <w:rsid w:val="009059E2"/>
    <w:rsid w:val="00905D0E"/>
    <w:rsid w:val="00905D2B"/>
    <w:rsid w:val="00905E11"/>
    <w:rsid w:val="00905E3B"/>
    <w:rsid w:val="00906168"/>
    <w:rsid w:val="009062E2"/>
    <w:rsid w:val="00906330"/>
    <w:rsid w:val="00906597"/>
    <w:rsid w:val="0090674A"/>
    <w:rsid w:val="009067BA"/>
    <w:rsid w:val="009067CD"/>
    <w:rsid w:val="009068B5"/>
    <w:rsid w:val="00906939"/>
    <w:rsid w:val="00906F06"/>
    <w:rsid w:val="009071EB"/>
    <w:rsid w:val="00907228"/>
    <w:rsid w:val="00907922"/>
    <w:rsid w:val="00907968"/>
    <w:rsid w:val="00907991"/>
    <w:rsid w:val="00907B76"/>
    <w:rsid w:val="00907E97"/>
    <w:rsid w:val="00907EBD"/>
    <w:rsid w:val="00907FD5"/>
    <w:rsid w:val="0091020B"/>
    <w:rsid w:val="0091023E"/>
    <w:rsid w:val="009105F0"/>
    <w:rsid w:val="00910700"/>
    <w:rsid w:val="00910766"/>
    <w:rsid w:val="00910D41"/>
    <w:rsid w:val="009110CA"/>
    <w:rsid w:val="009110FE"/>
    <w:rsid w:val="0091122E"/>
    <w:rsid w:val="009112B9"/>
    <w:rsid w:val="00911487"/>
    <w:rsid w:val="009114EB"/>
    <w:rsid w:val="0091194A"/>
    <w:rsid w:val="00911B6C"/>
    <w:rsid w:val="00911C4F"/>
    <w:rsid w:val="00911FC2"/>
    <w:rsid w:val="00911FDE"/>
    <w:rsid w:val="009121DD"/>
    <w:rsid w:val="009122FD"/>
    <w:rsid w:val="009123DD"/>
    <w:rsid w:val="009125BE"/>
    <w:rsid w:val="0091268A"/>
    <w:rsid w:val="009126D0"/>
    <w:rsid w:val="0091286C"/>
    <w:rsid w:val="00912913"/>
    <w:rsid w:val="00912B63"/>
    <w:rsid w:val="00912D2E"/>
    <w:rsid w:val="00912D58"/>
    <w:rsid w:val="00912ED2"/>
    <w:rsid w:val="009130B7"/>
    <w:rsid w:val="00913132"/>
    <w:rsid w:val="009132FF"/>
    <w:rsid w:val="00913483"/>
    <w:rsid w:val="009137CF"/>
    <w:rsid w:val="00913A87"/>
    <w:rsid w:val="00913A9D"/>
    <w:rsid w:val="00913D9C"/>
    <w:rsid w:val="00913DEA"/>
    <w:rsid w:val="009141F4"/>
    <w:rsid w:val="009146D1"/>
    <w:rsid w:val="00914792"/>
    <w:rsid w:val="00915132"/>
    <w:rsid w:val="009151AA"/>
    <w:rsid w:val="00915230"/>
    <w:rsid w:val="0091536C"/>
    <w:rsid w:val="00915373"/>
    <w:rsid w:val="00915432"/>
    <w:rsid w:val="00915521"/>
    <w:rsid w:val="00915572"/>
    <w:rsid w:val="009156A2"/>
    <w:rsid w:val="0091587F"/>
    <w:rsid w:val="00915BD0"/>
    <w:rsid w:val="00915CF2"/>
    <w:rsid w:val="00916047"/>
    <w:rsid w:val="009165DA"/>
    <w:rsid w:val="009165E3"/>
    <w:rsid w:val="009167CB"/>
    <w:rsid w:val="00916833"/>
    <w:rsid w:val="009169A4"/>
    <w:rsid w:val="00916C4E"/>
    <w:rsid w:val="00916F21"/>
    <w:rsid w:val="00917071"/>
    <w:rsid w:val="009172A8"/>
    <w:rsid w:val="00917421"/>
    <w:rsid w:val="00917587"/>
    <w:rsid w:val="009176AF"/>
    <w:rsid w:val="009176EF"/>
    <w:rsid w:val="00917768"/>
    <w:rsid w:val="009179AB"/>
    <w:rsid w:val="00917C13"/>
    <w:rsid w:val="00917F60"/>
    <w:rsid w:val="009201AA"/>
    <w:rsid w:val="0092058E"/>
    <w:rsid w:val="009206BC"/>
    <w:rsid w:val="00920986"/>
    <w:rsid w:val="00920B07"/>
    <w:rsid w:val="00920C78"/>
    <w:rsid w:val="00920DA7"/>
    <w:rsid w:val="00920FBE"/>
    <w:rsid w:val="00921065"/>
    <w:rsid w:val="009212B2"/>
    <w:rsid w:val="009214A6"/>
    <w:rsid w:val="00921740"/>
    <w:rsid w:val="00921781"/>
    <w:rsid w:val="00921F7C"/>
    <w:rsid w:val="00921F8B"/>
    <w:rsid w:val="00921FF9"/>
    <w:rsid w:val="0092204A"/>
    <w:rsid w:val="00922055"/>
    <w:rsid w:val="009222AD"/>
    <w:rsid w:val="009222D8"/>
    <w:rsid w:val="00922872"/>
    <w:rsid w:val="00922A2B"/>
    <w:rsid w:val="00922A7A"/>
    <w:rsid w:val="00922B44"/>
    <w:rsid w:val="00922BA0"/>
    <w:rsid w:val="00922C00"/>
    <w:rsid w:val="00922DB8"/>
    <w:rsid w:val="00922ECA"/>
    <w:rsid w:val="00923281"/>
    <w:rsid w:val="0092329C"/>
    <w:rsid w:val="00923528"/>
    <w:rsid w:val="00923663"/>
    <w:rsid w:val="00923871"/>
    <w:rsid w:val="009238FB"/>
    <w:rsid w:val="00923A4F"/>
    <w:rsid w:val="00923DD9"/>
    <w:rsid w:val="00923F04"/>
    <w:rsid w:val="009241E4"/>
    <w:rsid w:val="00924291"/>
    <w:rsid w:val="00924358"/>
    <w:rsid w:val="00924362"/>
    <w:rsid w:val="009243EF"/>
    <w:rsid w:val="00924554"/>
    <w:rsid w:val="00924573"/>
    <w:rsid w:val="009248F2"/>
    <w:rsid w:val="00924B0B"/>
    <w:rsid w:val="00924C20"/>
    <w:rsid w:val="00924FB8"/>
    <w:rsid w:val="009256FA"/>
    <w:rsid w:val="00925753"/>
    <w:rsid w:val="00925C38"/>
    <w:rsid w:val="00925CA9"/>
    <w:rsid w:val="00925EC5"/>
    <w:rsid w:val="00925FDD"/>
    <w:rsid w:val="00926095"/>
    <w:rsid w:val="009260C5"/>
    <w:rsid w:val="009264DE"/>
    <w:rsid w:val="00926866"/>
    <w:rsid w:val="00926870"/>
    <w:rsid w:val="00926B88"/>
    <w:rsid w:val="00926C48"/>
    <w:rsid w:val="00926C7C"/>
    <w:rsid w:val="009270CA"/>
    <w:rsid w:val="0092715A"/>
    <w:rsid w:val="009271C5"/>
    <w:rsid w:val="0092728F"/>
    <w:rsid w:val="009272EC"/>
    <w:rsid w:val="0092754C"/>
    <w:rsid w:val="00927852"/>
    <w:rsid w:val="009278D9"/>
    <w:rsid w:val="00927A7C"/>
    <w:rsid w:val="00927ABD"/>
    <w:rsid w:val="00927AE9"/>
    <w:rsid w:val="00927B4F"/>
    <w:rsid w:val="00927BD7"/>
    <w:rsid w:val="00927C49"/>
    <w:rsid w:val="00927E96"/>
    <w:rsid w:val="00927EFD"/>
    <w:rsid w:val="0093007F"/>
    <w:rsid w:val="00930472"/>
    <w:rsid w:val="00930A28"/>
    <w:rsid w:val="00930B50"/>
    <w:rsid w:val="00930D14"/>
    <w:rsid w:val="00930F49"/>
    <w:rsid w:val="0093127B"/>
    <w:rsid w:val="00931280"/>
    <w:rsid w:val="0093147C"/>
    <w:rsid w:val="0093159B"/>
    <w:rsid w:val="00931887"/>
    <w:rsid w:val="00931914"/>
    <w:rsid w:val="009319C7"/>
    <w:rsid w:val="009321D8"/>
    <w:rsid w:val="009324C9"/>
    <w:rsid w:val="009326D0"/>
    <w:rsid w:val="00932C1D"/>
    <w:rsid w:val="00932DBD"/>
    <w:rsid w:val="00933062"/>
    <w:rsid w:val="009331AC"/>
    <w:rsid w:val="0093335E"/>
    <w:rsid w:val="009338B6"/>
    <w:rsid w:val="00933AAB"/>
    <w:rsid w:val="00933B9F"/>
    <w:rsid w:val="00934169"/>
    <w:rsid w:val="009341A1"/>
    <w:rsid w:val="00934652"/>
    <w:rsid w:val="0093467B"/>
    <w:rsid w:val="00934823"/>
    <w:rsid w:val="00934B10"/>
    <w:rsid w:val="009351F1"/>
    <w:rsid w:val="0093524C"/>
    <w:rsid w:val="00935395"/>
    <w:rsid w:val="009354FA"/>
    <w:rsid w:val="009355FA"/>
    <w:rsid w:val="0093569E"/>
    <w:rsid w:val="009359D8"/>
    <w:rsid w:val="00935C70"/>
    <w:rsid w:val="00935CBC"/>
    <w:rsid w:val="00935F21"/>
    <w:rsid w:val="00936537"/>
    <w:rsid w:val="00936562"/>
    <w:rsid w:val="00936774"/>
    <w:rsid w:val="0093709D"/>
    <w:rsid w:val="0093716C"/>
    <w:rsid w:val="009373FE"/>
    <w:rsid w:val="00937917"/>
    <w:rsid w:val="00937960"/>
    <w:rsid w:val="00937B14"/>
    <w:rsid w:val="00937EA9"/>
    <w:rsid w:val="00940091"/>
    <w:rsid w:val="009402D6"/>
    <w:rsid w:val="00940610"/>
    <w:rsid w:val="00940634"/>
    <w:rsid w:val="0094066B"/>
    <w:rsid w:val="00940784"/>
    <w:rsid w:val="009408A0"/>
    <w:rsid w:val="00940C39"/>
    <w:rsid w:val="00940E1A"/>
    <w:rsid w:val="00940EDA"/>
    <w:rsid w:val="009411ED"/>
    <w:rsid w:val="00941226"/>
    <w:rsid w:val="00941667"/>
    <w:rsid w:val="009416FF"/>
    <w:rsid w:val="00941C5B"/>
    <w:rsid w:val="00941CDC"/>
    <w:rsid w:val="00941CF4"/>
    <w:rsid w:val="00942386"/>
    <w:rsid w:val="009423F6"/>
    <w:rsid w:val="009425B5"/>
    <w:rsid w:val="009425C4"/>
    <w:rsid w:val="009426ED"/>
    <w:rsid w:val="0094295A"/>
    <w:rsid w:val="00942C31"/>
    <w:rsid w:val="00942CF2"/>
    <w:rsid w:val="00942D22"/>
    <w:rsid w:val="009431CF"/>
    <w:rsid w:val="00943253"/>
    <w:rsid w:val="0094348D"/>
    <w:rsid w:val="009436BF"/>
    <w:rsid w:val="00943951"/>
    <w:rsid w:val="00943C2B"/>
    <w:rsid w:val="00943EA1"/>
    <w:rsid w:val="009441E3"/>
    <w:rsid w:val="00944686"/>
    <w:rsid w:val="0094468E"/>
    <w:rsid w:val="009446AB"/>
    <w:rsid w:val="0094492B"/>
    <w:rsid w:val="00944C8A"/>
    <w:rsid w:val="0094502A"/>
    <w:rsid w:val="00945043"/>
    <w:rsid w:val="00945048"/>
    <w:rsid w:val="009450AB"/>
    <w:rsid w:val="00945260"/>
    <w:rsid w:val="009452F5"/>
    <w:rsid w:val="0094569C"/>
    <w:rsid w:val="009457D1"/>
    <w:rsid w:val="00945985"/>
    <w:rsid w:val="00945CFB"/>
    <w:rsid w:val="00945E29"/>
    <w:rsid w:val="00946308"/>
    <w:rsid w:val="0094632F"/>
    <w:rsid w:val="0094635A"/>
    <w:rsid w:val="009463C4"/>
    <w:rsid w:val="009464CF"/>
    <w:rsid w:val="0094685A"/>
    <w:rsid w:val="009468A4"/>
    <w:rsid w:val="009468D6"/>
    <w:rsid w:val="00946E95"/>
    <w:rsid w:val="009470D6"/>
    <w:rsid w:val="009470DF"/>
    <w:rsid w:val="00947269"/>
    <w:rsid w:val="00947433"/>
    <w:rsid w:val="009477E2"/>
    <w:rsid w:val="00947883"/>
    <w:rsid w:val="00947C8A"/>
    <w:rsid w:val="00947F28"/>
    <w:rsid w:val="00947F51"/>
    <w:rsid w:val="00950370"/>
    <w:rsid w:val="0095037A"/>
    <w:rsid w:val="009506FD"/>
    <w:rsid w:val="00950C1F"/>
    <w:rsid w:val="0095116E"/>
    <w:rsid w:val="009512A3"/>
    <w:rsid w:val="0095151C"/>
    <w:rsid w:val="0095159E"/>
    <w:rsid w:val="00951B94"/>
    <w:rsid w:val="00951B9C"/>
    <w:rsid w:val="00951DB4"/>
    <w:rsid w:val="00951EF5"/>
    <w:rsid w:val="00951F9F"/>
    <w:rsid w:val="00952418"/>
    <w:rsid w:val="0095245E"/>
    <w:rsid w:val="0095252E"/>
    <w:rsid w:val="00952634"/>
    <w:rsid w:val="009528DE"/>
    <w:rsid w:val="00952AAB"/>
    <w:rsid w:val="00952C1F"/>
    <w:rsid w:val="00952DD4"/>
    <w:rsid w:val="0095346F"/>
    <w:rsid w:val="0095358E"/>
    <w:rsid w:val="0095369F"/>
    <w:rsid w:val="00953A68"/>
    <w:rsid w:val="00953BC4"/>
    <w:rsid w:val="00953C0E"/>
    <w:rsid w:val="00953CB2"/>
    <w:rsid w:val="00953D21"/>
    <w:rsid w:val="0095403B"/>
    <w:rsid w:val="00954113"/>
    <w:rsid w:val="00954115"/>
    <w:rsid w:val="00954792"/>
    <w:rsid w:val="009547E7"/>
    <w:rsid w:val="00954CB4"/>
    <w:rsid w:val="00954D9A"/>
    <w:rsid w:val="00954E4C"/>
    <w:rsid w:val="00954E63"/>
    <w:rsid w:val="00954F29"/>
    <w:rsid w:val="00954F82"/>
    <w:rsid w:val="00954FA5"/>
    <w:rsid w:val="009558D8"/>
    <w:rsid w:val="00955A71"/>
    <w:rsid w:val="009561DC"/>
    <w:rsid w:val="0095642B"/>
    <w:rsid w:val="00956699"/>
    <w:rsid w:val="0095687A"/>
    <w:rsid w:val="0095692B"/>
    <w:rsid w:val="00956A61"/>
    <w:rsid w:val="00956F27"/>
    <w:rsid w:val="00956FFB"/>
    <w:rsid w:val="00957098"/>
    <w:rsid w:val="0095732D"/>
    <w:rsid w:val="009574A4"/>
    <w:rsid w:val="00957877"/>
    <w:rsid w:val="00957CAE"/>
    <w:rsid w:val="0096001D"/>
    <w:rsid w:val="00960612"/>
    <w:rsid w:val="00960797"/>
    <w:rsid w:val="00960929"/>
    <w:rsid w:val="00960BF1"/>
    <w:rsid w:val="00960CA4"/>
    <w:rsid w:val="00960D33"/>
    <w:rsid w:val="00960D93"/>
    <w:rsid w:val="00960FC1"/>
    <w:rsid w:val="0096111B"/>
    <w:rsid w:val="009613D2"/>
    <w:rsid w:val="00961437"/>
    <w:rsid w:val="00961730"/>
    <w:rsid w:val="00961803"/>
    <w:rsid w:val="0096181D"/>
    <w:rsid w:val="00961E40"/>
    <w:rsid w:val="009625BC"/>
    <w:rsid w:val="009626D4"/>
    <w:rsid w:val="009626EF"/>
    <w:rsid w:val="00962AB6"/>
    <w:rsid w:val="00962D31"/>
    <w:rsid w:val="0096304A"/>
    <w:rsid w:val="0096304E"/>
    <w:rsid w:val="009631BE"/>
    <w:rsid w:val="009631CA"/>
    <w:rsid w:val="009631F5"/>
    <w:rsid w:val="00963346"/>
    <w:rsid w:val="0096334A"/>
    <w:rsid w:val="0096347E"/>
    <w:rsid w:val="009634D2"/>
    <w:rsid w:val="00963516"/>
    <w:rsid w:val="00963525"/>
    <w:rsid w:val="00963611"/>
    <w:rsid w:val="0096376B"/>
    <w:rsid w:val="0096392A"/>
    <w:rsid w:val="00963950"/>
    <w:rsid w:val="00963F2E"/>
    <w:rsid w:val="00964096"/>
    <w:rsid w:val="0096415F"/>
    <w:rsid w:val="009641AF"/>
    <w:rsid w:val="00964394"/>
    <w:rsid w:val="009643E0"/>
    <w:rsid w:val="00964874"/>
    <w:rsid w:val="0096497C"/>
    <w:rsid w:val="009650BF"/>
    <w:rsid w:val="009651CD"/>
    <w:rsid w:val="00965334"/>
    <w:rsid w:val="00965404"/>
    <w:rsid w:val="00965485"/>
    <w:rsid w:val="00965955"/>
    <w:rsid w:val="00965A6D"/>
    <w:rsid w:val="00965B62"/>
    <w:rsid w:val="00965CE1"/>
    <w:rsid w:val="00965EA4"/>
    <w:rsid w:val="00965F54"/>
    <w:rsid w:val="009661D4"/>
    <w:rsid w:val="00966607"/>
    <w:rsid w:val="00966733"/>
    <w:rsid w:val="009668DF"/>
    <w:rsid w:val="009669E6"/>
    <w:rsid w:val="00966A56"/>
    <w:rsid w:val="00966D53"/>
    <w:rsid w:val="00966D85"/>
    <w:rsid w:val="00966DA5"/>
    <w:rsid w:val="00966E1E"/>
    <w:rsid w:val="00967194"/>
    <w:rsid w:val="0096734D"/>
    <w:rsid w:val="00967402"/>
    <w:rsid w:val="00967A59"/>
    <w:rsid w:val="00967ABF"/>
    <w:rsid w:val="00967C39"/>
    <w:rsid w:val="00967DA4"/>
    <w:rsid w:val="00970065"/>
    <w:rsid w:val="00970114"/>
    <w:rsid w:val="0097014B"/>
    <w:rsid w:val="009704D9"/>
    <w:rsid w:val="009706DC"/>
    <w:rsid w:val="00970926"/>
    <w:rsid w:val="00970C70"/>
    <w:rsid w:val="00970C7E"/>
    <w:rsid w:val="00970C87"/>
    <w:rsid w:val="00970D07"/>
    <w:rsid w:val="00970EC1"/>
    <w:rsid w:val="009710AA"/>
    <w:rsid w:val="00971254"/>
    <w:rsid w:val="009712D5"/>
    <w:rsid w:val="009712FB"/>
    <w:rsid w:val="0097134E"/>
    <w:rsid w:val="009714D0"/>
    <w:rsid w:val="009715BF"/>
    <w:rsid w:val="00971685"/>
    <w:rsid w:val="009717A2"/>
    <w:rsid w:val="0097194C"/>
    <w:rsid w:val="00971C2B"/>
    <w:rsid w:val="00971E91"/>
    <w:rsid w:val="00971EB4"/>
    <w:rsid w:val="0097204D"/>
    <w:rsid w:val="00972231"/>
    <w:rsid w:val="009728C0"/>
    <w:rsid w:val="00972A13"/>
    <w:rsid w:val="00972A33"/>
    <w:rsid w:val="00972BB6"/>
    <w:rsid w:val="00972D85"/>
    <w:rsid w:val="009730A0"/>
    <w:rsid w:val="0097313C"/>
    <w:rsid w:val="009731D9"/>
    <w:rsid w:val="00973477"/>
    <w:rsid w:val="009734F7"/>
    <w:rsid w:val="009734F8"/>
    <w:rsid w:val="009735B2"/>
    <w:rsid w:val="009736A1"/>
    <w:rsid w:val="00973A6D"/>
    <w:rsid w:val="00973B5F"/>
    <w:rsid w:val="00973D90"/>
    <w:rsid w:val="00973E29"/>
    <w:rsid w:val="00974127"/>
    <w:rsid w:val="009746AE"/>
    <w:rsid w:val="0097477E"/>
    <w:rsid w:val="00974A00"/>
    <w:rsid w:val="00974DDB"/>
    <w:rsid w:val="00974E4F"/>
    <w:rsid w:val="00975025"/>
    <w:rsid w:val="009750C0"/>
    <w:rsid w:val="009750E5"/>
    <w:rsid w:val="00975376"/>
    <w:rsid w:val="009753A8"/>
    <w:rsid w:val="0097577D"/>
    <w:rsid w:val="00975964"/>
    <w:rsid w:val="00975B4F"/>
    <w:rsid w:val="00976692"/>
    <w:rsid w:val="00976714"/>
    <w:rsid w:val="0097675E"/>
    <w:rsid w:val="0097689C"/>
    <w:rsid w:val="00976B1B"/>
    <w:rsid w:val="00976D83"/>
    <w:rsid w:val="009773AC"/>
    <w:rsid w:val="0097744D"/>
    <w:rsid w:val="00977479"/>
    <w:rsid w:val="009776CF"/>
    <w:rsid w:val="0097771B"/>
    <w:rsid w:val="00977856"/>
    <w:rsid w:val="00977A47"/>
    <w:rsid w:val="00980127"/>
    <w:rsid w:val="00980180"/>
    <w:rsid w:val="00980340"/>
    <w:rsid w:val="00980371"/>
    <w:rsid w:val="00980520"/>
    <w:rsid w:val="009807DB"/>
    <w:rsid w:val="0098089E"/>
    <w:rsid w:val="00980B16"/>
    <w:rsid w:val="00980CFB"/>
    <w:rsid w:val="00981255"/>
    <w:rsid w:val="0098148F"/>
    <w:rsid w:val="00981961"/>
    <w:rsid w:val="00981BB1"/>
    <w:rsid w:val="00981DC0"/>
    <w:rsid w:val="00981EFB"/>
    <w:rsid w:val="00981F4F"/>
    <w:rsid w:val="00981FBD"/>
    <w:rsid w:val="009820AE"/>
    <w:rsid w:val="0098210D"/>
    <w:rsid w:val="00982625"/>
    <w:rsid w:val="009828EA"/>
    <w:rsid w:val="00982A31"/>
    <w:rsid w:val="00982A88"/>
    <w:rsid w:val="00982AD5"/>
    <w:rsid w:val="00982B4C"/>
    <w:rsid w:val="00982C7D"/>
    <w:rsid w:val="00982F4F"/>
    <w:rsid w:val="0098308A"/>
    <w:rsid w:val="00983130"/>
    <w:rsid w:val="0098380D"/>
    <w:rsid w:val="009838A3"/>
    <w:rsid w:val="00983EC1"/>
    <w:rsid w:val="00983F17"/>
    <w:rsid w:val="00984029"/>
    <w:rsid w:val="009840A7"/>
    <w:rsid w:val="009843BD"/>
    <w:rsid w:val="00984926"/>
    <w:rsid w:val="00984F36"/>
    <w:rsid w:val="00985105"/>
    <w:rsid w:val="009851C5"/>
    <w:rsid w:val="009854D4"/>
    <w:rsid w:val="0098560A"/>
    <w:rsid w:val="009857DF"/>
    <w:rsid w:val="0098585B"/>
    <w:rsid w:val="009859BE"/>
    <w:rsid w:val="00985BF2"/>
    <w:rsid w:val="00985CEC"/>
    <w:rsid w:val="00985EE5"/>
    <w:rsid w:val="00985F95"/>
    <w:rsid w:val="009862B4"/>
    <w:rsid w:val="009868DB"/>
    <w:rsid w:val="009869FC"/>
    <w:rsid w:val="00986A26"/>
    <w:rsid w:val="00986A74"/>
    <w:rsid w:val="00986C17"/>
    <w:rsid w:val="009871C2"/>
    <w:rsid w:val="0098720B"/>
    <w:rsid w:val="0098740F"/>
    <w:rsid w:val="009874A4"/>
    <w:rsid w:val="009875D0"/>
    <w:rsid w:val="009876E7"/>
    <w:rsid w:val="00987B33"/>
    <w:rsid w:val="00987B5B"/>
    <w:rsid w:val="00987C9E"/>
    <w:rsid w:val="00987D54"/>
    <w:rsid w:val="00987E4A"/>
    <w:rsid w:val="00987F55"/>
    <w:rsid w:val="009900CC"/>
    <w:rsid w:val="00990B8F"/>
    <w:rsid w:val="00990B96"/>
    <w:rsid w:val="00990E6F"/>
    <w:rsid w:val="00990E88"/>
    <w:rsid w:val="00990ED6"/>
    <w:rsid w:val="00990F8D"/>
    <w:rsid w:val="0099111C"/>
    <w:rsid w:val="009913F1"/>
    <w:rsid w:val="00991635"/>
    <w:rsid w:val="0099195A"/>
    <w:rsid w:val="009919E5"/>
    <w:rsid w:val="00991A7B"/>
    <w:rsid w:val="00991D62"/>
    <w:rsid w:val="009920FF"/>
    <w:rsid w:val="0099248E"/>
    <w:rsid w:val="009924C2"/>
    <w:rsid w:val="009924C6"/>
    <w:rsid w:val="00992BB1"/>
    <w:rsid w:val="00992EF1"/>
    <w:rsid w:val="0099333A"/>
    <w:rsid w:val="00993406"/>
    <w:rsid w:val="009935B0"/>
    <w:rsid w:val="00993CD3"/>
    <w:rsid w:val="00993D01"/>
    <w:rsid w:val="00993DC7"/>
    <w:rsid w:val="00993E12"/>
    <w:rsid w:val="00994C11"/>
    <w:rsid w:val="0099500C"/>
    <w:rsid w:val="009951EF"/>
    <w:rsid w:val="0099522D"/>
    <w:rsid w:val="00995387"/>
    <w:rsid w:val="009953DE"/>
    <w:rsid w:val="00995516"/>
    <w:rsid w:val="009955B6"/>
    <w:rsid w:val="0099570E"/>
    <w:rsid w:val="009959D9"/>
    <w:rsid w:val="00995AAE"/>
    <w:rsid w:val="00995EBB"/>
    <w:rsid w:val="00996018"/>
    <w:rsid w:val="009960A2"/>
    <w:rsid w:val="009964DA"/>
    <w:rsid w:val="00996752"/>
    <w:rsid w:val="00996853"/>
    <w:rsid w:val="009968C8"/>
    <w:rsid w:val="00996EE6"/>
    <w:rsid w:val="009974DF"/>
    <w:rsid w:val="0099779A"/>
    <w:rsid w:val="009977B1"/>
    <w:rsid w:val="00997884"/>
    <w:rsid w:val="00997B63"/>
    <w:rsid w:val="00997BB2"/>
    <w:rsid w:val="00997BDA"/>
    <w:rsid w:val="00997C29"/>
    <w:rsid w:val="00997D6D"/>
    <w:rsid w:val="00997D79"/>
    <w:rsid w:val="00997ECC"/>
    <w:rsid w:val="00997FDB"/>
    <w:rsid w:val="009A004D"/>
    <w:rsid w:val="009A01DA"/>
    <w:rsid w:val="009A056D"/>
    <w:rsid w:val="009A07BE"/>
    <w:rsid w:val="009A0886"/>
    <w:rsid w:val="009A08A2"/>
    <w:rsid w:val="009A0D8E"/>
    <w:rsid w:val="009A105D"/>
    <w:rsid w:val="009A112F"/>
    <w:rsid w:val="009A1187"/>
    <w:rsid w:val="009A1296"/>
    <w:rsid w:val="009A12E0"/>
    <w:rsid w:val="009A1D39"/>
    <w:rsid w:val="009A1F8D"/>
    <w:rsid w:val="009A204B"/>
    <w:rsid w:val="009A2376"/>
    <w:rsid w:val="009A27E4"/>
    <w:rsid w:val="009A29EA"/>
    <w:rsid w:val="009A2CD7"/>
    <w:rsid w:val="009A2E35"/>
    <w:rsid w:val="009A2F20"/>
    <w:rsid w:val="009A301F"/>
    <w:rsid w:val="009A3164"/>
    <w:rsid w:val="009A31B4"/>
    <w:rsid w:val="009A3222"/>
    <w:rsid w:val="009A32F2"/>
    <w:rsid w:val="009A3456"/>
    <w:rsid w:val="009A38AB"/>
    <w:rsid w:val="009A3BC0"/>
    <w:rsid w:val="009A3C95"/>
    <w:rsid w:val="009A3CAD"/>
    <w:rsid w:val="009A3F44"/>
    <w:rsid w:val="009A3F58"/>
    <w:rsid w:val="009A3FCD"/>
    <w:rsid w:val="009A4223"/>
    <w:rsid w:val="009A44DC"/>
    <w:rsid w:val="009A456E"/>
    <w:rsid w:val="009A4AB9"/>
    <w:rsid w:val="009A4AF0"/>
    <w:rsid w:val="009A4B03"/>
    <w:rsid w:val="009A4C35"/>
    <w:rsid w:val="009A4D27"/>
    <w:rsid w:val="009A4D89"/>
    <w:rsid w:val="009A525C"/>
    <w:rsid w:val="009A62DD"/>
    <w:rsid w:val="009A6442"/>
    <w:rsid w:val="009A6740"/>
    <w:rsid w:val="009A675D"/>
    <w:rsid w:val="009A68E7"/>
    <w:rsid w:val="009A6A45"/>
    <w:rsid w:val="009A6D70"/>
    <w:rsid w:val="009A70C2"/>
    <w:rsid w:val="009A7B96"/>
    <w:rsid w:val="009A7BE6"/>
    <w:rsid w:val="009A7CA3"/>
    <w:rsid w:val="009A7D7C"/>
    <w:rsid w:val="009A7DA8"/>
    <w:rsid w:val="009A7DFC"/>
    <w:rsid w:val="009A7F9E"/>
    <w:rsid w:val="009B0680"/>
    <w:rsid w:val="009B0913"/>
    <w:rsid w:val="009B0D9B"/>
    <w:rsid w:val="009B0E80"/>
    <w:rsid w:val="009B1121"/>
    <w:rsid w:val="009B1300"/>
    <w:rsid w:val="009B157C"/>
    <w:rsid w:val="009B1638"/>
    <w:rsid w:val="009B17DF"/>
    <w:rsid w:val="009B1AD3"/>
    <w:rsid w:val="009B1B7B"/>
    <w:rsid w:val="009B1D73"/>
    <w:rsid w:val="009B2038"/>
    <w:rsid w:val="009B2435"/>
    <w:rsid w:val="009B2511"/>
    <w:rsid w:val="009B2528"/>
    <w:rsid w:val="009B2617"/>
    <w:rsid w:val="009B2DAF"/>
    <w:rsid w:val="009B3087"/>
    <w:rsid w:val="009B3292"/>
    <w:rsid w:val="009B3393"/>
    <w:rsid w:val="009B3688"/>
    <w:rsid w:val="009B36D4"/>
    <w:rsid w:val="009B3A0E"/>
    <w:rsid w:val="009B3A2C"/>
    <w:rsid w:val="009B3B34"/>
    <w:rsid w:val="009B3D13"/>
    <w:rsid w:val="009B3F37"/>
    <w:rsid w:val="009B42EF"/>
    <w:rsid w:val="009B4365"/>
    <w:rsid w:val="009B439D"/>
    <w:rsid w:val="009B443C"/>
    <w:rsid w:val="009B446B"/>
    <w:rsid w:val="009B457A"/>
    <w:rsid w:val="009B4904"/>
    <w:rsid w:val="009B4B85"/>
    <w:rsid w:val="009B4C7E"/>
    <w:rsid w:val="009B4C9C"/>
    <w:rsid w:val="009B4E2B"/>
    <w:rsid w:val="009B54C7"/>
    <w:rsid w:val="009B5714"/>
    <w:rsid w:val="009B5716"/>
    <w:rsid w:val="009B5BFE"/>
    <w:rsid w:val="009B63EE"/>
    <w:rsid w:val="009B64E3"/>
    <w:rsid w:val="009B65E9"/>
    <w:rsid w:val="009B6D88"/>
    <w:rsid w:val="009B7019"/>
    <w:rsid w:val="009B7208"/>
    <w:rsid w:val="009B7350"/>
    <w:rsid w:val="009B7507"/>
    <w:rsid w:val="009B752E"/>
    <w:rsid w:val="009B76EF"/>
    <w:rsid w:val="009B79AE"/>
    <w:rsid w:val="009C01C1"/>
    <w:rsid w:val="009C0350"/>
    <w:rsid w:val="009C0392"/>
    <w:rsid w:val="009C043E"/>
    <w:rsid w:val="009C04CB"/>
    <w:rsid w:val="009C050B"/>
    <w:rsid w:val="009C0778"/>
    <w:rsid w:val="009C07B1"/>
    <w:rsid w:val="009C0CC4"/>
    <w:rsid w:val="009C0CED"/>
    <w:rsid w:val="009C157E"/>
    <w:rsid w:val="009C178C"/>
    <w:rsid w:val="009C17A7"/>
    <w:rsid w:val="009C17E2"/>
    <w:rsid w:val="009C1CFF"/>
    <w:rsid w:val="009C1D0B"/>
    <w:rsid w:val="009C22B9"/>
    <w:rsid w:val="009C2420"/>
    <w:rsid w:val="009C2467"/>
    <w:rsid w:val="009C27F9"/>
    <w:rsid w:val="009C2AE3"/>
    <w:rsid w:val="009C2B33"/>
    <w:rsid w:val="009C2F42"/>
    <w:rsid w:val="009C3227"/>
    <w:rsid w:val="009C3770"/>
    <w:rsid w:val="009C3A7F"/>
    <w:rsid w:val="009C3B37"/>
    <w:rsid w:val="009C3B77"/>
    <w:rsid w:val="009C3D32"/>
    <w:rsid w:val="009C3F4B"/>
    <w:rsid w:val="009C44CB"/>
    <w:rsid w:val="009C4914"/>
    <w:rsid w:val="009C4A2D"/>
    <w:rsid w:val="009C4BB0"/>
    <w:rsid w:val="009C4D32"/>
    <w:rsid w:val="009C5266"/>
    <w:rsid w:val="009C528E"/>
    <w:rsid w:val="009C5665"/>
    <w:rsid w:val="009C5BBC"/>
    <w:rsid w:val="009C5BCB"/>
    <w:rsid w:val="009C5CC8"/>
    <w:rsid w:val="009C5E23"/>
    <w:rsid w:val="009C6081"/>
    <w:rsid w:val="009C654E"/>
    <w:rsid w:val="009C6865"/>
    <w:rsid w:val="009C69A3"/>
    <w:rsid w:val="009C69B8"/>
    <w:rsid w:val="009C6CAD"/>
    <w:rsid w:val="009C6DE5"/>
    <w:rsid w:val="009C6E90"/>
    <w:rsid w:val="009C7077"/>
    <w:rsid w:val="009C746C"/>
    <w:rsid w:val="009C7506"/>
    <w:rsid w:val="009C7693"/>
    <w:rsid w:val="009C7844"/>
    <w:rsid w:val="009C7860"/>
    <w:rsid w:val="009C7BDF"/>
    <w:rsid w:val="009D0006"/>
    <w:rsid w:val="009D00B4"/>
    <w:rsid w:val="009D0175"/>
    <w:rsid w:val="009D021B"/>
    <w:rsid w:val="009D0254"/>
    <w:rsid w:val="009D030F"/>
    <w:rsid w:val="009D05E0"/>
    <w:rsid w:val="009D0676"/>
    <w:rsid w:val="009D0843"/>
    <w:rsid w:val="009D088A"/>
    <w:rsid w:val="009D08B7"/>
    <w:rsid w:val="009D0B3E"/>
    <w:rsid w:val="009D1045"/>
    <w:rsid w:val="009D10DA"/>
    <w:rsid w:val="009D12BE"/>
    <w:rsid w:val="009D12CD"/>
    <w:rsid w:val="009D1959"/>
    <w:rsid w:val="009D1B16"/>
    <w:rsid w:val="009D1B5B"/>
    <w:rsid w:val="009D1E6C"/>
    <w:rsid w:val="009D1F5B"/>
    <w:rsid w:val="009D22B2"/>
    <w:rsid w:val="009D241B"/>
    <w:rsid w:val="009D276E"/>
    <w:rsid w:val="009D2B72"/>
    <w:rsid w:val="009D2C5C"/>
    <w:rsid w:val="009D2C6F"/>
    <w:rsid w:val="009D2DC8"/>
    <w:rsid w:val="009D2E40"/>
    <w:rsid w:val="009D2E48"/>
    <w:rsid w:val="009D2F2C"/>
    <w:rsid w:val="009D2FE3"/>
    <w:rsid w:val="009D31BA"/>
    <w:rsid w:val="009D31DF"/>
    <w:rsid w:val="009D333D"/>
    <w:rsid w:val="009D33E3"/>
    <w:rsid w:val="009D3945"/>
    <w:rsid w:val="009D3D79"/>
    <w:rsid w:val="009D3DF7"/>
    <w:rsid w:val="009D3FFD"/>
    <w:rsid w:val="009D406F"/>
    <w:rsid w:val="009D4297"/>
    <w:rsid w:val="009D445F"/>
    <w:rsid w:val="009D447B"/>
    <w:rsid w:val="009D4484"/>
    <w:rsid w:val="009D48AC"/>
    <w:rsid w:val="009D48D7"/>
    <w:rsid w:val="009D4ABA"/>
    <w:rsid w:val="009D4B23"/>
    <w:rsid w:val="009D4EA4"/>
    <w:rsid w:val="009D4ED8"/>
    <w:rsid w:val="009D5203"/>
    <w:rsid w:val="009D5683"/>
    <w:rsid w:val="009D60EF"/>
    <w:rsid w:val="009D60F4"/>
    <w:rsid w:val="009D678B"/>
    <w:rsid w:val="009D6DA2"/>
    <w:rsid w:val="009D6F47"/>
    <w:rsid w:val="009D6F76"/>
    <w:rsid w:val="009D6FDB"/>
    <w:rsid w:val="009D7167"/>
    <w:rsid w:val="009D71CD"/>
    <w:rsid w:val="009D7203"/>
    <w:rsid w:val="009D72D0"/>
    <w:rsid w:val="009D72FF"/>
    <w:rsid w:val="009D7440"/>
    <w:rsid w:val="009D7544"/>
    <w:rsid w:val="009D76D4"/>
    <w:rsid w:val="009D7846"/>
    <w:rsid w:val="009D78F0"/>
    <w:rsid w:val="009D7A67"/>
    <w:rsid w:val="009D7AD5"/>
    <w:rsid w:val="009D7BC5"/>
    <w:rsid w:val="009D7CEB"/>
    <w:rsid w:val="009D7D16"/>
    <w:rsid w:val="009E0074"/>
    <w:rsid w:val="009E009E"/>
    <w:rsid w:val="009E0175"/>
    <w:rsid w:val="009E03EF"/>
    <w:rsid w:val="009E0A7D"/>
    <w:rsid w:val="009E0E3D"/>
    <w:rsid w:val="009E0EEC"/>
    <w:rsid w:val="009E0EF7"/>
    <w:rsid w:val="009E0FD1"/>
    <w:rsid w:val="009E11FD"/>
    <w:rsid w:val="009E12A9"/>
    <w:rsid w:val="009E1709"/>
    <w:rsid w:val="009E1C54"/>
    <w:rsid w:val="009E1F11"/>
    <w:rsid w:val="009E2047"/>
    <w:rsid w:val="009E2195"/>
    <w:rsid w:val="009E247F"/>
    <w:rsid w:val="009E25E5"/>
    <w:rsid w:val="009E2A74"/>
    <w:rsid w:val="009E2C47"/>
    <w:rsid w:val="009E2E43"/>
    <w:rsid w:val="009E2EBE"/>
    <w:rsid w:val="009E32A3"/>
    <w:rsid w:val="009E37DB"/>
    <w:rsid w:val="009E3810"/>
    <w:rsid w:val="009E3859"/>
    <w:rsid w:val="009E3990"/>
    <w:rsid w:val="009E3A18"/>
    <w:rsid w:val="009E3C0B"/>
    <w:rsid w:val="009E3CFE"/>
    <w:rsid w:val="009E3DD9"/>
    <w:rsid w:val="009E3F2C"/>
    <w:rsid w:val="009E3FF8"/>
    <w:rsid w:val="009E41D0"/>
    <w:rsid w:val="009E42D0"/>
    <w:rsid w:val="009E42F8"/>
    <w:rsid w:val="009E45B9"/>
    <w:rsid w:val="009E477E"/>
    <w:rsid w:val="009E4A58"/>
    <w:rsid w:val="009E54FA"/>
    <w:rsid w:val="009E55CA"/>
    <w:rsid w:val="009E5709"/>
    <w:rsid w:val="009E5998"/>
    <w:rsid w:val="009E5B16"/>
    <w:rsid w:val="009E5C6C"/>
    <w:rsid w:val="009E5D4C"/>
    <w:rsid w:val="009E5FAC"/>
    <w:rsid w:val="009E6014"/>
    <w:rsid w:val="009E6587"/>
    <w:rsid w:val="009E67CE"/>
    <w:rsid w:val="009E6A3B"/>
    <w:rsid w:val="009E6BB1"/>
    <w:rsid w:val="009E6D5B"/>
    <w:rsid w:val="009E6E30"/>
    <w:rsid w:val="009E74FA"/>
    <w:rsid w:val="009E7632"/>
    <w:rsid w:val="009E7641"/>
    <w:rsid w:val="009E77F1"/>
    <w:rsid w:val="009E793E"/>
    <w:rsid w:val="009E7A61"/>
    <w:rsid w:val="009E7BEC"/>
    <w:rsid w:val="009E7D1D"/>
    <w:rsid w:val="009E7D76"/>
    <w:rsid w:val="009E7E14"/>
    <w:rsid w:val="009F009F"/>
    <w:rsid w:val="009F0276"/>
    <w:rsid w:val="009F057E"/>
    <w:rsid w:val="009F0A4E"/>
    <w:rsid w:val="009F0A70"/>
    <w:rsid w:val="009F0BCB"/>
    <w:rsid w:val="009F0F6A"/>
    <w:rsid w:val="009F1007"/>
    <w:rsid w:val="009F10C7"/>
    <w:rsid w:val="009F12C5"/>
    <w:rsid w:val="009F148E"/>
    <w:rsid w:val="009F17FA"/>
    <w:rsid w:val="009F19F5"/>
    <w:rsid w:val="009F1BAF"/>
    <w:rsid w:val="009F20AF"/>
    <w:rsid w:val="009F20FE"/>
    <w:rsid w:val="009F21D6"/>
    <w:rsid w:val="009F23A9"/>
    <w:rsid w:val="009F25B0"/>
    <w:rsid w:val="009F279C"/>
    <w:rsid w:val="009F2A37"/>
    <w:rsid w:val="009F2B59"/>
    <w:rsid w:val="009F309B"/>
    <w:rsid w:val="009F3173"/>
    <w:rsid w:val="009F31FF"/>
    <w:rsid w:val="009F3768"/>
    <w:rsid w:val="009F3769"/>
    <w:rsid w:val="009F3A03"/>
    <w:rsid w:val="009F3B1B"/>
    <w:rsid w:val="009F3E1C"/>
    <w:rsid w:val="009F3E2E"/>
    <w:rsid w:val="009F3E8D"/>
    <w:rsid w:val="009F3E91"/>
    <w:rsid w:val="009F3EB8"/>
    <w:rsid w:val="009F4033"/>
    <w:rsid w:val="009F40DA"/>
    <w:rsid w:val="009F40FB"/>
    <w:rsid w:val="009F41AD"/>
    <w:rsid w:val="009F4292"/>
    <w:rsid w:val="009F4771"/>
    <w:rsid w:val="009F4CFE"/>
    <w:rsid w:val="009F4D5C"/>
    <w:rsid w:val="009F4D98"/>
    <w:rsid w:val="009F4E52"/>
    <w:rsid w:val="009F4EAD"/>
    <w:rsid w:val="009F4F58"/>
    <w:rsid w:val="009F4F7D"/>
    <w:rsid w:val="009F51D0"/>
    <w:rsid w:val="009F51D9"/>
    <w:rsid w:val="009F5575"/>
    <w:rsid w:val="009F57E0"/>
    <w:rsid w:val="009F5819"/>
    <w:rsid w:val="009F5EC8"/>
    <w:rsid w:val="009F5F17"/>
    <w:rsid w:val="009F60C0"/>
    <w:rsid w:val="009F62E8"/>
    <w:rsid w:val="009F6582"/>
    <w:rsid w:val="009F65E4"/>
    <w:rsid w:val="009F6924"/>
    <w:rsid w:val="009F6B93"/>
    <w:rsid w:val="009F6B94"/>
    <w:rsid w:val="009F7554"/>
    <w:rsid w:val="009F79A2"/>
    <w:rsid w:val="009F7A47"/>
    <w:rsid w:val="009F7B3D"/>
    <w:rsid w:val="009F7E97"/>
    <w:rsid w:val="009F7EEB"/>
    <w:rsid w:val="00A00292"/>
    <w:rsid w:val="00A002BD"/>
    <w:rsid w:val="00A00309"/>
    <w:rsid w:val="00A00538"/>
    <w:rsid w:val="00A00607"/>
    <w:rsid w:val="00A008A0"/>
    <w:rsid w:val="00A00A43"/>
    <w:rsid w:val="00A00B15"/>
    <w:rsid w:val="00A00C4F"/>
    <w:rsid w:val="00A00D00"/>
    <w:rsid w:val="00A00DBA"/>
    <w:rsid w:val="00A00E6B"/>
    <w:rsid w:val="00A00E7C"/>
    <w:rsid w:val="00A00EAD"/>
    <w:rsid w:val="00A0106C"/>
    <w:rsid w:val="00A01221"/>
    <w:rsid w:val="00A0135C"/>
    <w:rsid w:val="00A017CF"/>
    <w:rsid w:val="00A01906"/>
    <w:rsid w:val="00A01ADB"/>
    <w:rsid w:val="00A01B25"/>
    <w:rsid w:val="00A01D26"/>
    <w:rsid w:val="00A02028"/>
    <w:rsid w:val="00A0223F"/>
    <w:rsid w:val="00A022C0"/>
    <w:rsid w:val="00A024B8"/>
    <w:rsid w:val="00A0257F"/>
    <w:rsid w:val="00A027A9"/>
    <w:rsid w:val="00A027F9"/>
    <w:rsid w:val="00A02C8C"/>
    <w:rsid w:val="00A02E19"/>
    <w:rsid w:val="00A0320C"/>
    <w:rsid w:val="00A033ED"/>
    <w:rsid w:val="00A03412"/>
    <w:rsid w:val="00A03425"/>
    <w:rsid w:val="00A0343D"/>
    <w:rsid w:val="00A03793"/>
    <w:rsid w:val="00A03965"/>
    <w:rsid w:val="00A03A51"/>
    <w:rsid w:val="00A03AD7"/>
    <w:rsid w:val="00A03CB1"/>
    <w:rsid w:val="00A03DCF"/>
    <w:rsid w:val="00A03FEC"/>
    <w:rsid w:val="00A04248"/>
    <w:rsid w:val="00A042B6"/>
    <w:rsid w:val="00A04330"/>
    <w:rsid w:val="00A04724"/>
    <w:rsid w:val="00A047BB"/>
    <w:rsid w:val="00A04A43"/>
    <w:rsid w:val="00A04A7A"/>
    <w:rsid w:val="00A04A90"/>
    <w:rsid w:val="00A04AD6"/>
    <w:rsid w:val="00A04BBF"/>
    <w:rsid w:val="00A04CFB"/>
    <w:rsid w:val="00A04E71"/>
    <w:rsid w:val="00A04FAB"/>
    <w:rsid w:val="00A0570D"/>
    <w:rsid w:val="00A05850"/>
    <w:rsid w:val="00A05961"/>
    <w:rsid w:val="00A05BAB"/>
    <w:rsid w:val="00A05C3C"/>
    <w:rsid w:val="00A06062"/>
    <w:rsid w:val="00A0611B"/>
    <w:rsid w:val="00A061FC"/>
    <w:rsid w:val="00A0629D"/>
    <w:rsid w:val="00A062EC"/>
    <w:rsid w:val="00A063F0"/>
    <w:rsid w:val="00A065B1"/>
    <w:rsid w:val="00A06801"/>
    <w:rsid w:val="00A06FD4"/>
    <w:rsid w:val="00A0703B"/>
    <w:rsid w:val="00A07083"/>
    <w:rsid w:val="00A0708D"/>
    <w:rsid w:val="00A07825"/>
    <w:rsid w:val="00A103D6"/>
    <w:rsid w:val="00A10528"/>
    <w:rsid w:val="00A10533"/>
    <w:rsid w:val="00A107D5"/>
    <w:rsid w:val="00A10EBE"/>
    <w:rsid w:val="00A111FE"/>
    <w:rsid w:val="00A112FB"/>
    <w:rsid w:val="00A11336"/>
    <w:rsid w:val="00A113C2"/>
    <w:rsid w:val="00A116CA"/>
    <w:rsid w:val="00A116EF"/>
    <w:rsid w:val="00A119E2"/>
    <w:rsid w:val="00A11AC2"/>
    <w:rsid w:val="00A11C73"/>
    <w:rsid w:val="00A11DBE"/>
    <w:rsid w:val="00A11EF0"/>
    <w:rsid w:val="00A120EC"/>
    <w:rsid w:val="00A1223B"/>
    <w:rsid w:val="00A1239C"/>
    <w:rsid w:val="00A124D2"/>
    <w:rsid w:val="00A12E2F"/>
    <w:rsid w:val="00A13009"/>
    <w:rsid w:val="00A1309C"/>
    <w:rsid w:val="00A130B8"/>
    <w:rsid w:val="00A13704"/>
    <w:rsid w:val="00A13759"/>
    <w:rsid w:val="00A1384C"/>
    <w:rsid w:val="00A13C72"/>
    <w:rsid w:val="00A13DBE"/>
    <w:rsid w:val="00A14144"/>
    <w:rsid w:val="00A14539"/>
    <w:rsid w:val="00A148B4"/>
    <w:rsid w:val="00A148CF"/>
    <w:rsid w:val="00A148DD"/>
    <w:rsid w:val="00A14952"/>
    <w:rsid w:val="00A14ABB"/>
    <w:rsid w:val="00A14B25"/>
    <w:rsid w:val="00A14B68"/>
    <w:rsid w:val="00A14DFD"/>
    <w:rsid w:val="00A14F6B"/>
    <w:rsid w:val="00A14FB0"/>
    <w:rsid w:val="00A15105"/>
    <w:rsid w:val="00A1514C"/>
    <w:rsid w:val="00A1525F"/>
    <w:rsid w:val="00A15338"/>
    <w:rsid w:val="00A155D7"/>
    <w:rsid w:val="00A156DA"/>
    <w:rsid w:val="00A16899"/>
    <w:rsid w:val="00A16974"/>
    <w:rsid w:val="00A16A43"/>
    <w:rsid w:val="00A16AF4"/>
    <w:rsid w:val="00A16D57"/>
    <w:rsid w:val="00A16DD4"/>
    <w:rsid w:val="00A16E97"/>
    <w:rsid w:val="00A17401"/>
    <w:rsid w:val="00A17451"/>
    <w:rsid w:val="00A177CA"/>
    <w:rsid w:val="00A178D1"/>
    <w:rsid w:val="00A1792E"/>
    <w:rsid w:val="00A17951"/>
    <w:rsid w:val="00A17F96"/>
    <w:rsid w:val="00A17FEF"/>
    <w:rsid w:val="00A17FF0"/>
    <w:rsid w:val="00A200F2"/>
    <w:rsid w:val="00A20275"/>
    <w:rsid w:val="00A20370"/>
    <w:rsid w:val="00A20645"/>
    <w:rsid w:val="00A20ACF"/>
    <w:rsid w:val="00A20C13"/>
    <w:rsid w:val="00A20E23"/>
    <w:rsid w:val="00A21060"/>
    <w:rsid w:val="00A21113"/>
    <w:rsid w:val="00A2146F"/>
    <w:rsid w:val="00A21B20"/>
    <w:rsid w:val="00A21B9F"/>
    <w:rsid w:val="00A21BCE"/>
    <w:rsid w:val="00A21DC5"/>
    <w:rsid w:val="00A21F88"/>
    <w:rsid w:val="00A22285"/>
    <w:rsid w:val="00A222F3"/>
    <w:rsid w:val="00A22363"/>
    <w:rsid w:val="00A22443"/>
    <w:rsid w:val="00A2245A"/>
    <w:rsid w:val="00A22586"/>
    <w:rsid w:val="00A22718"/>
    <w:rsid w:val="00A22FEF"/>
    <w:rsid w:val="00A231D7"/>
    <w:rsid w:val="00A23565"/>
    <w:rsid w:val="00A23581"/>
    <w:rsid w:val="00A23A20"/>
    <w:rsid w:val="00A23A37"/>
    <w:rsid w:val="00A23B85"/>
    <w:rsid w:val="00A23BDC"/>
    <w:rsid w:val="00A23C5C"/>
    <w:rsid w:val="00A242EC"/>
    <w:rsid w:val="00A248AD"/>
    <w:rsid w:val="00A248B0"/>
    <w:rsid w:val="00A248E5"/>
    <w:rsid w:val="00A24BE0"/>
    <w:rsid w:val="00A24C90"/>
    <w:rsid w:val="00A24DA2"/>
    <w:rsid w:val="00A24DAA"/>
    <w:rsid w:val="00A25169"/>
    <w:rsid w:val="00A254FC"/>
    <w:rsid w:val="00A2557B"/>
    <w:rsid w:val="00A2557F"/>
    <w:rsid w:val="00A255AA"/>
    <w:rsid w:val="00A25807"/>
    <w:rsid w:val="00A2594F"/>
    <w:rsid w:val="00A259D9"/>
    <w:rsid w:val="00A25ACD"/>
    <w:rsid w:val="00A261BD"/>
    <w:rsid w:val="00A261EA"/>
    <w:rsid w:val="00A26360"/>
    <w:rsid w:val="00A26369"/>
    <w:rsid w:val="00A264B0"/>
    <w:rsid w:val="00A26510"/>
    <w:rsid w:val="00A266C9"/>
    <w:rsid w:val="00A2671C"/>
    <w:rsid w:val="00A26A2B"/>
    <w:rsid w:val="00A26D54"/>
    <w:rsid w:val="00A270F8"/>
    <w:rsid w:val="00A27495"/>
    <w:rsid w:val="00A274DC"/>
    <w:rsid w:val="00A27637"/>
    <w:rsid w:val="00A2778C"/>
    <w:rsid w:val="00A27AA4"/>
    <w:rsid w:val="00A27C54"/>
    <w:rsid w:val="00A27CEC"/>
    <w:rsid w:val="00A27D97"/>
    <w:rsid w:val="00A30009"/>
    <w:rsid w:val="00A300DE"/>
    <w:rsid w:val="00A301B7"/>
    <w:rsid w:val="00A30367"/>
    <w:rsid w:val="00A30A4E"/>
    <w:rsid w:val="00A30A8C"/>
    <w:rsid w:val="00A310CD"/>
    <w:rsid w:val="00A314B6"/>
    <w:rsid w:val="00A316D2"/>
    <w:rsid w:val="00A318BE"/>
    <w:rsid w:val="00A3196C"/>
    <w:rsid w:val="00A31D05"/>
    <w:rsid w:val="00A31D85"/>
    <w:rsid w:val="00A31F65"/>
    <w:rsid w:val="00A31FBE"/>
    <w:rsid w:val="00A31FD5"/>
    <w:rsid w:val="00A32823"/>
    <w:rsid w:val="00A32B7E"/>
    <w:rsid w:val="00A32E9C"/>
    <w:rsid w:val="00A32F1E"/>
    <w:rsid w:val="00A32F98"/>
    <w:rsid w:val="00A32FDB"/>
    <w:rsid w:val="00A330AB"/>
    <w:rsid w:val="00A336CC"/>
    <w:rsid w:val="00A338A3"/>
    <w:rsid w:val="00A338D5"/>
    <w:rsid w:val="00A33916"/>
    <w:rsid w:val="00A33A6A"/>
    <w:rsid w:val="00A33ADB"/>
    <w:rsid w:val="00A33C11"/>
    <w:rsid w:val="00A34064"/>
    <w:rsid w:val="00A34085"/>
    <w:rsid w:val="00A340F9"/>
    <w:rsid w:val="00A342F1"/>
    <w:rsid w:val="00A344F0"/>
    <w:rsid w:val="00A3450E"/>
    <w:rsid w:val="00A345D3"/>
    <w:rsid w:val="00A34971"/>
    <w:rsid w:val="00A34B45"/>
    <w:rsid w:val="00A34C86"/>
    <w:rsid w:val="00A35011"/>
    <w:rsid w:val="00A35328"/>
    <w:rsid w:val="00A355AF"/>
    <w:rsid w:val="00A3563F"/>
    <w:rsid w:val="00A35801"/>
    <w:rsid w:val="00A35896"/>
    <w:rsid w:val="00A358C1"/>
    <w:rsid w:val="00A35E75"/>
    <w:rsid w:val="00A35F5C"/>
    <w:rsid w:val="00A3602D"/>
    <w:rsid w:val="00A3606B"/>
    <w:rsid w:val="00A36225"/>
    <w:rsid w:val="00A3622E"/>
    <w:rsid w:val="00A36370"/>
    <w:rsid w:val="00A365F6"/>
    <w:rsid w:val="00A36722"/>
    <w:rsid w:val="00A368EF"/>
    <w:rsid w:val="00A36A15"/>
    <w:rsid w:val="00A36C22"/>
    <w:rsid w:val="00A370D3"/>
    <w:rsid w:val="00A373BA"/>
    <w:rsid w:val="00A374CE"/>
    <w:rsid w:val="00A37BD5"/>
    <w:rsid w:val="00A37D51"/>
    <w:rsid w:val="00A37D55"/>
    <w:rsid w:val="00A37E5A"/>
    <w:rsid w:val="00A40081"/>
    <w:rsid w:val="00A400B3"/>
    <w:rsid w:val="00A40177"/>
    <w:rsid w:val="00A40292"/>
    <w:rsid w:val="00A4045D"/>
    <w:rsid w:val="00A406C0"/>
    <w:rsid w:val="00A40CBB"/>
    <w:rsid w:val="00A40E33"/>
    <w:rsid w:val="00A40E65"/>
    <w:rsid w:val="00A4107F"/>
    <w:rsid w:val="00A410F5"/>
    <w:rsid w:val="00A414C8"/>
    <w:rsid w:val="00A414CA"/>
    <w:rsid w:val="00A41572"/>
    <w:rsid w:val="00A415F8"/>
    <w:rsid w:val="00A416D1"/>
    <w:rsid w:val="00A4172D"/>
    <w:rsid w:val="00A41862"/>
    <w:rsid w:val="00A41903"/>
    <w:rsid w:val="00A41AA2"/>
    <w:rsid w:val="00A41C4E"/>
    <w:rsid w:val="00A42052"/>
    <w:rsid w:val="00A42078"/>
    <w:rsid w:val="00A422D0"/>
    <w:rsid w:val="00A422EC"/>
    <w:rsid w:val="00A423E7"/>
    <w:rsid w:val="00A42521"/>
    <w:rsid w:val="00A4260A"/>
    <w:rsid w:val="00A426C6"/>
    <w:rsid w:val="00A42C8A"/>
    <w:rsid w:val="00A42F55"/>
    <w:rsid w:val="00A43538"/>
    <w:rsid w:val="00A437D2"/>
    <w:rsid w:val="00A43872"/>
    <w:rsid w:val="00A43979"/>
    <w:rsid w:val="00A439CA"/>
    <w:rsid w:val="00A43B0A"/>
    <w:rsid w:val="00A43D84"/>
    <w:rsid w:val="00A440D6"/>
    <w:rsid w:val="00A440EB"/>
    <w:rsid w:val="00A44286"/>
    <w:rsid w:val="00A443F5"/>
    <w:rsid w:val="00A4444A"/>
    <w:rsid w:val="00A4458B"/>
    <w:rsid w:val="00A4462A"/>
    <w:rsid w:val="00A448D0"/>
    <w:rsid w:val="00A4499F"/>
    <w:rsid w:val="00A44A6D"/>
    <w:rsid w:val="00A44D5A"/>
    <w:rsid w:val="00A451F2"/>
    <w:rsid w:val="00A457F6"/>
    <w:rsid w:val="00A4596B"/>
    <w:rsid w:val="00A45A5F"/>
    <w:rsid w:val="00A45AC8"/>
    <w:rsid w:val="00A45B67"/>
    <w:rsid w:val="00A45C56"/>
    <w:rsid w:val="00A45CA7"/>
    <w:rsid w:val="00A45EFF"/>
    <w:rsid w:val="00A45FDC"/>
    <w:rsid w:val="00A462BA"/>
    <w:rsid w:val="00A4667C"/>
    <w:rsid w:val="00A466DA"/>
    <w:rsid w:val="00A4687E"/>
    <w:rsid w:val="00A46A02"/>
    <w:rsid w:val="00A46DAA"/>
    <w:rsid w:val="00A46DEC"/>
    <w:rsid w:val="00A470E5"/>
    <w:rsid w:val="00A47225"/>
    <w:rsid w:val="00A47415"/>
    <w:rsid w:val="00A47747"/>
    <w:rsid w:val="00A47AB8"/>
    <w:rsid w:val="00A47C4D"/>
    <w:rsid w:val="00A47CB0"/>
    <w:rsid w:val="00A47E31"/>
    <w:rsid w:val="00A47FCC"/>
    <w:rsid w:val="00A50782"/>
    <w:rsid w:val="00A508F0"/>
    <w:rsid w:val="00A50B0A"/>
    <w:rsid w:val="00A50C0A"/>
    <w:rsid w:val="00A51253"/>
    <w:rsid w:val="00A513BF"/>
    <w:rsid w:val="00A516A5"/>
    <w:rsid w:val="00A51777"/>
    <w:rsid w:val="00A518C7"/>
    <w:rsid w:val="00A518D3"/>
    <w:rsid w:val="00A5194C"/>
    <w:rsid w:val="00A51E2C"/>
    <w:rsid w:val="00A51E64"/>
    <w:rsid w:val="00A51F43"/>
    <w:rsid w:val="00A52640"/>
    <w:rsid w:val="00A52730"/>
    <w:rsid w:val="00A52829"/>
    <w:rsid w:val="00A52A53"/>
    <w:rsid w:val="00A52AE6"/>
    <w:rsid w:val="00A5302E"/>
    <w:rsid w:val="00A53040"/>
    <w:rsid w:val="00A5332C"/>
    <w:rsid w:val="00A533C8"/>
    <w:rsid w:val="00A5348B"/>
    <w:rsid w:val="00A5392A"/>
    <w:rsid w:val="00A53EEA"/>
    <w:rsid w:val="00A54210"/>
    <w:rsid w:val="00A54482"/>
    <w:rsid w:val="00A54544"/>
    <w:rsid w:val="00A5462C"/>
    <w:rsid w:val="00A54A46"/>
    <w:rsid w:val="00A54BFB"/>
    <w:rsid w:val="00A54C47"/>
    <w:rsid w:val="00A551EB"/>
    <w:rsid w:val="00A55283"/>
    <w:rsid w:val="00A5533D"/>
    <w:rsid w:val="00A55516"/>
    <w:rsid w:val="00A55550"/>
    <w:rsid w:val="00A556B2"/>
    <w:rsid w:val="00A5581F"/>
    <w:rsid w:val="00A55D18"/>
    <w:rsid w:val="00A55E4D"/>
    <w:rsid w:val="00A55E63"/>
    <w:rsid w:val="00A55F6A"/>
    <w:rsid w:val="00A56048"/>
    <w:rsid w:val="00A5651D"/>
    <w:rsid w:val="00A56B12"/>
    <w:rsid w:val="00A56EF7"/>
    <w:rsid w:val="00A5702E"/>
    <w:rsid w:val="00A5717F"/>
    <w:rsid w:val="00A572CE"/>
    <w:rsid w:val="00A574AB"/>
    <w:rsid w:val="00A578B3"/>
    <w:rsid w:val="00A57ADE"/>
    <w:rsid w:val="00A57C35"/>
    <w:rsid w:val="00A57E60"/>
    <w:rsid w:val="00A57F06"/>
    <w:rsid w:val="00A57F3C"/>
    <w:rsid w:val="00A600B1"/>
    <w:rsid w:val="00A60190"/>
    <w:rsid w:val="00A60A0D"/>
    <w:rsid w:val="00A60ADC"/>
    <w:rsid w:val="00A60AF9"/>
    <w:rsid w:val="00A61585"/>
    <w:rsid w:val="00A615B8"/>
    <w:rsid w:val="00A6161A"/>
    <w:rsid w:val="00A61626"/>
    <w:rsid w:val="00A61696"/>
    <w:rsid w:val="00A61854"/>
    <w:rsid w:val="00A618EF"/>
    <w:rsid w:val="00A61B6E"/>
    <w:rsid w:val="00A61C48"/>
    <w:rsid w:val="00A61C52"/>
    <w:rsid w:val="00A621A3"/>
    <w:rsid w:val="00A621AF"/>
    <w:rsid w:val="00A62212"/>
    <w:rsid w:val="00A622A5"/>
    <w:rsid w:val="00A62457"/>
    <w:rsid w:val="00A626E5"/>
    <w:rsid w:val="00A62752"/>
    <w:rsid w:val="00A62AD8"/>
    <w:rsid w:val="00A62C20"/>
    <w:rsid w:val="00A63051"/>
    <w:rsid w:val="00A63192"/>
    <w:rsid w:val="00A63965"/>
    <w:rsid w:val="00A63ABC"/>
    <w:rsid w:val="00A63D5E"/>
    <w:rsid w:val="00A63EB3"/>
    <w:rsid w:val="00A64019"/>
    <w:rsid w:val="00A64381"/>
    <w:rsid w:val="00A6449E"/>
    <w:rsid w:val="00A64586"/>
    <w:rsid w:val="00A6469D"/>
    <w:rsid w:val="00A64841"/>
    <w:rsid w:val="00A64E7A"/>
    <w:rsid w:val="00A64E81"/>
    <w:rsid w:val="00A65017"/>
    <w:rsid w:val="00A6507F"/>
    <w:rsid w:val="00A65363"/>
    <w:rsid w:val="00A65374"/>
    <w:rsid w:val="00A6544C"/>
    <w:rsid w:val="00A6562F"/>
    <w:rsid w:val="00A6587B"/>
    <w:rsid w:val="00A65EF8"/>
    <w:rsid w:val="00A66BF2"/>
    <w:rsid w:val="00A66C14"/>
    <w:rsid w:val="00A66C15"/>
    <w:rsid w:val="00A66C6F"/>
    <w:rsid w:val="00A66D3C"/>
    <w:rsid w:val="00A671AF"/>
    <w:rsid w:val="00A67421"/>
    <w:rsid w:val="00A67456"/>
    <w:rsid w:val="00A676CB"/>
    <w:rsid w:val="00A67A85"/>
    <w:rsid w:val="00A67AA3"/>
    <w:rsid w:val="00A67C98"/>
    <w:rsid w:val="00A67CB4"/>
    <w:rsid w:val="00A67DA0"/>
    <w:rsid w:val="00A67FBB"/>
    <w:rsid w:val="00A704AF"/>
    <w:rsid w:val="00A7051E"/>
    <w:rsid w:val="00A706D6"/>
    <w:rsid w:val="00A707C6"/>
    <w:rsid w:val="00A70807"/>
    <w:rsid w:val="00A7096E"/>
    <w:rsid w:val="00A70A2E"/>
    <w:rsid w:val="00A70D5E"/>
    <w:rsid w:val="00A70E6A"/>
    <w:rsid w:val="00A70EFA"/>
    <w:rsid w:val="00A70FCD"/>
    <w:rsid w:val="00A7102B"/>
    <w:rsid w:val="00A710B9"/>
    <w:rsid w:val="00A71267"/>
    <w:rsid w:val="00A715F2"/>
    <w:rsid w:val="00A71A25"/>
    <w:rsid w:val="00A71A62"/>
    <w:rsid w:val="00A71BDA"/>
    <w:rsid w:val="00A71D09"/>
    <w:rsid w:val="00A71DFF"/>
    <w:rsid w:val="00A72329"/>
    <w:rsid w:val="00A72654"/>
    <w:rsid w:val="00A72885"/>
    <w:rsid w:val="00A72ABA"/>
    <w:rsid w:val="00A72E08"/>
    <w:rsid w:val="00A732C4"/>
    <w:rsid w:val="00A732F4"/>
    <w:rsid w:val="00A733A8"/>
    <w:rsid w:val="00A7380C"/>
    <w:rsid w:val="00A73C05"/>
    <w:rsid w:val="00A73F10"/>
    <w:rsid w:val="00A73F2C"/>
    <w:rsid w:val="00A73F36"/>
    <w:rsid w:val="00A7455E"/>
    <w:rsid w:val="00A745D7"/>
    <w:rsid w:val="00A746C5"/>
    <w:rsid w:val="00A746F8"/>
    <w:rsid w:val="00A74A2F"/>
    <w:rsid w:val="00A74BFD"/>
    <w:rsid w:val="00A74CD7"/>
    <w:rsid w:val="00A74D17"/>
    <w:rsid w:val="00A74DB3"/>
    <w:rsid w:val="00A74E98"/>
    <w:rsid w:val="00A752FB"/>
    <w:rsid w:val="00A75452"/>
    <w:rsid w:val="00A754BC"/>
    <w:rsid w:val="00A756B3"/>
    <w:rsid w:val="00A757BA"/>
    <w:rsid w:val="00A757FA"/>
    <w:rsid w:val="00A758C8"/>
    <w:rsid w:val="00A759C7"/>
    <w:rsid w:val="00A75A94"/>
    <w:rsid w:val="00A75EED"/>
    <w:rsid w:val="00A75F00"/>
    <w:rsid w:val="00A761D1"/>
    <w:rsid w:val="00A7649E"/>
    <w:rsid w:val="00A76803"/>
    <w:rsid w:val="00A76842"/>
    <w:rsid w:val="00A76862"/>
    <w:rsid w:val="00A76D31"/>
    <w:rsid w:val="00A76F10"/>
    <w:rsid w:val="00A7713F"/>
    <w:rsid w:val="00A773D6"/>
    <w:rsid w:val="00A773E0"/>
    <w:rsid w:val="00A77686"/>
    <w:rsid w:val="00A77B27"/>
    <w:rsid w:val="00A77B79"/>
    <w:rsid w:val="00A77E1A"/>
    <w:rsid w:val="00A77EFA"/>
    <w:rsid w:val="00A77F32"/>
    <w:rsid w:val="00A80150"/>
    <w:rsid w:val="00A804AB"/>
    <w:rsid w:val="00A804DB"/>
    <w:rsid w:val="00A80593"/>
    <w:rsid w:val="00A807B1"/>
    <w:rsid w:val="00A8099B"/>
    <w:rsid w:val="00A80AEE"/>
    <w:rsid w:val="00A80DB6"/>
    <w:rsid w:val="00A80DEF"/>
    <w:rsid w:val="00A80E37"/>
    <w:rsid w:val="00A80EB9"/>
    <w:rsid w:val="00A80F30"/>
    <w:rsid w:val="00A81019"/>
    <w:rsid w:val="00A81229"/>
    <w:rsid w:val="00A814A5"/>
    <w:rsid w:val="00A814AA"/>
    <w:rsid w:val="00A81618"/>
    <w:rsid w:val="00A816EC"/>
    <w:rsid w:val="00A819E2"/>
    <w:rsid w:val="00A81A23"/>
    <w:rsid w:val="00A81B68"/>
    <w:rsid w:val="00A81D74"/>
    <w:rsid w:val="00A81D95"/>
    <w:rsid w:val="00A8247A"/>
    <w:rsid w:val="00A826BD"/>
    <w:rsid w:val="00A829C5"/>
    <w:rsid w:val="00A82B58"/>
    <w:rsid w:val="00A82ED4"/>
    <w:rsid w:val="00A83625"/>
    <w:rsid w:val="00A8388A"/>
    <w:rsid w:val="00A83994"/>
    <w:rsid w:val="00A83C15"/>
    <w:rsid w:val="00A83E59"/>
    <w:rsid w:val="00A83ED0"/>
    <w:rsid w:val="00A83ED4"/>
    <w:rsid w:val="00A842CA"/>
    <w:rsid w:val="00A84400"/>
    <w:rsid w:val="00A84451"/>
    <w:rsid w:val="00A845A6"/>
    <w:rsid w:val="00A845EF"/>
    <w:rsid w:val="00A84845"/>
    <w:rsid w:val="00A84924"/>
    <w:rsid w:val="00A84BF6"/>
    <w:rsid w:val="00A84E44"/>
    <w:rsid w:val="00A84F2B"/>
    <w:rsid w:val="00A85026"/>
    <w:rsid w:val="00A85076"/>
    <w:rsid w:val="00A8523E"/>
    <w:rsid w:val="00A852FF"/>
    <w:rsid w:val="00A853A8"/>
    <w:rsid w:val="00A854FE"/>
    <w:rsid w:val="00A85594"/>
    <w:rsid w:val="00A8566D"/>
    <w:rsid w:val="00A858FB"/>
    <w:rsid w:val="00A8599A"/>
    <w:rsid w:val="00A85B8E"/>
    <w:rsid w:val="00A85BA0"/>
    <w:rsid w:val="00A85CE9"/>
    <w:rsid w:val="00A85D27"/>
    <w:rsid w:val="00A85E60"/>
    <w:rsid w:val="00A860E7"/>
    <w:rsid w:val="00A86329"/>
    <w:rsid w:val="00A866A7"/>
    <w:rsid w:val="00A86BAA"/>
    <w:rsid w:val="00A86E5D"/>
    <w:rsid w:val="00A86E88"/>
    <w:rsid w:val="00A8706D"/>
    <w:rsid w:val="00A870AC"/>
    <w:rsid w:val="00A871E2"/>
    <w:rsid w:val="00A872BB"/>
    <w:rsid w:val="00A8746D"/>
    <w:rsid w:val="00A87738"/>
    <w:rsid w:val="00A87871"/>
    <w:rsid w:val="00A87FB4"/>
    <w:rsid w:val="00A90069"/>
    <w:rsid w:val="00A900DB"/>
    <w:rsid w:val="00A90271"/>
    <w:rsid w:val="00A903D9"/>
    <w:rsid w:val="00A904C5"/>
    <w:rsid w:val="00A90695"/>
    <w:rsid w:val="00A906AD"/>
    <w:rsid w:val="00A9084A"/>
    <w:rsid w:val="00A9089D"/>
    <w:rsid w:val="00A9093F"/>
    <w:rsid w:val="00A90BBE"/>
    <w:rsid w:val="00A90CF2"/>
    <w:rsid w:val="00A90DD1"/>
    <w:rsid w:val="00A90EC9"/>
    <w:rsid w:val="00A9111E"/>
    <w:rsid w:val="00A91601"/>
    <w:rsid w:val="00A916A4"/>
    <w:rsid w:val="00A91D2D"/>
    <w:rsid w:val="00A91D46"/>
    <w:rsid w:val="00A91E53"/>
    <w:rsid w:val="00A91F21"/>
    <w:rsid w:val="00A92153"/>
    <w:rsid w:val="00A921C9"/>
    <w:rsid w:val="00A92255"/>
    <w:rsid w:val="00A92438"/>
    <w:rsid w:val="00A9258A"/>
    <w:rsid w:val="00A928FF"/>
    <w:rsid w:val="00A92ED5"/>
    <w:rsid w:val="00A92F0B"/>
    <w:rsid w:val="00A93201"/>
    <w:rsid w:val="00A9322E"/>
    <w:rsid w:val="00A932EC"/>
    <w:rsid w:val="00A93536"/>
    <w:rsid w:val="00A93755"/>
    <w:rsid w:val="00A93B74"/>
    <w:rsid w:val="00A93FDF"/>
    <w:rsid w:val="00A94223"/>
    <w:rsid w:val="00A9427D"/>
    <w:rsid w:val="00A942A6"/>
    <w:rsid w:val="00A942C6"/>
    <w:rsid w:val="00A94640"/>
    <w:rsid w:val="00A946B7"/>
    <w:rsid w:val="00A94917"/>
    <w:rsid w:val="00A94F58"/>
    <w:rsid w:val="00A952BB"/>
    <w:rsid w:val="00A9557A"/>
    <w:rsid w:val="00A956BB"/>
    <w:rsid w:val="00A958DE"/>
    <w:rsid w:val="00A9597B"/>
    <w:rsid w:val="00A95E5D"/>
    <w:rsid w:val="00A96229"/>
    <w:rsid w:val="00A9642B"/>
    <w:rsid w:val="00A966F8"/>
    <w:rsid w:val="00A9672D"/>
    <w:rsid w:val="00A967DF"/>
    <w:rsid w:val="00A967FE"/>
    <w:rsid w:val="00A968A0"/>
    <w:rsid w:val="00A968B2"/>
    <w:rsid w:val="00A96AA3"/>
    <w:rsid w:val="00A96E9E"/>
    <w:rsid w:val="00A976B3"/>
    <w:rsid w:val="00A9780E"/>
    <w:rsid w:val="00A97D43"/>
    <w:rsid w:val="00A97DBB"/>
    <w:rsid w:val="00A97E44"/>
    <w:rsid w:val="00AA016E"/>
    <w:rsid w:val="00AA02B0"/>
    <w:rsid w:val="00AA04F1"/>
    <w:rsid w:val="00AA0622"/>
    <w:rsid w:val="00AA084E"/>
    <w:rsid w:val="00AA08F9"/>
    <w:rsid w:val="00AA0A41"/>
    <w:rsid w:val="00AA0A93"/>
    <w:rsid w:val="00AA0BB2"/>
    <w:rsid w:val="00AA0C44"/>
    <w:rsid w:val="00AA0FC7"/>
    <w:rsid w:val="00AA10A3"/>
    <w:rsid w:val="00AA15CA"/>
    <w:rsid w:val="00AA17B8"/>
    <w:rsid w:val="00AA1D82"/>
    <w:rsid w:val="00AA1ECA"/>
    <w:rsid w:val="00AA1EFB"/>
    <w:rsid w:val="00AA1F54"/>
    <w:rsid w:val="00AA2161"/>
    <w:rsid w:val="00AA223B"/>
    <w:rsid w:val="00AA2561"/>
    <w:rsid w:val="00AA256C"/>
    <w:rsid w:val="00AA2770"/>
    <w:rsid w:val="00AA28DD"/>
    <w:rsid w:val="00AA2AF2"/>
    <w:rsid w:val="00AA2D00"/>
    <w:rsid w:val="00AA2D15"/>
    <w:rsid w:val="00AA2D34"/>
    <w:rsid w:val="00AA331C"/>
    <w:rsid w:val="00AA350C"/>
    <w:rsid w:val="00AA3680"/>
    <w:rsid w:val="00AA3772"/>
    <w:rsid w:val="00AA3801"/>
    <w:rsid w:val="00AA3821"/>
    <w:rsid w:val="00AA3980"/>
    <w:rsid w:val="00AA398F"/>
    <w:rsid w:val="00AA3B80"/>
    <w:rsid w:val="00AA3BC8"/>
    <w:rsid w:val="00AA3D02"/>
    <w:rsid w:val="00AA412A"/>
    <w:rsid w:val="00AA4244"/>
    <w:rsid w:val="00AA4305"/>
    <w:rsid w:val="00AA4649"/>
    <w:rsid w:val="00AA4967"/>
    <w:rsid w:val="00AA4B96"/>
    <w:rsid w:val="00AA4E9E"/>
    <w:rsid w:val="00AA4FE0"/>
    <w:rsid w:val="00AA4FE8"/>
    <w:rsid w:val="00AA5262"/>
    <w:rsid w:val="00AA5353"/>
    <w:rsid w:val="00AA53A9"/>
    <w:rsid w:val="00AA53B3"/>
    <w:rsid w:val="00AA53D9"/>
    <w:rsid w:val="00AA579D"/>
    <w:rsid w:val="00AA5872"/>
    <w:rsid w:val="00AA588C"/>
    <w:rsid w:val="00AA5C97"/>
    <w:rsid w:val="00AA66D8"/>
    <w:rsid w:val="00AA67F5"/>
    <w:rsid w:val="00AA68B5"/>
    <w:rsid w:val="00AA6C93"/>
    <w:rsid w:val="00AA6E60"/>
    <w:rsid w:val="00AA6E80"/>
    <w:rsid w:val="00AA744E"/>
    <w:rsid w:val="00AA7A5D"/>
    <w:rsid w:val="00AA7B1B"/>
    <w:rsid w:val="00AA7B2E"/>
    <w:rsid w:val="00AA7D78"/>
    <w:rsid w:val="00AB0302"/>
    <w:rsid w:val="00AB05B1"/>
    <w:rsid w:val="00AB065E"/>
    <w:rsid w:val="00AB0864"/>
    <w:rsid w:val="00AB0867"/>
    <w:rsid w:val="00AB099D"/>
    <w:rsid w:val="00AB0A11"/>
    <w:rsid w:val="00AB0CEB"/>
    <w:rsid w:val="00AB0DE0"/>
    <w:rsid w:val="00AB12E4"/>
    <w:rsid w:val="00AB1584"/>
    <w:rsid w:val="00AB1588"/>
    <w:rsid w:val="00AB1678"/>
    <w:rsid w:val="00AB187C"/>
    <w:rsid w:val="00AB1BE1"/>
    <w:rsid w:val="00AB1CD5"/>
    <w:rsid w:val="00AB1F35"/>
    <w:rsid w:val="00AB2089"/>
    <w:rsid w:val="00AB229C"/>
    <w:rsid w:val="00AB2306"/>
    <w:rsid w:val="00AB235C"/>
    <w:rsid w:val="00AB236D"/>
    <w:rsid w:val="00AB2666"/>
    <w:rsid w:val="00AB2B81"/>
    <w:rsid w:val="00AB2DDD"/>
    <w:rsid w:val="00AB2EF5"/>
    <w:rsid w:val="00AB324B"/>
    <w:rsid w:val="00AB3397"/>
    <w:rsid w:val="00AB397D"/>
    <w:rsid w:val="00AB3A7A"/>
    <w:rsid w:val="00AB3E02"/>
    <w:rsid w:val="00AB3E41"/>
    <w:rsid w:val="00AB4135"/>
    <w:rsid w:val="00AB44BE"/>
    <w:rsid w:val="00AB462C"/>
    <w:rsid w:val="00AB464B"/>
    <w:rsid w:val="00AB47EC"/>
    <w:rsid w:val="00AB48F4"/>
    <w:rsid w:val="00AB4DA0"/>
    <w:rsid w:val="00AB4E2B"/>
    <w:rsid w:val="00AB4FD9"/>
    <w:rsid w:val="00AB538E"/>
    <w:rsid w:val="00AB595D"/>
    <w:rsid w:val="00AB5988"/>
    <w:rsid w:val="00AB59CB"/>
    <w:rsid w:val="00AB5B43"/>
    <w:rsid w:val="00AB6408"/>
    <w:rsid w:val="00AB647C"/>
    <w:rsid w:val="00AB6552"/>
    <w:rsid w:val="00AB6659"/>
    <w:rsid w:val="00AB6933"/>
    <w:rsid w:val="00AB6D0B"/>
    <w:rsid w:val="00AB6DB1"/>
    <w:rsid w:val="00AB6DD9"/>
    <w:rsid w:val="00AB6E0C"/>
    <w:rsid w:val="00AB6EA9"/>
    <w:rsid w:val="00AB6EF2"/>
    <w:rsid w:val="00AB7239"/>
    <w:rsid w:val="00AB7430"/>
    <w:rsid w:val="00AB75C8"/>
    <w:rsid w:val="00AB77A1"/>
    <w:rsid w:val="00AB77BA"/>
    <w:rsid w:val="00AB7A4F"/>
    <w:rsid w:val="00AB7BE4"/>
    <w:rsid w:val="00AB7EC7"/>
    <w:rsid w:val="00AC004D"/>
    <w:rsid w:val="00AC0124"/>
    <w:rsid w:val="00AC033A"/>
    <w:rsid w:val="00AC0370"/>
    <w:rsid w:val="00AC04CE"/>
    <w:rsid w:val="00AC0554"/>
    <w:rsid w:val="00AC06CE"/>
    <w:rsid w:val="00AC0881"/>
    <w:rsid w:val="00AC0948"/>
    <w:rsid w:val="00AC098C"/>
    <w:rsid w:val="00AC0D72"/>
    <w:rsid w:val="00AC177F"/>
    <w:rsid w:val="00AC197D"/>
    <w:rsid w:val="00AC1BB2"/>
    <w:rsid w:val="00AC1BDE"/>
    <w:rsid w:val="00AC206A"/>
    <w:rsid w:val="00AC226C"/>
    <w:rsid w:val="00AC25D4"/>
    <w:rsid w:val="00AC280D"/>
    <w:rsid w:val="00AC2AF8"/>
    <w:rsid w:val="00AC2DB0"/>
    <w:rsid w:val="00AC31DA"/>
    <w:rsid w:val="00AC333C"/>
    <w:rsid w:val="00AC34AC"/>
    <w:rsid w:val="00AC3588"/>
    <w:rsid w:val="00AC3648"/>
    <w:rsid w:val="00AC36B7"/>
    <w:rsid w:val="00AC3744"/>
    <w:rsid w:val="00AC3D63"/>
    <w:rsid w:val="00AC3D78"/>
    <w:rsid w:val="00AC3FBE"/>
    <w:rsid w:val="00AC3FC6"/>
    <w:rsid w:val="00AC427D"/>
    <w:rsid w:val="00AC4380"/>
    <w:rsid w:val="00AC43D1"/>
    <w:rsid w:val="00AC45D8"/>
    <w:rsid w:val="00AC46BC"/>
    <w:rsid w:val="00AC4748"/>
    <w:rsid w:val="00AC4857"/>
    <w:rsid w:val="00AC48D9"/>
    <w:rsid w:val="00AC4A2D"/>
    <w:rsid w:val="00AC4B8B"/>
    <w:rsid w:val="00AC4E30"/>
    <w:rsid w:val="00AC51DD"/>
    <w:rsid w:val="00AC5233"/>
    <w:rsid w:val="00AC52A4"/>
    <w:rsid w:val="00AC5329"/>
    <w:rsid w:val="00AC5524"/>
    <w:rsid w:val="00AC569B"/>
    <w:rsid w:val="00AC5927"/>
    <w:rsid w:val="00AC5996"/>
    <w:rsid w:val="00AC5F44"/>
    <w:rsid w:val="00AC603A"/>
    <w:rsid w:val="00AC6418"/>
    <w:rsid w:val="00AC64BB"/>
    <w:rsid w:val="00AC666C"/>
    <w:rsid w:val="00AC6717"/>
    <w:rsid w:val="00AC6B39"/>
    <w:rsid w:val="00AC6B8B"/>
    <w:rsid w:val="00AC6C06"/>
    <w:rsid w:val="00AC6D57"/>
    <w:rsid w:val="00AC702B"/>
    <w:rsid w:val="00AC7030"/>
    <w:rsid w:val="00AC7073"/>
    <w:rsid w:val="00AC72E1"/>
    <w:rsid w:val="00AC7471"/>
    <w:rsid w:val="00AC75C0"/>
    <w:rsid w:val="00AC77B9"/>
    <w:rsid w:val="00AC7A41"/>
    <w:rsid w:val="00AC7B74"/>
    <w:rsid w:val="00AC7D42"/>
    <w:rsid w:val="00AC7DA3"/>
    <w:rsid w:val="00AC7ED0"/>
    <w:rsid w:val="00AD0550"/>
    <w:rsid w:val="00AD0586"/>
    <w:rsid w:val="00AD06B5"/>
    <w:rsid w:val="00AD0734"/>
    <w:rsid w:val="00AD09ED"/>
    <w:rsid w:val="00AD0BEA"/>
    <w:rsid w:val="00AD0D4A"/>
    <w:rsid w:val="00AD1297"/>
    <w:rsid w:val="00AD12FC"/>
    <w:rsid w:val="00AD134C"/>
    <w:rsid w:val="00AD1C32"/>
    <w:rsid w:val="00AD1E2C"/>
    <w:rsid w:val="00AD217B"/>
    <w:rsid w:val="00AD21E6"/>
    <w:rsid w:val="00AD228F"/>
    <w:rsid w:val="00AD22F1"/>
    <w:rsid w:val="00AD25D4"/>
    <w:rsid w:val="00AD282F"/>
    <w:rsid w:val="00AD2BCA"/>
    <w:rsid w:val="00AD2C1E"/>
    <w:rsid w:val="00AD2EC0"/>
    <w:rsid w:val="00AD2F23"/>
    <w:rsid w:val="00AD2FFE"/>
    <w:rsid w:val="00AD326D"/>
    <w:rsid w:val="00AD35EB"/>
    <w:rsid w:val="00AD395D"/>
    <w:rsid w:val="00AD3AEF"/>
    <w:rsid w:val="00AD3D28"/>
    <w:rsid w:val="00AD3EB0"/>
    <w:rsid w:val="00AD41AE"/>
    <w:rsid w:val="00AD4302"/>
    <w:rsid w:val="00AD4483"/>
    <w:rsid w:val="00AD46C6"/>
    <w:rsid w:val="00AD478C"/>
    <w:rsid w:val="00AD4959"/>
    <w:rsid w:val="00AD499F"/>
    <w:rsid w:val="00AD49B8"/>
    <w:rsid w:val="00AD4A00"/>
    <w:rsid w:val="00AD4A6E"/>
    <w:rsid w:val="00AD4DC3"/>
    <w:rsid w:val="00AD5B3E"/>
    <w:rsid w:val="00AD5BB6"/>
    <w:rsid w:val="00AD6A84"/>
    <w:rsid w:val="00AD6ABF"/>
    <w:rsid w:val="00AD6E96"/>
    <w:rsid w:val="00AD714B"/>
    <w:rsid w:val="00AD71BF"/>
    <w:rsid w:val="00AD746B"/>
    <w:rsid w:val="00AD74E1"/>
    <w:rsid w:val="00AD7513"/>
    <w:rsid w:val="00AD7748"/>
    <w:rsid w:val="00AD77AF"/>
    <w:rsid w:val="00AD780F"/>
    <w:rsid w:val="00AD7815"/>
    <w:rsid w:val="00AD796D"/>
    <w:rsid w:val="00AD79E1"/>
    <w:rsid w:val="00AD7B43"/>
    <w:rsid w:val="00AD7D45"/>
    <w:rsid w:val="00AD7D9C"/>
    <w:rsid w:val="00AD7FEB"/>
    <w:rsid w:val="00AE0368"/>
    <w:rsid w:val="00AE078B"/>
    <w:rsid w:val="00AE0799"/>
    <w:rsid w:val="00AE0840"/>
    <w:rsid w:val="00AE086D"/>
    <w:rsid w:val="00AE0B2B"/>
    <w:rsid w:val="00AE0CED"/>
    <w:rsid w:val="00AE0EBC"/>
    <w:rsid w:val="00AE1073"/>
    <w:rsid w:val="00AE112C"/>
    <w:rsid w:val="00AE1801"/>
    <w:rsid w:val="00AE1810"/>
    <w:rsid w:val="00AE193D"/>
    <w:rsid w:val="00AE19C2"/>
    <w:rsid w:val="00AE1FE7"/>
    <w:rsid w:val="00AE20E4"/>
    <w:rsid w:val="00AE2254"/>
    <w:rsid w:val="00AE228C"/>
    <w:rsid w:val="00AE2356"/>
    <w:rsid w:val="00AE2A1E"/>
    <w:rsid w:val="00AE2BBF"/>
    <w:rsid w:val="00AE2DD5"/>
    <w:rsid w:val="00AE3026"/>
    <w:rsid w:val="00AE3350"/>
    <w:rsid w:val="00AE336C"/>
    <w:rsid w:val="00AE3531"/>
    <w:rsid w:val="00AE370E"/>
    <w:rsid w:val="00AE3773"/>
    <w:rsid w:val="00AE37AE"/>
    <w:rsid w:val="00AE399A"/>
    <w:rsid w:val="00AE3A97"/>
    <w:rsid w:val="00AE3B60"/>
    <w:rsid w:val="00AE3C1E"/>
    <w:rsid w:val="00AE3F05"/>
    <w:rsid w:val="00AE41F3"/>
    <w:rsid w:val="00AE4793"/>
    <w:rsid w:val="00AE4921"/>
    <w:rsid w:val="00AE497D"/>
    <w:rsid w:val="00AE508D"/>
    <w:rsid w:val="00AE52BF"/>
    <w:rsid w:val="00AE540F"/>
    <w:rsid w:val="00AE5463"/>
    <w:rsid w:val="00AE54DB"/>
    <w:rsid w:val="00AE599B"/>
    <w:rsid w:val="00AE59D5"/>
    <w:rsid w:val="00AE5A25"/>
    <w:rsid w:val="00AE5BFB"/>
    <w:rsid w:val="00AE5DBD"/>
    <w:rsid w:val="00AE5DE2"/>
    <w:rsid w:val="00AE5F57"/>
    <w:rsid w:val="00AE62B7"/>
    <w:rsid w:val="00AE6400"/>
    <w:rsid w:val="00AE6420"/>
    <w:rsid w:val="00AE6432"/>
    <w:rsid w:val="00AE65B7"/>
    <w:rsid w:val="00AE6775"/>
    <w:rsid w:val="00AE6B0B"/>
    <w:rsid w:val="00AE7056"/>
    <w:rsid w:val="00AE70D1"/>
    <w:rsid w:val="00AE7377"/>
    <w:rsid w:val="00AE7B76"/>
    <w:rsid w:val="00AE7F52"/>
    <w:rsid w:val="00AF0595"/>
    <w:rsid w:val="00AF0883"/>
    <w:rsid w:val="00AF0A2F"/>
    <w:rsid w:val="00AF0BCD"/>
    <w:rsid w:val="00AF0F9E"/>
    <w:rsid w:val="00AF0FC7"/>
    <w:rsid w:val="00AF100D"/>
    <w:rsid w:val="00AF1379"/>
    <w:rsid w:val="00AF15BE"/>
    <w:rsid w:val="00AF1856"/>
    <w:rsid w:val="00AF1A53"/>
    <w:rsid w:val="00AF1E85"/>
    <w:rsid w:val="00AF1F5E"/>
    <w:rsid w:val="00AF1F87"/>
    <w:rsid w:val="00AF24A9"/>
    <w:rsid w:val="00AF2543"/>
    <w:rsid w:val="00AF282F"/>
    <w:rsid w:val="00AF29A4"/>
    <w:rsid w:val="00AF2B19"/>
    <w:rsid w:val="00AF2F83"/>
    <w:rsid w:val="00AF334F"/>
    <w:rsid w:val="00AF3373"/>
    <w:rsid w:val="00AF33BF"/>
    <w:rsid w:val="00AF3AAD"/>
    <w:rsid w:val="00AF3D93"/>
    <w:rsid w:val="00AF3E54"/>
    <w:rsid w:val="00AF4021"/>
    <w:rsid w:val="00AF40B6"/>
    <w:rsid w:val="00AF4396"/>
    <w:rsid w:val="00AF43E1"/>
    <w:rsid w:val="00AF4710"/>
    <w:rsid w:val="00AF4777"/>
    <w:rsid w:val="00AF47F8"/>
    <w:rsid w:val="00AF4852"/>
    <w:rsid w:val="00AF4A48"/>
    <w:rsid w:val="00AF4DE1"/>
    <w:rsid w:val="00AF4E25"/>
    <w:rsid w:val="00AF5132"/>
    <w:rsid w:val="00AF52C1"/>
    <w:rsid w:val="00AF5438"/>
    <w:rsid w:val="00AF5875"/>
    <w:rsid w:val="00AF58A4"/>
    <w:rsid w:val="00AF594E"/>
    <w:rsid w:val="00AF5DDF"/>
    <w:rsid w:val="00AF5FC0"/>
    <w:rsid w:val="00AF60E3"/>
    <w:rsid w:val="00AF6117"/>
    <w:rsid w:val="00AF6170"/>
    <w:rsid w:val="00AF63C8"/>
    <w:rsid w:val="00AF64F8"/>
    <w:rsid w:val="00AF68BB"/>
    <w:rsid w:val="00AF7174"/>
    <w:rsid w:val="00AF7250"/>
    <w:rsid w:val="00AF733E"/>
    <w:rsid w:val="00AF7459"/>
    <w:rsid w:val="00AF7779"/>
    <w:rsid w:val="00AF7822"/>
    <w:rsid w:val="00AF784A"/>
    <w:rsid w:val="00AF7927"/>
    <w:rsid w:val="00AF7AF4"/>
    <w:rsid w:val="00B00118"/>
    <w:rsid w:val="00B00130"/>
    <w:rsid w:val="00B003CE"/>
    <w:rsid w:val="00B0064E"/>
    <w:rsid w:val="00B0078D"/>
    <w:rsid w:val="00B00A06"/>
    <w:rsid w:val="00B00D5C"/>
    <w:rsid w:val="00B0171A"/>
    <w:rsid w:val="00B017D9"/>
    <w:rsid w:val="00B017F4"/>
    <w:rsid w:val="00B01B64"/>
    <w:rsid w:val="00B01BFB"/>
    <w:rsid w:val="00B01CCA"/>
    <w:rsid w:val="00B01DA5"/>
    <w:rsid w:val="00B01F84"/>
    <w:rsid w:val="00B01F99"/>
    <w:rsid w:val="00B02011"/>
    <w:rsid w:val="00B0201C"/>
    <w:rsid w:val="00B02108"/>
    <w:rsid w:val="00B02523"/>
    <w:rsid w:val="00B028BD"/>
    <w:rsid w:val="00B02963"/>
    <w:rsid w:val="00B03051"/>
    <w:rsid w:val="00B0316E"/>
    <w:rsid w:val="00B0360D"/>
    <w:rsid w:val="00B03699"/>
    <w:rsid w:val="00B037B5"/>
    <w:rsid w:val="00B03837"/>
    <w:rsid w:val="00B03998"/>
    <w:rsid w:val="00B03B7A"/>
    <w:rsid w:val="00B03BAC"/>
    <w:rsid w:val="00B03C6B"/>
    <w:rsid w:val="00B04046"/>
    <w:rsid w:val="00B04060"/>
    <w:rsid w:val="00B04176"/>
    <w:rsid w:val="00B04221"/>
    <w:rsid w:val="00B04310"/>
    <w:rsid w:val="00B0456E"/>
    <w:rsid w:val="00B04653"/>
    <w:rsid w:val="00B0489B"/>
    <w:rsid w:val="00B049EF"/>
    <w:rsid w:val="00B04C90"/>
    <w:rsid w:val="00B050D2"/>
    <w:rsid w:val="00B0526B"/>
    <w:rsid w:val="00B05530"/>
    <w:rsid w:val="00B05B89"/>
    <w:rsid w:val="00B05FB3"/>
    <w:rsid w:val="00B0610F"/>
    <w:rsid w:val="00B061CE"/>
    <w:rsid w:val="00B06227"/>
    <w:rsid w:val="00B062A8"/>
    <w:rsid w:val="00B06530"/>
    <w:rsid w:val="00B0678D"/>
    <w:rsid w:val="00B0684B"/>
    <w:rsid w:val="00B06906"/>
    <w:rsid w:val="00B0696C"/>
    <w:rsid w:val="00B0699A"/>
    <w:rsid w:val="00B06AB3"/>
    <w:rsid w:val="00B06C2C"/>
    <w:rsid w:val="00B06D42"/>
    <w:rsid w:val="00B06E5F"/>
    <w:rsid w:val="00B07155"/>
    <w:rsid w:val="00B07664"/>
    <w:rsid w:val="00B076AC"/>
    <w:rsid w:val="00B07717"/>
    <w:rsid w:val="00B077AC"/>
    <w:rsid w:val="00B07820"/>
    <w:rsid w:val="00B078BE"/>
    <w:rsid w:val="00B07DB6"/>
    <w:rsid w:val="00B10019"/>
    <w:rsid w:val="00B1076F"/>
    <w:rsid w:val="00B10964"/>
    <w:rsid w:val="00B10CE4"/>
    <w:rsid w:val="00B10D13"/>
    <w:rsid w:val="00B10E2D"/>
    <w:rsid w:val="00B10F1E"/>
    <w:rsid w:val="00B11141"/>
    <w:rsid w:val="00B11419"/>
    <w:rsid w:val="00B11525"/>
    <w:rsid w:val="00B1166B"/>
    <w:rsid w:val="00B118B7"/>
    <w:rsid w:val="00B11997"/>
    <w:rsid w:val="00B11A4B"/>
    <w:rsid w:val="00B11B47"/>
    <w:rsid w:val="00B11C33"/>
    <w:rsid w:val="00B11C62"/>
    <w:rsid w:val="00B11D26"/>
    <w:rsid w:val="00B1211B"/>
    <w:rsid w:val="00B12336"/>
    <w:rsid w:val="00B12356"/>
    <w:rsid w:val="00B12440"/>
    <w:rsid w:val="00B12584"/>
    <w:rsid w:val="00B127F8"/>
    <w:rsid w:val="00B1297F"/>
    <w:rsid w:val="00B12B69"/>
    <w:rsid w:val="00B12F11"/>
    <w:rsid w:val="00B12F65"/>
    <w:rsid w:val="00B12FD2"/>
    <w:rsid w:val="00B12FF1"/>
    <w:rsid w:val="00B13132"/>
    <w:rsid w:val="00B13841"/>
    <w:rsid w:val="00B1386D"/>
    <w:rsid w:val="00B139E4"/>
    <w:rsid w:val="00B13A90"/>
    <w:rsid w:val="00B13B7B"/>
    <w:rsid w:val="00B13EFF"/>
    <w:rsid w:val="00B13FD7"/>
    <w:rsid w:val="00B141D6"/>
    <w:rsid w:val="00B14328"/>
    <w:rsid w:val="00B146C0"/>
    <w:rsid w:val="00B14BB1"/>
    <w:rsid w:val="00B15913"/>
    <w:rsid w:val="00B15CD9"/>
    <w:rsid w:val="00B15D79"/>
    <w:rsid w:val="00B15E5B"/>
    <w:rsid w:val="00B161D0"/>
    <w:rsid w:val="00B1624A"/>
    <w:rsid w:val="00B1627F"/>
    <w:rsid w:val="00B16817"/>
    <w:rsid w:val="00B16837"/>
    <w:rsid w:val="00B169BB"/>
    <w:rsid w:val="00B16D55"/>
    <w:rsid w:val="00B16DE8"/>
    <w:rsid w:val="00B17130"/>
    <w:rsid w:val="00B173E3"/>
    <w:rsid w:val="00B17711"/>
    <w:rsid w:val="00B17776"/>
    <w:rsid w:val="00B17838"/>
    <w:rsid w:val="00B179B9"/>
    <w:rsid w:val="00B17A22"/>
    <w:rsid w:val="00B17D25"/>
    <w:rsid w:val="00B17DA0"/>
    <w:rsid w:val="00B17DB4"/>
    <w:rsid w:val="00B17EA0"/>
    <w:rsid w:val="00B200A1"/>
    <w:rsid w:val="00B20263"/>
    <w:rsid w:val="00B2048B"/>
    <w:rsid w:val="00B204FF"/>
    <w:rsid w:val="00B20853"/>
    <w:rsid w:val="00B20CC6"/>
    <w:rsid w:val="00B20F80"/>
    <w:rsid w:val="00B20FD9"/>
    <w:rsid w:val="00B21137"/>
    <w:rsid w:val="00B212B2"/>
    <w:rsid w:val="00B212BB"/>
    <w:rsid w:val="00B213A6"/>
    <w:rsid w:val="00B2145A"/>
    <w:rsid w:val="00B215BA"/>
    <w:rsid w:val="00B21647"/>
    <w:rsid w:val="00B21BC7"/>
    <w:rsid w:val="00B21C74"/>
    <w:rsid w:val="00B21CDD"/>
    <w:rsid w:val="00B21D2A"/>
    <w:rsid w:val="00B21E4F"/>
    <w:rsid w:val="00B21F00"/>
    <w:rsid w:val="00B2201B"/>
    <w:rsid w:val="00B22411"/>
    <w:rsid w:val="00B22509"/>
    <w:rsid w:val="00B2250F"/>
    <w:rsid w:val="00B22567"/>
    <w:rsid w:val="00B228B3"/>
    <w:rsid w:val="00B22A8D"/>
    <w:rsid w:val="00B22B96"/>
    <w:rsid w:val="00B22FCC"/>
    <w:rsid w:val="00B2312E"/>
    <w:rsid w:val="00B23253"/>
    <w:rsid w:val="00B234BA"/>
    <w:rsid w:val="00B23794"/>
    <w:rsid w:val="00B23839"/>
    <w:rsid w:val="00B23874"/>
    <w:rsid w:val="00B23956"/>
    <w:rsid w:val="00B239BD"/>
    <w:rsid w:val="00B23B24"/>
    <w:rsid w:val="00B23F52"/>
    <w:rsid w:val="00B24027"/>
    <w:rsid w:val="00B241ED"/>
    <w:rsid w:val="00B241F7"/>
    <w:rsid w:val="00B2442B"/>
    <w:rsid w:val="00B24499"/>
    <w:rsid w:val="00B24727"/>
    <w:rsid w:val="00B247CC"/>
    <w:rsid w:val="00B24816"/>
    <w:rsid w:val="00B24AA4"/>
    <w:rsid w:val="00B24B1C"/>
    <w:rsid w:val="00B24BD5"/>
    <w:rsid w:val="00B24BE5"/>
    <w:rsid w:val="00B24D31"/>
    <w:rsid w:val="00B24EF3"/>
    <w:rsid w:val="00B2518D"/>
    <w:rsid w:val="00B25281"/>
    <w:rsid w:val="00B25349"/>
    <w:rsid w:val="00B25371"/>
    <w:rsid w:val="00B258D8"/>
    <w:rsid w:val="00B25E5C"/>
    <w:rsid w:val="00B260D8"/>
    <w:rsid w:val="00B261A1"/>
    <w:rsid w:val="00B26294"/>
    <w:rsid w:val="00B26507"/>
    <w:rsid w:val="00B265C3"/>
    <w:rsid w:val="00B26928"/>
    <w:rsid w:val="00B269F2"/>
    <w:rsid w:val="00B26B38"/>
    <w:rsid w:val="00B26B4E"/>
    <w:rsid w:val="00B26EEC"/>
    <w:rsid w:val="00B26FEF"/>
    <w:rsid w:val="00B27026"/>
    <w:rsid w:val="00B270CC"/>
    <w:rsid w:val="00B273AD"/>
    <w:rsid w:val="00B27810"/>
    <w:rsid w:val="00B278E0"/>
    <w:rsid w:val="00B27955"/>
    <w:rsid w:val="00B279BF"/>
    <w:rsid w:val="00B27A07"/>
    <w:rsid w:val="00B27A15"/>
    <w:rsid w:val="00B27BEA"/>
    <w:rsid w:val="00B27CFE"/>
    <w:rsid w:val="00B27D5A"/>
    <w:rsid w:val="00B3007D"/>
    <w:rsid w:val="00B302B1"/>
    <w:rsid w:val="00B3032F"/>
    <w:rsid w:val="00B30A75"/>
    <w:rsid w:val="00B30BE0"/>
    <w:rsid w:val="00B30C64"/>
    <w:rsid w:val="00B31103"/>
    <w:rsid w:val="00B312EF"/>
    <w:rsid w:val="00B31313"/>
    <w:rsid w:val="00B3156C"/>
    <w:rsid w:val="00B31665"/>
    <w:rsid w:val="00B318A0"/>
    <w:rsid w:val="00B318AB"/>
    <w:rsid w:val="00B31A9C"/>
    <w:rsid w:val="00B31D96"/>
    <w:rsid w:val="00B31E5F"/>
    <w:rsid w:val="00B32459"/>
    <w:rsid w:val="00B3245C"/>
    <w:rsid w:val="00B32623"/>
    <w:rsid w:val="00B326E0"/>
    <w:rsid w:val="00B3283E"/>
    <w:rsid w:val="00B32A37"/>
    <w:rsid w:val="00B32AF1"/>
    <w:rsid w:val="00B32D65"/>
    <w:rsid w:val="00B33058"/>
    <w:rsid w:val="00B3312D"/>
    <w:rsid w:val="00B33154"/>
    <w:rsid w:val="00B33156"/>
    <w:rsid w:val="00B33181"/>
    <w:rsid w:val="00B3323A"/>
    <w:rsid w:val="00B33403"/>
    <w:rsid w:val="00B33412"/>
    <w:rsid w:val="00B335C9"/>
    <w:rsid w:val="00B3399A"/>
    <w:rsid w:val="00B339F2"/>
    <w:rsid w:val="00B33A55"/>
    <w:rsid w:val="00B33A7A"/>
    <w:rsid w:val="00B33AE9"/>
    <w:rsid w:val="00B33C61"/>
    <w:rsid w:val="00B33DA3"/>
    <w:rsid w:val="00B33DAB"/>
    <w:rsid w:val="00B33E1A"/>
    <w:rsid w:val="00B33EA1"/>
    <w:rsid w:val="00B3442D"/>
    <w:rsid w:val="00B34690"/>
    <w:rsid w:val="00B34CA1"/>
    <w:rsid w:val="00B35120"/>
    <w:rsid w:val="00B351CE"/>
    <w:rsid w:val="00B3534E"/>
    <w:rsid w:val="00B35415"/>
    <w:rsid w:val="00B35523"/>
    <w:rsid w:val="00B3557A"/>
    <w:rsid w:val="00B3564A"/>
    <w:rsid w:val="00B3575B"/>
    <w:rsid w:val="00B35981"/>
    <w:rsid w:val="00B3601F"/>
    <w:rsid w:val="00B3620F"/>
    <w:rsid w:val="00B36508"/>
    <w:rsid w:val="00B36749"/>
    <w:rsid w:val="00B36775"/>
    <w:rsid w:val="00B367FE"/>
    <w:rsid w:val="00B369B4"/>
    <w:rsid w:val="00B36E53"/>
    <w:rsid w:val="00B37194"/>
    <w:rsid w:val="00B371F9"/>
    <w:rsid w:val="00B37221"/>
    <w:rsid w:val="00B372AB"/>
    <w:rsid w:val="00B3736B"/>
    <w:rsid w:val="00B3746C"/>
    <w:rsid w:val="00B37607"/>
    <w:rsid w:val="00B37B19"/>
    <w:rsid w:val="00B37B4B"/>
    <w:rsid w:val="00B37D75"/>
    <w:rsid w:val="00B37EA1"/>
    <w:rsid w:val="00B37F74"/>
    <w:rsid w:val="00B37FB2"/>
    <w:rsid w:val="00B40104"/>
    <w:rsid w:val="00B4043B"/>
    <w:rsid w:val="00B40636"/>
    <w:rsid w:val="00B40833"/>
    <w:rsid w:val="00B408AF"/>
    <w:rsid w:val="00B4099B"/>
    <w:rsid w:val="00B40D39"/>
    <w:rsid w:val="00B40EBD"/>
    <w:rsid w:val="00B40F23"/>
    <w:rsid w:val="00B40FD4"/>
    <w:rsid w:val="00B40FDB"/>
    <w:rsid w:val="00B410DD"/>
    <w:rsid w:val="00B414E4"/>
    <w:rsid w:val="00B4158C"/>
    <w:rsid w:val="00B41637"/>
    <w:rsid w:val="00B418C8"/>
    <w:rsid w:val="00B41CD9"/>
    <w:rsid w:val="00B41D0F"/>
    <w:rsid w:val="00B41F07"/>
    <w:rsid w:val="00B421A6"/>
    <w:rsid w:val="00B42230"/>
    <w:rsid w:val="00B423BD"/>
    <w:rsid w:val="00B42566"/>
    <w:rsid w:val="00B428A0"/>
    <w:rsid w:val="00B42B35"/>
    <w:rsid w:val="00B434BC"/>
    <w:rsid w:val="00B4356A"/>
    <w:rsid w:val="00B436C5"/>
    <w:rsid w:val="00B4373D"/>
    <w:rsid w:val="00B43A29"/>
    <w:rsid w:val="00B43EF6"/>
    <w:rsid w:val="00B44146"/>
    <w:rsid w:val="00B442E8"/>
    <w:rsid w:val="00B44653"/>
    <w:rsid w:val="00B44797"/>
    <w:rsid w:val="00B44FA7"/>
    <w:rsid w:val="00B450F3"/>
    <w:rsid w:val="00B45131"/>
    <w:rsid w:val="00B451B9"/>
    <w:rsid w:val="00B451ED"/>
    <w:rsid w:val="00B45404"/>
    <w:rsid w:val="00B45511"/>
    <w:rsid w:val="00B45645"/>
    <w:rsid w:val="00B45819"/>
    <w:rsid w:val="00B458C8"/>
    <w:rsid w:val="00B45A74"/>
    <w:rsid w:val="00B45AEC"/>
    <w:rsid w:val="00B45F0B"/>
    <w:rsid w:val="00B45FF7"/>
    <w:rsid w:val="00B4614A"/>
    <w:rsid w:val="00B462B9"/>
    <w:rsid w:val="00B46312"/>
    <w:rsid w:val="00B46401"/>
    <w:rsid w:val="00B468A6"/>
    <w:rsid w:val="00B468D1"/>
    <w:rsid w:val="00B4692A"/>
    <w:rsid w:val="00B46A8E"/>
    <w:rsid w:val="00B46B83"/>
    <w:rsid w:val="00B46B97"/>
    <w:rsid w:val="00B46B9C"/>
    <w:rsid w:val="00B46BDC"/>
    <w:rsid w:val="00B46C0E"/>
    <w:rsid w:val="00B46C26"/>
    <w:rsid w:val="00B46C50"/>
    <w:rsid w:val="00B46D9A"/>
    <w:rsid w:val="00B46DDD"/>
    <w:rsid w:val="00B470DC"/>
    <w:rsid w:val="00B47170"/>
    <w:rsid w:val="00B472A6"/>
    <w:rsid w:val="00B472AE"/>
    <w:rsid w:val="00B47330"/>
    <w:rsid w:val="00B47381"/>
    <w:rsid w:val="00B4756B"/>
    <w:rsid w:val="00B4760B"/>
    <w:rsid w:val="00B476A8"/>
    <w:rsid w:val="00B4770F"/>
    <w:rsid w:val="00B47765"/>
    <w:rsid w:val="00B47774"/>
    <w:rsid w:val="00B477B3"/>
    <w:rsid w:val="00B47968"/>
    <w:rsid w:val="00B47A5C"/>
    <w:rsid w:val="00B47C02"/>
    <w:rsid w:val="00B50011"/>
    <w:rsid w:val="00B501EA"/>
    <w:rsid w:val="00B5027B"/>
    <w:rsid w:val="00B50288"/>
    <w:rsid w:val="00B503CC"/>
    <w:rsid w:val="00B50447"/>
    <w:rsid w:val="00B50667"/>
    <w:rsid w:val="00B50C71"/>
    <w:rsid w:val="00B51173"/>
    <w:rsid w:val="00B51226"/>
    <w:rsid w:val="00B5136D"/>
    <w:rsid w:val="00B513B0"/>
    <w:rsid w:val="00B514B1"/>
    <w:rsid w:val="00B51558"/>
    <w:rsid w:val="00B5198F"/>
    <w:rsid w:val="00B51A26"/>
    <w:rsid w:val="00B51D10"/>
    <w:rsid w:val="00B51EEA"/>
    <w:rsid w:val="00B5206D"/>
    <w:rsid w:val="00B52273"/>
    <w:rsid w:val="00B52422"/>
    <w:rsid w:val="00B528D3"/>
    <w:rsid w:val="00B52A98"/>
    <w:rsid w:val="00B52C37"/>
    <w:rsid w:val="00B52C7F"/>
    <w:rsid w:val="00B52F18"/>
    <w:rsid w:val="00B532D4"/>
    <w:rsid w:val="00B53302"/>
    <w:rsid w:val="00B5346E"/>
    <w:rsid w:val="00B53DC1"/>
    <w:rsid w:val="00B53EA9"/>
    <w:rsid w:val="00B5462C"/>
    <w:rsid w:val="00B54735"/>
    <w:rsid w:val="00B5487B"/>
    <w:rsid w:val="00B54906"/>
    <w:rsid w:val="00B54DAA"/>
    <w:rsid w:val="00B54EFC"/>
    <w:rsid w:val="00B5519A"/>
    <w:rsid w:val="00B554E5"/>
    <w:rsid w:val="00B555C7"/>
    <w:rsid w:val="00B5562C"/>
    <w:rsid w:val="00B55A9D"/>
    <w:rsid w:val="00B55E8A"/>
    <w:rsid w:val="00B55F2F"/>
    <w:rsid w:val="00B55FD4"/>
    <w:rsid w:val="00B562CE"/>
    <w:rsid w:val="00B5659C"/>
    <w:rsid w:val="00B565DC"/>
    <w:rsid w:val="00B566D8"/>
    <w:rsid w:val="00B567E4"/>
    <w:rsid w:val="00B56A9C"/>
    <w:rsid w:val="00B56BD4"/>
    <w:rsid w:val="00B56CC1"/>
    <w:rsid w:val="00B56CF1"/>
    <w:rsid w:val="00B56DF4"/>
    <w:rsid w:val="00B571D2"/>
    <w:rsid w:val="00B571F3"/>
    <w:rsid w:val="00B573E2"/>
    <w:rsid w:val="00B57410"/>
    <w:rsid w:val="00B57561"/>
    <w:rsid w:val="00B576CB"/>
    <w:rsid w:val="00B57801"/>
    <w:rsid w:val="00B57860"/>
    <w:rsid w:val="00B57D14"/>
    <w:rsid w:val="00B57E78"/>
    <w:rsid w:val="00B57EBC"/>
    <w:rsid w:val="00B6024A"/>
    <w:rsid w:val="00B60673"/>
    <w:rsid w:val="00B607D1"/>
    <w:rsid w:val="00B60926"/>
    <w:rsid w:val="00B609A3"/>
    <w:rsid w:val="00B6102D"/>
    <w:rsid w:val="00B61358"/>
    <w:rsid w:val="00B613C3"/>
    <w:rsid w:val="00B61556"/>
    <w:rsid w:val="00B61931"/>
    <w:rsid w:val="00B61F5A"/>
    <w:rsid w:val="00B620C3"/>
    <w:rsid w:val="00B621DD"/>
    <w:rsid w:val="00B622B3"/>
    <w:rsid w:val="00B622F7"/>
    <w:rsid w:val="00B62487"/>
    <w:rsid w:val="00B625B6"/>
    <w:rsid w:val="00B62683"/>
    <w:rsid w:val="00B627E9"/>
    <w:rsid w:val="00B627FB"/>
    <w:rsid w:val="00B62A21"/>
    <w:rsid w:val="00B62A99"/>
    <w:rsid w:val="00B62D4F"/>
    <w:rsid w:val="00B62E70"/>
    <w:rsid w:val="00B63882"/>
    <w:rsid w:val="00B63998"/>
    <w:rsid w:val="00B639F8"/>
    <w:rsid w:val="00B63B69"/>
    <w:rsid w:val="00B63BFA"/>
    <w:rsid w:val="00B63D0C"/>
    <w:rsid w:val="00B63DD0"/>
    <w:rsid w:val="00B63E53"/>
    <w:rsid w:val="00B63E98"/>
    <w:rsid w:val="00B6422D"/>
    <w:rsid w:val="00B642F7"/>
    <w:rsid w:val="00B64413"/>
    <w:rsid w:val="00B647B9"/>
    <w:rsid w:val="00B64A0F"/>
    <w:rsid w:val="00B64D39"/>
    <w:rsid w:val="00B651D4"/>
    <w:rsid w:val="00B65484"/>
    <w:rsid w:val="00B6566F"/>
    <w:rsid w:val="00B662EE"/>
    <w:rsid w:val="00B663CA"/>
    <w:rsid w:val="00B66655"/>
    <w:rsid w:val="00B66696"/>
    <w:rsid w:val="00B66CDC"/>
    <w:rsid w:val="00B66D6C"/>
    <w:rsid w:val="00B67471"/>
    <w:rsid w:val="00B676B5"/>
    <w:rsid w:val="00B6792F"/>
    <w:rsid w:val="00B67B3A"/>
    <w:rsid w:val="00B67B4C"/>
    <w:rsid w:val="00B67BD0"/>
    <w:rsid w:val="00B7001F"/>
    <w:rsid w:val="00B703C1"/>
    <w:rsid w:val="00B70963"/>
    <w:rsid w:val="00B71014"/>
    <w:rsid w:val="00B713AE"/>
    <w:rsid w:val="00B713BD"/>
    <w:rsid w:val="00B714D8"/>
    <w:rsid w:val="00B715F4"/>
    <w:rsid w:val="00B719C6"/>
    <w:rsid w:val="00B71A94"/>
    <w:rsid w:val="00B71DA2"/>
    <w:rsid w:val="00B721AE"/>
    <w:rsid w:val="00B72286"/>
    <w:rsid w:val="00B722F5"/>
    <w:rsid w:val="00B72352"/>
    <w:rsid w:val="00B72F05"/>
    <w:rsid w:val="00B732DA"/>
    <w:rsid w:val="00B734B5"/>
    <w:rsid w:val="00B736DC"/>
    <w:rsid w:val="00B73875"/>
    <w:rsid w:val="00B738FD"/>
    <w:rsid w:val="00B739CA"/>
    <w:rsid w:val="00B73C3E"/>
    <w:rsid w:val="00B73DDA"/>
    <w:rsid w:val="00B73E60"/>
    <w:rsid w:val="00B73E7B"/>
    <w:rsid w:val="00B73F00"/>
    <w:rsid w:val="00B73F6A"/>
    <w:rsid w:val="00B740ED"/>
    <w:rsid w:val="00B7412F"/>
    <w:rsid w:val="00B742D3"/>
    <w:rsid w:val="00B74581"/>
    <w:rsid w:val="00B74705"/>
    <w:rsid w:val="00B747C0"/>
    <w:rsid w:val="00B74832"/>
    <w:rsid w:val="00B74E35"/>
    <w:rsid w:val="00B75109"/>
    <w:rsid w:val="00B752FD"/>
    <w:rsid w:val="00B753D6"/>
    <w:rsid w:val="00B75609"/>
    <w:rsid w:val="00B75824"/>
    <w:rsid w:val="00B75BB5"/>
    <w:rsid w:val="00B75D26"/>
    <w:rsid w:val="00B75FF9"/>
    <w:rsid w:val="00B76042"/>
    <w:rsid w:val="00B760DC"/>
    <w:rsid w:val="00B761E5"/>
    <w:rsid w:val="00B7623D"/>
    <w:rsid w:val="00B76392"/>
    <w:rsid w:val="00B7652E"/>
    <w:rsid w:val="00B7660D"/>
    <w:rsid w:val="00B76FE5"/>
    <w:rsid w:val="00B7703B"/>
    <w:rsid w:val="00B770F3"/>
    <w:rsid w:val="00B772B8"/>
    <w:rsid w:val="00B7737C"/>
    <w:rsid w:val="00B773BA"/>
    <w:rsid w:val="00B773CB"/>
    <w:rsid w:val="00B775A5"/>
    <w:rsid w:val="00B7775B"/>
    <w:rsid w:val="00B778FC"/>
    <w:rsid w:val="00B779E0"/>
    <w:rsid w:val="00B77A64"/>
    <w:rsid w:val="00B77B06"/>
    <w:rsid w:val="00B77CB0"/>
    <w:rsid w:val="00B77D75"/>
    <w:rsid w:val="00B77EE8"/>
    <w:rsid w:val="00B77FAE"/>
    <w:rsid w:val="00B8006E"/>
    <w:rsid w:val="00B80110"/>
    <w:rsid w:val="00B80124"/>
    <w:rsid w:val="00B807AA"/>
    <w:rsid w:val="00B807FE"/>
    <w:rsid w:val="00B80B6C"/>
    <w:rsid w:val="00B80BC8"/>
    <w:rsid w:val="00B8125C"/>
    <w:rsid w:val="00B81703"/>
    <w:rsid w:val="00B81AC0"/>
    <w:rsid w:val="00B81F89"/>
    <w:rsid w:val="00B81FDE"/>
    <w:rsid w:val="00B820AF"/>
    <w:rsid w:val="00B82171"/>
    <w:rsid w:val="00B82189"/>
    <w:rsid w:val="00B82896"/>
    <w:rsid w:val="00B82C72"/>
    <w:rsid w:val="00B82E19"/>
    <w:rsid w:val="00B82FED"/>
    <w:rsid w:val="00B83161"/>
    <w:rsid w:val="00B8337C"/>
    <w:rsid w:val="00B833DD"/>
    <w:rsid w:val="00B83BC2"/>
    <w:rsid w:val="00B83C6B"/>
    <w:rsid w:val="00B83D96"/>
    <w:rsid w:val="00B83E43"/>
    <w:rsid w:val="00B83EF5"/>
    <w:rsid w:val="00B8431A"/>
    <w:rsid w:val="00B84671"/>
    <w:rsid w:val="00B847AD"/>
    <w:rsid w:val="00B848DF"/>
    <w:rsid w:val="00B84D18"/>
    <w:rsid w:val="00B84DA2"/>
    <w:rsid w:val="00B85371"/>
    <w:rsid w:val="00B853C9"/>
    <w:rsid w:val="00B855D6"/>
    <w:rsid w:val="00B85A64"/>
    <w:rsid w:val="00B85B45"/>
    <w:rsid w:val="00B85C2E"/>
    <w:rsid w:val="00B85DC8"/>
    <w:rsid w:val="00B85F1F"/>
    <w:rsid w:val="00B86247"/>
    <w:rsid w:val="00B863B1"/>
    <w:rsid w:val="00B86855"/>
    <w:rsid w:val="00B86C21"/>
    <w:rsid w:val="00B86FCB"/>
    <w:rsid w:val="00B870B6"/>
    <w:rsid w:val="00B87229"/>
    <w:rsid w:val="00B872C2"/>
    <w:rsid w:val="00B87522"/>
    <w:rsid w:val="00B87528"/>
    <w:rsid w:val="00B879C3"/>
    <w:rsid w:val="00B87BCB"/>
    <w:rsid w:val="00B87C34"/>
    <w:rsid w:val="00B9004A"/>
    <w:rsid w:val="00B90313"/>
    <w:rsid w:val="00B9045E"/>
    <w:rsid w:val="00B9091D"/>
    <w:rsid w:val="00B90DE9"/>
    <w:rsid w:val="00B90FB6"/>
    <w:rsid w:val="00B91002"/>
    <w:rsid w:val="00B91072"/>
    <w:rsid w:val="00B91181"/>
    <w:rsid w:val="00B911B8"/>
    <w:rsid w:val="00B9136A"/>
    <w:rsid w:val="00B913E4"/>
    <w:rsid w:val="00B91426"/>
    <w:rsid w:val="00B91548"/>
    <w:rsid w:val="00B916D5"/>
    <w:rsid w:val="00B919E1"/>
    <w:rsid w:val="00B91A4C"/>
    <w:rsid w:val="00B91ABD"/>
    <w:rsid w:val="00B91C27"/>
    <w:rsid w:val="00B91CD4"/>
    <w:rsid w:val="00B91E46"/>
    <w:rsid w:val="00B91ED2"/>
    <w:rsid w:val="00B91EEF"/>
    <w:rsid w:val="00B926F5"/>
    <w:rsid w:val="00B927A1"/>
    <w:rsid w:val="00B9289B"/>
    <w:rsid w:val="00B92A59"/>
    <w:rsid w:val="00B92DB5"/>
    <w:rsid w:val="00B931A4"/>
    <w:rsid w:val="00B931DF"/>
    <w:rsid w:val="00B932D8"/>
    <w:rsid w:val="00B9347A"/>
    <w:rsid w:val="00B9357D"/>
    <w:rsid w:val="00B93591"/>
    <w:rsid w:val="00B93683"/>
    <w:rsid w:val="00B93894"/>
    <w:rsid w:val="00B93929"/>
    <w:rsid w:val="00B94072"/>
    <w:rsid w:val="00B94294"/>
    <w:rsid w:val="00B9461B"/>
    <w:rsid w:val="00B94A40"/>
    <w:rsid w:val="00B94B49"/>
    <w:rsid w:val="00B94C4D"/>
    <w:rsid w:val="00B94D25"/>
    <w:rsid w:val="00B95250"/>
    <w:rsid w:val="00B95305"/>
    <w:rsid w:val="00B95367"/>
    <w:rsid w:val="00B95382"/>
    <w:rsid w:val="00B95513"/>
    <w:rsid w:val="00B959CD"/>
    <w:rsid w:val="00B95E02"/>
    <w:rsid w:val="00B95EDF"/>
    <w:rsid w:val="00B95FEA"/>
    <w:rsid w:val="00B96030"/>
    <w:rsid w:val="00B9613D"/>
    <w:rsid w:val="00B961A2"/>
    <w:rsid w:val="00B9625A"/>
    <w:rsid w:val="00B96447"/>
    <w:rsid w:val="00B96647"/>
    <w:rsid w:val="00B96857"/>
    <w:rsid w:val="00B968E9"/>
    <w:rsid w:val="00B96959"/>
    <w:rsid w:val="00B969A1"/>
    <w:rsid w:val="00B96A8C"/>
    <w:rsid w:val="00B96B65"/>
    <w:rsid w:val="00B96C32"/>
    <w:rsid w:val="00B96C38"/>
    <w:rsid w:val="00B9710B"/>
    <w:rsid w:val="00B971A9"/>
    <w:rsid w:val="00B972E4"/>
    <w:rsid w:val="00B975FE"/>
    <w:rsid w:val="00B97851"/>
    <w:rsid w:val="00B979EB"/>
    <w:rsid w:val="00B97B77"/>
    <w:rsid w:val="00BA0081"/>
    <w:rsid w:val="00BA0844"/>
    <w:rsid w:val="00BA0884"/>
    <w:rsid w:val="00BA0B4D"/>
    <w:rsid w:val="00BA0CBC"/>
    <w:rsid w:val="00BA0D84"/>
    <w:rsid w:val="00BA11AD"/>
    <w:rsid w:val="00BA1393"/>
    <w:rsid w:val="00BA1479"/>
    <w:rsid w:val="00BA1550"/>
    <w:rsid w:val="00BA15E3"/>
    <w:rsid w:val="00BA15F7"/>
    <w:rsid w:val="00BA1654"/>
    <w:rsid w:val="00BA190E"/>
    <w:rsid w:val="00BA1AA9"/>
    <w:rsid w:val="00BA1D4C"/>
    <w:rsid w:val="00BA1FC7"/>
    <w:rsid w:val="00BA1FFF"/>
    <w:rsid w:val="00BA2090"/>
    <w:rsid w:val="00BA21AA"/>
    <w:rsid w:val="00BA22C8"/>
    <w:rsid w:val="00BA24CD"/>
    <w:rsid w:val="00BA24D6"/>
    <w:rsid w:val="00BA25C1"/>
    <w:rsid w:val="00BA2834"/>
    <w:rsid w:val="00BA2A65"/>
    <w:rsid w:val="00BA2B8B"/>
    <w:rsid w:val="00BA2C01"/>
    <w:rsid w:val="00BA2C31"/>
    <w:rsid w:val="00BA2D61"/>
    <w:rsid w:val="00BA32E7"/>
    <w:rsid w:val="00BA3403"/>
    <w:rsid w:val="00BA34EF"/>
    <w:rsid w:val="00BA3606"/>
    <w:rsid w:val="00BA39C3"/>
    <w:rsid w:val="00BA39FF"/>
    <w:rsid w:val="00BA3A1E"/>
    <w:rsid w:val="00BA3C19"/>
    <w:rsid w:val="00BA3DC8"/>
    <w:rsid w:val="00BA3E63"/>
    <w:rsid w:val="00BA3EB5"/>
    <w:rsid w:val="00BA3EDB"/>
    <w:rsid w:val="00BA42CE"/>
    <w:rsid w:val="00BA483A"/>
    <w:rsid w:val="00BA49A9"/>
    <w:rsid w:val="00BA4B4C"/>
    <w:rsid w:val="00BA4BBD"/>
    <w:rsid w:val="00BA4CC7"/>
    <w:rsid w:val="00BA4E4A"/>
    <w:rsid w:val="00BA4F67"/>
    <w:rsid w:val="00BA5400"/>
    <w:rsid w:val="00BA5678"/>
    <w:rsid w:val="00BA580F"/>
    <w:rsid w:val="00BA58AB"/>
    <w:rsid w:val="00BA5D17"/>
    <w:rsid w:val="00BA5E39"/>
    <w:rsid w:val="00BA5EF8"/>
    <w:rsid w:val="00BA6108"/>
    <w:rsid w:val="00BA610E"/>
    <w:rsid w:val="00BA6132"/>
    <w:rsid w:val="00BA66D4"/>
    <w:rsid w:val="00BA687A"/>
    <w:rsid w:val="00BA6E41"/>
    <w:rsid w:val="00BA6FBC"/>
    <w:rsid w:val="00BA7101"/>
    <w:rsid w:val="00BA7478"/>
    <w:rsid w:val="00BA78A3"/>
    <w:rsid w:val="00BA796B"/>
    <w:rsid w:val="00BA7A39"/>
    <w:rsid w:val="00BB0207"/>
    <w:rsid w:val="00BB04D2"/>
    <w:rsid w:val="00BB09CB"/>
    <w:rsid w:val="00BB115F"/>
    <w:rsid w:val="00BB1197"/>
    <w:rsid w:val="00BB12AD"/>
    <w:rsid w:val="00BB16EF"/>
    <w:rsid w:val="00BB1972"/>
    <w:rsid w:val="00BB1A43"/>
    <w:rsid w:val="00BB1CAB"/>
    <w:rsid w:val="00BB1CAF"/>
    <w:rsid w:val="00BB1DF6"/>
    <w:rsid w:val="00BB1F63"/>
    <w:rsid w:val="00BB1FE9"/>
    <w:rsid w:val="00BB2212"/>
    <w:rsid w:val="00BB26F6"/>
    <w:rsid w:val="00BB2731"/>
    <w:rsid w:val="00BB3107"/>
    <w:rsid w:val="00BB312C"/>
    <w:rsid w:val="00BB3165"/>
    <w:rsid w:val="00BB33DD"/>
    <w:rsid w:val="00BB381B"/>
    <w:rsid w:val="00BB3A24"/>
    <w:rsid w:val="00BB3A6E"/>
    <w:rsid w:val="00BB3B24"/>
    <w:rsid w:val="00BB3C0C"/>
    <w:rsid w:val="00BB3C2D"/>
    <w:rsid w:val="00BB3D5A"/>
    <w:rsid w:val="00BB3DE2"/>
    <w:rsid w:val="00BB414F"/>
    <w:rsid w:val="00BB4C70"/>
    <w:rsid w:val="00BB4DE7"/>
    <w:rsid w:val="00BB4EAA"/>
    <w:rsid w:val="00BB5082"/>
    <w:rsid w:val="00BB5633"/>
    <w:rsid w:val="00BB5681"/>
    <w:rsid w:val="00BB5803"/>
    <w:rsid w:val="00BB5887"/>
    <w:rsid w:val="00BB5A85"/>
    <w:rsid w:val="00BB5A98"/>
    <w:rsid w:val="00BB5AFD"/>
    <w:rsid w:val="00BB5C4B"/>
    <w:rsid w:val="00BB5C51"/>
    <w:rsid w:val="00BB5DA5"/>
    <w:rsid w:val="00BB5EAD"/>
    <w:rsid w:val="00BB6093"/>
    <w:rsid w:val="00BB6417"/>
    <w:rsid w:val="00BB6854"/>
    <w:rsid w:val="00BB6920"/>
    <w:rsid w:val="00BB6DAF"/>
    <w:rsid w:val="00BB6DF3"/>
    <w:rsid w:val="00BB6E1C"/>
    <w:rsid w:val="00BB706F"/>
    <w:rsid w:val="00BB7314"/>
    <w:rsid w:val="00BB747A"/>
    <w:rsid w:val="00BB75CB"/>
    <w:rsid w:val="00BB7704"/>
    <w:rsid w:val="00BB771B"/>
    <w:rsid w:val="00BB77FD"/>
    <w:rsid w:val="00BB7BD5"/>
    <w:rsid w:val="00BB7E3E"/>
    <w:rsid w:val="00BB7F78"/>
    <w:rsid w:val="00BC0407"/>
    <w:rsid w:val="00BC04D6"/>
    <w:rsid w:val="00BC0578"/>
    <w:rsid w:val="00BC0737"/>
    <w:rsid w:val="00BC0882"/>
    <w:rsid w:val="00BC09E1"/>
    <w:rsid w:val="00BC0AC1"/>
    <w:rsid w:val="00BC0BE0"/>
    <w:rsid w:val="00BC0C6F"/>
    <w:rsid w:val="00BC0F40"/>
    <w:rsid w:val="00BC10F6"/>
    <w:rsid w:val="00BC1682"/>
    <w:rsid w:val="00BC17AC"/>
    <w:rsid w:val="00BC1977"/>
    <w:rsid w:val="00BC197E"/>
    <w:rsid w:val="00BC19CC"/>
    <w:rsid w:val="00BC19E0"/>
    <w:rsid w:val="00BC1C57"/>
    <w:rsid w:val="00BC1F71"/>
    <w:rsid w:val="00BC2213"/>
    <w:rsid w:val="00BC2553"/>
    <w:rsid w:val="00BC25FD"/>
    <w:rsid w:val="00BC27B8"/>
    <w:rsid w:val="00BC2E5D"/>
    <w:rsid w:val="00BC3018"/>
    <w:rsid w:val="00BC364E"/>
    <w:rsid w:val="00BC37AC"/>
    <w:rsid w:val="00BC38A2"/>
    <w:rsid w:val="00BC3B43"/>
    <w:rsid w:val="00BC3DC3"/>
    <w:rsid w:val="00BC3E45"/>
    <w:rsid w:val="00BC3EFA"/>
    <w:rsid w:val="00BC4635"/>
    <w:rsid w:val="00BC46C6"/>
    <w:rsid w:val="00BC46D7"/>
    <w:rsid w:val="00BC4ABE"/>
    <w:rsid w:val="00BC4B80"/>
    <w:rsid w:val="00BC4FE8"/>
    <w:rsid w:val="00BC5133"/>
    <w:rsid w:val="00BC5514"/>
    <w:rsid w:val="00BC57A0"/>
    <w:rsid w:val="00BC57C4"/>
    <w:rsid w:val="00BC5BF1"/>
    <w:rsid w:val="00BC5D7B"/>
    <w:rsid w:val="00BC5E33"/>
    <w:rsid w:val="00BC5FC9"/>
    <w:rsid w:val="00BC609A"/>
    <w:rsid w:val="00BC646E"/>
    <w:rsid w:val="00BC64DF"/>
    <w:rsid w:val="00BC6B64"/>
    <w:rsid w:val="00BC6D2E"/>
    <w:rsid w:val="00BC6ED2"/>
    <w:rsid w:val="00BC7350"/>
    <w:rsid w:val="00BC7417"/>
    <w:rsid w:val="00BC7C4A"/>
    <w:rsid w:val="00BC7CB6"/>
    <w:rsid w:val="00BC7CBC"/>
    <w:rsid w:val="00BD02B4"/>
    <w:rsid w:val="00BD049C"/>
    <w:rsid w:val="00BD09B3"/>
    <w:rsid w:val="00BD0A5F"/>
    <w:rsid w:val="00BD0B2C"/>
    <w:rsid w:val="00BD0BA6"/>
    <w:rsid w:val="00BD0C4E"/>
    <w:rsid w:val="00BD0D43"/>
    <w:rsid w:val="00BD0D6E"/>
    <w:rsid w:val="00BD17B4"/>
    <w:rsid w:val="00BD196A"/>
    <w:rsid w:val="00BD1D0C"/>
    <w:rsid w:val="00BD2191"/>
    <w:rsid w:val="00BD2192"/>
    <w:rsid w:val="00BD233E"/>
    <w:rsid w:val="00BD23E4"/>
    <w:rsid w:val="00BD241B"/>
    <w:rsid w:val="00BD2563"/>
    <w:rsid w:val="00BD259E"/>
    <w:rsid w:val="00BD25BD"/>
    <w:rsid w:val="00BD26F3"/>
    <w:rsid w:val="00BD28F3"/>
    <w:rsid w:val="00BD2C3C"/>
    <w:rsid w:val="00BD2D1F"/>
    <w:rsid w:val="00BD30B1"/>
    <w:rsid w:val="00BD3208"/>
    <w:rsid w:val="00BD34EC"/>
    <w:rsid w:val="00BD371D"/>
    <w:rsid w:val="00BD3A3C"/>
    <w:rsid w:val="00BD3CAE"/>
    <w:rsid w:val="00BD41CA"/>
    <w:rsid w:val="00BD4309"/>
    <w:rsid w:val="00BD4381"/>
    <w:rsid w:val="00BD4B86"/>
    <w:rsid w:val="00BD4B87"/>
    <w:rsid w:val="00BD4BDE"/>
    <w:rsid w:val="00BD4E08"/>
    <w:rsid w:val="00BD4EFA"/>
    <w:rsid w:val="00BD4F9A"/>
    <w:rsid w:val="00BD4FB1"/>
    <w:rsid w:val="00BD546E"/>
    <w:rsid w:val="00BD5485"/>
    <w:rsid w:val="00BD5602"/>
    <w:rsid w:val="00BD5ABE"/>
    <w:rsid w:val="00BD5C1B"/>
    <w:rsid w:val="00BD5E6F"/>
    <w:rsid w:val="00BD68F7"/>
    <w:rsid w:val="00BD69CF"/>
    <w:rsid w:val="00BD69F5"/>
    <w:rsid w:val="00BD6AF7"/>
    <w:rsid w:val="00BD6FF4"/>
    <w:rsid w:val="00BD756B"/>
    <w:rsid w:val="00BD757E"/>
    <w:rsid w:val="00BD7C22"/>
    <w:rsid w:val="00BD7EC4"/>
    <w:rsid w:val="00BD7FF4"/>
    <w:rsid w:val="00BE004F"/>
    <w:rsid w:val="00BE00E7"/>
    <w:rsid w:val="00BE0123"/>
    <w:rsid w:val="00BE02A7"/>
    <w:rsid w:val="00BE049B"/>
    <w:rsid w:val="00BE0597"/>
    <w:rsid w:val="00BE05E2"/>
    <w:rsid w:val="00BE0628"/>
    <w:rsid w:val="00BE09EA"/>
    <w:rsid w:val="00BE0A52"/>
    <w:rsid w:val="00BE0FA4"/>
    <w:rsid w:val="00BE14F7"/>
    <w:rsid w:val="00BE16D5"/>
    <w:rsid w:val="00BE1777"/>
    <w:rsid w:val="00BE1E51"/>
    <w:rsid w:val="00BE1FBE"/>
    <w:rsid w:val="00BE1FE0"/>
    <w:rsid w:val="00BE21DE"/>
    <w:rsid w:val="00BE23F6"/>
    <w:rsid w:val="00BE2A60"/>
    <w:rsid w:val="00BE2CB8"/>
    <w:rsid w:val="00BE2E3A"/>
    <w:rsid w:val="00BE3169"/>
    <w:rsid w:val="00BE31FA"/>
    <w:rsid w:val="00BE33BD"/>
    <w:rsid w:val="00BE35B3"/>
    <w:rsid w:val="00BE3666"/>
    <w:rsid w:val="00BE37E6"/>
    <w:rsid w:val="00BE38B4"/>
    <w:rsid w:val="00BE3ABC"/>
    <w:rsid w:val="00BE3EC3"/>
    <w:rsid w:val="00BE403A"/>
    <w:rsid w:val="00BE40BE"/>
    <w:rsid w:val="00BE4180"/>
    <w:rsid w:val="00BE42B2"/>
    <w:rsid w:val="00BE47B4"/>
    <w:rsid w:val="00BE4AE5"/>
    <w:rsid w:val="00BE4D1F"/>
    <w:rsid w:val="00BE4E4A"/>
    <w:rsid w:val="00BE5099"/>
    <w:rsid w:val="00BE5694"/>
    <w:rsid w:val="00BE59A8"/>
    <w:rsid w:val="00BE5BCC"/>
    <w:rsid w:val="00BE5BD7"/>
    <w:rsid w:val="00BE5C95"/>
    <w:rsid w:val="00BE6034"/>
    <w:rsid w:val="00BE610E"/>
    <w:rsid w:val="00BE6271"/>
    <w:rsid w:val="00BE669B"/>
    <w:rsid w:val="00BE68A1"/>
    <w:rsid w:val="00BE68F1"/>
    <w:rsid w:val="00BE6ABC"/>
    <w:rsid w:val="00BE6D30"/>
    <w:rsid w:val="00BE7071"/>
    <w:rsid w:val="00BE7077"/>
    <w:rsid w:val="00BE7252"/>
    <w:rsid w:val="00BE77B1"/>
    <w:rsid w:val="00BE79D0"/>
    <w:rsid w:val="00BE7A48"/>
    <w:rsid w:val="00BE7C8F"/>
    <w:rsid w:val="00BE7CA0"/>
    <w:rsid w:val="00BE7F38"/>
    <w:rsid w:val="00BF0330"/>
    <w:rsid w:val="00BF0390"/>
    <w:rsid w:val="00BF042C"/>
    <w:rsid w:val="00BF054C"/>
    <w:rsid w:val="00BF05A3"/>
    <w:rsid w:val="00BF0612"/>
    <w:rsid w:val="00BF0808"/>
    <w:rsid w:val="00BF0B0C"/>
    <w:rsid w:val="00BF0D02"/>
    <w:rsid w:val="00BF0E91"/>
    <w:rsid w:val="00BF129E"/>
    <w:rsid w:val="00BF12D3"/>
    <w:rsid w:val="00BF16ED"/>
    <w:rsid w:val="00BF1851"/>
    <w:rsid w:val="00BF18C4"/>
    <w:rsid w:val="00BF2348"/>
    <w:rsid w:val="00BF248D"/>
    <w:rsid w:val="00BF249D"/>
    <w:rsid w:val="00BF254B"/>
    <w:rsid w:val="00BF293A"/>
    <w:rsid w:val="00BF2C0C"/>
    <w:rsid w:val="00BF3201"/>
    <w:rsid w:val="00BF3624"/>
    <w:rsid w:val="00BF38AC"/>
    <w:rsid w:val="00BF39BF"/>
    <w:rsid w:val="00BF3A68"/>
    <w:rsid w:val="00BF3ADA"/>
    <w:rsid w:val="00BF3CF9"/>
    <w:rsid w:val="00BF4522"/>
    <w:rsid w:val="00BF45BC"/>
    <w:rsid w:val="00BF469A"/>
    <w:rsid w:val="00BF492B"/>
    <w:rsid w:val="00BF496D"/>
    <w:rsid w:val="00BF4D5E"/>
    <w:rsid w:val="00BF4F86"/>
    <w:rsid w:val="00BF51F2"/>
    <w:rsid w:val="00BF5432"/>
    <w:rsid w:val="00BF5762"/>
    <w:rsid w:val="00BF5786"/>
    <w:rsid w:val="00BF5A31"/>
    <w:rsid w:val="00BF5ACD"/>
    <w:rsid w:val="00BF5C4C"/>
    <w:rsid w:val="00BF5D6C"/>
    <w:rsid w:val="00BF5FD5"/>
    <w:rsid w:val="00BF6060"/>
    <w:rsid w:val="00BF645B"/>
    <w:rsid w:val="00BF6595"/>
    <w:rsid w:val="00BF66E3"/>
    <w:rsid w:val="00BF6803"/>
    <w:rsid w:val="00BF6C3A"/>
    <w:rsid w:val="00BF6D7D"/>
    <w:rsid w:val="00BF6F30"/>
    <w:rsid w:val="00BF7289"/>
    <w:rsid w:val="00BF751A"/>
    <w:rsid w:val="00BF76D1"/>
    <w:rsid w:val="00BF7895"/>
    <w:rsid w:val="00BF7CFF"/>
    <w:rsid w:val="00C002FE"/>
    <w:rsid w:val="00C00460"/>
    <w:rsid w:val="00C0048D"/>
    <w:rsid w:val="00C006AD"/>
    <w:rsid w:val="00C007FC"/>
    <w:rsid w:val="00C00A6E"/>
    <w:rsid w:val="00C00C27"/>
    <w:rsid w:val="00C00DA1"/>
    <w:rsid w:val="00C0133A"/>
    <w:rsid w:val="00C0137D"/>
    <w:rsid w:val="00C015AC"/>
    <w:rsid w:val="00C0187D"/>
    <w:rsid w:val="00C01A0C"/>
    <w:rsid w:val="00C01C04"/>
    <w:rsid w:val="00C01D7B"/>
    <w:rsid w:val="00C01E14"/>
    <w:rsid w:val="00C022AC"/>
    <w:rsid w:val="00C02310"/>
    <w:rsid w:val="00C024E4"/>
    <w:rsid w:val="00C02618"/>
    <w:rsid w:val="00C02708"/>
    <w:rsid w:val="00C02BC4"/>
    <w:rsid w:val="00C030CD"/>
    <w:rsid w:val="00C03163"/>
    <w:rsid w:val="00C032A9"/>
    <w:rsid w:val="00C03312"/>
    <w:rsid w:val="00C036AB"/>
    <w:rsid w:val="00C03D91"/>
    <w:rsid w:val="00C040CF"/>
    <w:rsid w:val="00C04155"/>
    <w:rsid w:val="00C041E5"/>
    <w:rsid w:val="00C04230"/>
    <w:rsid w:val="00C043A1"/>
    <w:rsid w:val="00C043E1"/>
    <w:rsid w:val="00C045CB"/>
    <w:rsid w:val="00C04C60"/>
    <w:rsid w:val="00C04E7F"/>
    <w:rsid w:val="00C04E88"/>
    <w:rsid w:val="00C05039"/>
    <w:rsid w:val="00C056C3"/>
    <w:rsid w:val="00C057A3"/>
    <w:rsid w:val="00C05937"/>
    <w:rsid w:val="00C05AAC"/>
    <w:rsid w:val="00C05B5C"/>
    <w:rsid w:val="00C05E96"/>
    <w:rsid w:val="00C06197"/>
    <w:rsid w:val="00C0625C"/>
    <w:rsid w:val="00C063D0"/>
    <w:rsid w:val="00C0694D"/>
    <w:rsid w:val="00C06BCC"/>
    <w:rsid w:val="00C06C5A"/>
    <w:rsid w:val="00C06C85"/>
    <w:rsid w:val="00C06E2D"/>
    <w:rsid w:val="00C06ECC"/>
    <w:rsid w:val="00C074BE"/>
    <w:rsid w:val="00C076E0"/>
    <w:rsid w:val="00C07A90"/>
    <w:rsid w:val="00C07CC0"/>
    <w:rsid w:val="00C07F20"/>
    <w:rsid w:val="00C100E2"/>
    <w:rsid w:val="00C10415"/>
    <w:rsid w:val="00C108DD"/>
    <w:rsid w:val="00C108F2"/>
    <w:rsid w:val="00C10BEE"/>
    <w:rsid w:val="00C10CB3"/>
    <w:rsid w:val="00C10EFC"/>
    <w:rsid w:val="00C10FC0"/>
    <w:rsid w:val="00C11001"/>
    <w:rsid w:val="00C111A6"/>
    <w:rsid w:val="00C111A9"/>
    <w:rsid w:val="00C112C4"/>
    <w:rsid w:val="00C113E0"/>
    <w:rsid w:val="00C11765"/>
    <w:rsid w:val="00C1188E"/>
    <w:rsid w:val="00C118AA"/>
    <w:rsid w:val="00C122AD"/>
    <w:rsid w:val="00C124CF"/>
    <w:rsid w:val="00C1251C"/>
    <w:rsid w:val="00C1278C"/>
    <w:rsid w:val="00C12B5E"/>
    <w:rsid w:val="00C12BF2"/>
    <w:rsid w:val="00C12CDC"/>
    <w:rsid w:val="00C1305D"/>
    <w:rsid w:val="00C134AA"/>
    <w:rsid w:val="00C136CF"/>
    <w:rsid w:val="00C1376B"/>
    <w:rsid w:val="00C13813"/>
    <w:rsid w:val="00C138DA"/>
    <w:rsid w:val="00C13927"/>
    <w:rsid w:val="00C1397A"/>
    <w:rsid w:val="00C13F27"/>
    <w:rsid w:val="00C13F73"/>
    <w:rsid w:val="00C14036"/>
    <w:rsid w:val="00C14369"/>
    <w:rsid w:val="00C1438E"/>
    <w:rsid w:val="00C14E52"/>
    <w:rsid w:val="00C15335"/>
    <w:rsid w:val="00C1539F"/>
    <w:rsid w:val="00C153D5"/>
    <w:rsid w:val="00C15473"/>
    <w:rsid w:val="00C156D9"/>
    <w:rsid w:val="00C159CB"/>
    <w:rsid w:val="00C15B72"/>
    <w:rsid w:val="00C15E0E"/>
    <w:rsid w:val="00C15E8C"/>
    <w:rsid w:val="00C15F62"/>
    <w:rsid w:val="00C15FD6"/>
    <w:rsid w:val="00C15FFD"/>
    <w:rsid w:val="00C160D5"/>
    <w:rsid w:val="00C16152"/>
    <w:rsid w:val="00C164DF"/>
    <w:rsid w:val="00C167FF"/>
    <w:rsid w:val="00C16899"/>
    <w:rsid w:val="00C168A9"/>
    <w:rsid w:val="00C16A71"/>
    <w:rsid w:val="00C16B4A"/>
    <w:rsid w:val="00C16E2E"/>
    <w:rsid w:val="00C1716C"/>
    <w:rsid w:val="00C17201"/>
    <w:rsid w:val="00C174A1"/>
    <w:rsid w:val="00C174AA"/>
    <w:rsid w:val="00C174C7"/>
    <w:rsid w:val="00C1767C"/>
    <w:rsid w:val="00C17744"/>
    <w:rsid w:val="00C177B1"/>
    <w:rsid w:val="00C177D0"/>
    <w:rsid w:val="00C1797E"/>
    <w:rsid w:val="00C17A4F"/>
    <w:rsid w:val="00C17F09"/>
    <w:rsid w:val="00C2004B"/>
    <w:rsid w:val="00C20100"/>
    <w:rsid w:val="00C2021A"/>
    <w:rsid w:val="00C2039D"/>
    <w:rsid w:val="00C20704"/>
    <w:rsid w:val="00C207C5"/>
    <w:rsid w:val="00C207DA"/>
    <w:rsid w:val="00C20B10"/>
    <w:rsid w:val="00C20E00"/>
    <w:rsid w:val="00C21177"/>
    <w:rsid w:val="00C21322"/>
    <w:rsid w:val="00C213CC"/>
    <w:rsid w:val="00C218F2"/>
    <w:rsid w:val="00C219F5"/>
    <w:rsid w:val="00C21A7C"/>
    <w:rsid w:val="00C21AFF"/>
    <w:rsid w:val="00C21DA8"/>
    <w:rsid w:val="00C21F64"/>
    <w:rsid w:val="00C220A0"/>
    <w:rsid w:val="00C223BF"/>
    <w:rsid w:val="00C22402"/>
    <w:rsid w:val="00C22598"/>
    <w:rsid w:val="00C225DC"/>
    <w:rsid w:val="00C2283A"/>
    <w:rsid w:val="00C2291C"/>
    <w:rsid w:val="00C2297F"/>
    <w:rsid w:val="00C22FAE"/>
    <w:rsid w:val="00C234ED"/>
    <w:rsid w:val="00C235BE"/>
    <w:rsid w:val="00C23B1E"/>
    <w:rsid w:val="00C23D5C"/>
    <w:rsid w:val="00C23D64"/>
    <w:rsid w:val="00C2436A"/>
    <w:rsid w:val="00C244AA"/>
    <w:rsid w:val="00C24795"/>
    <w:rsid w:val="00C24E02"/>
    <w:rsid w:val="00C25417"/>
    <w:rsid w:val="00C25711"/>
    <w:rsid w:val="00C259F3"/>
    <w:rsid w:val="00C25A49"/>
    <w:rsid w:val="00C25D3D"/>
    <w:rsid w:val="00C25F50"/>
    <w:rsid w:val="00C26028"/>
    <w:rsid w:val="00C26306"/>
    <w:rsid w:val="00C26363"/>
    <w:rsid w:val="00C26375"/>
    <w:rsid w:val="00C26435"/>
    <w:rsid w:val="00C26890"/>
    <w:rsid w:val="00C269D5"/>
    <w:rsid w:val="00C26C04"/>
    <w:rsid w:val="00C26C50"/>
    <w:rsid w:val="00C26C84"/>
    <w:rsid w:val="00C26D44"/>
    <w:rsid w:val="00C2714C"/>
    <w:rsid w:val="00C2718E"/>
    <w:rsid w:val="00C273C6"/>
    <w:rsid w:val="00C27436"/>
    <w:rsid w:val="00C2773C"/>
    <w:rsid w:val="00C27920"/>
    <w:rsid w:val="00C2798D"/>
    <w:rsid w:val="00C300EE"/>
    <w:rsid w:val="00C303F9"/>
    <w:rsid w:val="00C3074E"/>
    <w:rsid w:val="00C30776"/>
    <w:rsid w:val="00C3094E"/>
    <w:rsid w:val="00C30A42"/>
    <w:rsid w:val="00C30F78"/>
    <w:rsid w:val="00C311B7"/>
    <w:rsid w:val="00C3130B"/>
    <w:rsid w:val="00C31396"/>
    <w:rsid w:val="00C31532"/>
    <w:rsid w:val="00C3157B"/>
    <w:rsid w:val="00C31764"/>
    <w:rsid w:val="00C317D9"/>
    <w:rsid w:val="00C31B5A"/>
    <w:rsid w:val="00C31D70"/>
    <w:rsid w:val="00C31E34"/>
    <w:rsid w:val="00C3206B"/>
    <w:rsid w:val="00C32071"/>
    <w:rsid w:val="00C322A6"/>
    <w:rsid w:val="00C322A8"/>
    <w:rsid w:val="00C32351"/>
    <w:rsid w:val="00C324FE"/>
    <w:rsid w:val="00C3265F"/>
    <w:rsid w:val="00C32860"/>
    <w:rsid w:val="00C32B0D"/>
    <w:rsid w:val="00C32C14"/>
    <w:rsid w:val="00C32CBD"/>
    <w:rsid w:val="00C32EF3"/>
    <w:rsid w:val="00C33119"/>
    <w:rsid w:val="00C3321D"/>
    <w:rsid w:val="00C33245"/>
    <w:rsid w:val="00C3332C"/>
    <w:rsid w:val="00C33410"/>
    <w:rsid w:val="00C33848"/>
    <w:rsid w:val="00C33E9A"/>
    <w:rsid w:val="00C33EBE"/>
    <w:rsid w:val="00C33FA0"/>
    <w:rsid w:val="00C33FF2"/>
    <w:rsid w:val="00C340F2"/>
    <w:rsid w:val="00C34431"/>
    <w:rsid w:val="00C34460"/>
    <w:rsid w:val="00C351E7"/>
    <w:rsid w:val="00C35407"/>
    <w:rsid w:val="00C354D5"/>
    <w:rsid w:val="00C35942"/>
    <w:rsid w:val="00C35A2F"/>
    <w:rsid w:val="00C35A40"/>
    <w:rsid w:val="00C35AAF"/>
    <w:rsid w:val="00C35B64"/>
    <w:rsid w:val="00C35BD7"/>
    <w:rsid w:val="00C3602F"/>
    <w:rsid w:val="00C36749"/>
    <w:rsid w:val="00C3681D"/>
    <w:rsid w:val="00C3694D"/>
    <w:rsid w:val="00C36BA5"/>
    <w:rsid w:val="00C36E67"/>
    <w:rsid w:val="00C36FD6"/>
    <w:rsid w:val="00C37108"/>
    <w:rsid w:val="00C373C0"/>
    <w:rsid w:val="00C37426"/>
    <w:rsid w:val="00C37478"/>
    <w:rsid w:val="00C3755F"/>
    <w:rsid w:val="00C3769D"/>
    <w:rsid w:val="00C37963"/>
    <w:rsid w:val="00C37A52"/>
    <w:rsid w:val="00C37D43"/>
    <w:rsid w:val="00C37D99"/>
    <w:rsid w:val="00C37E27"/>
    <w:rsid w:val="00C4038C"/>
    <w:rsid w:val="00C40397"/>
    <w:rsid w:val="00C403C8"/>
    <w:rsid w:val="00C406E6"/>
    <w:rsid w:val="00C40872"/>
    <w:rsid w:val="00C40AA1"/>
    <w:rsid w:val="00C40BC5"/>
    <w:rsid w:val="00C40CC6"/>
    <w:rsid w:val="00C40CD7"/>
    <w:rsid w:val="00C40EE4"/>
    <w:rsid w:val="00C40F71"/>
    <w:rsid w:val="00C41B0E"/>
    <w:rsid w:val="00C41B3C"/>
    <w:rsid w:val="00C41CCB"/>
    <w:rsid w:val="00C4218F"/>
    <w:rsid w:val="00C424A2"/>
    <w:rsid w:val="00C42972"/>
    <w:rsid w:val="00C429F9"/>
    <w:rsid w:val="00C42A38"/>
    <w:rsid w:val="00C42BB7"/>
    <w:rsid w:val="00C42BF3"/>
    <w:rsid w:val="00C42C59"/>
    <w:rsid w:val="00C42CA8"/>
    <w:rsid w:val="00C43336"/>
    <w:rsid w:val="00C435AE"/>
    <w:rsid w:val="00C43856"/>
    <w:rsid w:val="00C4393B"/>
    <w:rsid w:val="00C43B81"/>
    <w:rsid w:val="00C43BEF"/>
    <w:rsid w:val="00C43D57"/>
    <w:rsid w:val="00C43E5E"/>
    <w:rsid w:val="00C43F80"/>
    <w:rsid w:val="00C44251"/>
    <w:rsid w:val="00C442BF"/>
    <w:rsid w:val="00C44792"/>
    <w:rsid w:val="00C44AA5"/>
    <w:rsid w:val="00C44D48"/>
    <w:rsid w:val="00C45004"/>
    <w:rsid w:val="00C4520B"/>
    <w:rsid w:val="00C45664"/>
    <w:rsid w:val="00C45889"/>
    <w:rsid w:val="00C458B9"/>
    <w:rsid w:val="00C45A54"/>
    <w:rsid w:val="00C45A5C"/>
    <w:rsid w:val="00C45A6D"/>
    <w:rsid w:val="00C45AA6"/>
    <w:rsid w:val="00C45BF5"/>
    <w:rsid w:val="00C463E0"/>
    <w:rsid w:val="00C46685"/>
    <w:rsid w:val="00C46A24"/>
    <w:rsid w:val="00C46A58"/>
    <w:rsid w:val="00C46BDE"/>
    <w:rsid w:val="00C46BEF"/>
    <w:rsid w:val="00C46CA3"/>
    <w:rsid w:val="00C46CC1"/>
    <w:rsid w:val="00C47433"/>
    <w:rsid w:val="00C47478"/>
    <w:rsid w:val="00C4757E"/>
    <w:rsid w:val="00C47588"/>
    <w:rsid w:val="00C475E9"/>
    <w:rsid w:val="00C47716"/>
    <w:rsid w:val="00C47920"/>
    <w:rsid w:val="00C479D5"/>
    <w:rsid w:val="00C47CAC"/>
    <w:rsid w:val="00C47EAB"/>
    <w:rsid w:val="00C500B8"/>
    <w:rsid w:val="00C501AD"/>
    <w:rsid w:val="00C501D5"/>
    <w:rsid w:val="00C502A2"/>
    <w:rsid w:val="00C50381"/>
    <w:rsid w:val="00C504C9"/>
    <w:rsid w:val="00C5056B"/>
    <w:rsid w:val="00C5057F"/>
    <w:rsid w:val="00C5084A"/>
    <w:rsid w:val="00C50A30"/>
    <w:rsid w:val="00C50B33"/>
    <w:rsid w:val="00C50B4B"/>
    <w:rsid w:val="00C50BA1"/>
    <w:rsid w:val="00C50C41"/>
    <w:rsid w:val="00C50D6D"/>
    <w:rsid w:val="00C50DF9"/>
    <w:rsid w:val="00C50F6A"/>
    <w:rsid w:val="00C51438"/>
    <w:rsid w:val="00C51545"/>
    <w:rsid w:val="00C51657"/>
    <w:rsid w:val="00C5171E"/>
    <w:rsid w:val="00C5195A"/>
    <w:rsid w:val="00C519CC"/>
    <w:rsid w:val="00C51A16"/>
    <w:rsid w:val="00C51A50"/>
    <w:rsid w:val="00C51C38"/>
    <w:rsid w:val="00C51C39"/>
    <w:rsid w:val="00C51DD7"/>
    <w:rsid w:val="00C52130"/>
    <w:rsid w:val="00C524AB"/>
    <w:rsid w:val="00C52717"/>
    <w:rsid w:val="00C52755"/>
    <w:rsid w:val="00C52A73"/>
    <w:rsid w:val="00C52A8A"/>
    <w:rsid w:val="00C52B73"/>
    <w:rsid w:val="00C52B7B"/>
    <w:rsid w:val="00C52D0D"/>
    <w:rsid w:val="00C53017"/>
    <w:rsid w:val="00C534D2"/>
    <w:rsid w:val="00C535B3"/>
    <w:rsid w:val="00C53663"/>
    <w:rsid w:val="00C53C51"/>
    <w:rsid w:val="00C53CC0"/>
    <w:rsid w:val="00C53DF9"/>
    <w:rsid w:val="00C53F6F"/>
    <w:rsid w:val="00C53F86"/>
    <w:rsid w:val="00C54312"/>
    <w:rsid w:val="00C54484"/>
    <w:rsid w:val="00C5453A"/>
    <w:rsid w:val="00C54680"/>
    <w:rsid w:val="00C5474E"/>
    <w:rsid w:val="00C548AF"/>
    <w:rsid w:val="00C54AE7"/>
    <w:rsid w:val="00C54CA9"/>
    <w:rsid w:val="00C54D0D"/>
    <w:rsid w:val="00C54D7E"/>
    <w:rsid w:val="00C54E4F"/>
    <w:rsid w:val="00C54F87"/>
    <w:rsid w:val="00C55163"/>
    <w:rsid w:val="00C55186"/>
    <w:rsid w:val="00C55485"/>
    <w:rsid w:val="00C554BB"/>
    <w:rsid w:val="00C554EA"/>
    <w:rsid w:val="00C555E8"/>
    <w:rsid w:val="00C55630"/>
    <w:rsid w:val="00C55ACF"/>
    <w:rsid w:val="00C55E6A"/>
    <w:rsid w:val="00C563BD"/>
    <w:rsid w:val="00C56D2B"/>
    <w:rsid w:val="00C56EA3"/>
    <w:rsid w:val="00C56EE4"/>
    <w:rsid w:val="00C57048"/>
    <w:rsid w:val="00C5730C"/>
    <w:rsid w:val="00C57352"/>
    <w:rsid w:val="00C57D18"/>
    <w:rsid w:val="00C57D3F"/>
    <w:rsid w:val="00C57DF6"/>
    <w:rsid w:val="00C57ED5"/>
    <w:rsid w:val="00C57F3F"/>
    <w:rsid w:val="00C6005A"/>
    <w:rsid w:val="00C6043A"/>
    <w:rsid w:val="00C60BBF"/>
    <w:rsid w:val="00C60CF5"/>
    <w:rsid w:val="00C60D9A"/>
    <w:rsid w:val="00C61145"/>
    <w:rsid w:val="00C61188"/>
    <w:rsid w:val="00C611F3"/>
    <w:rsid w:val="00C61241"/>
    <w:rsid w:val="00C614DD"/>
    <w:rsid w:val="00C616B0"/>
    <w:rsid w:val="00C61995"/>
    <w:rsid w:val="00C619FD"/>
    <w:rsid w:val="00C61C2D"/>
    <w:rsid w:val="00C61D99"/>
    <w:rsid w:val="00C61EEF"/>
    <w:rsid w:val="00C625A9"/>
    <w:rsid w:val="00C62A91"/>
    <w:rsid w:val="00C62D28"/>
    <w:rsid w:val="00C62E1C"/>
    <w:rsid w:val="00C62FE0"/>
    <w:rsid w:val="00C62FE3"/>
    <w:rsid w:val="00C630E4"/>
    <w:rsid w:val="00C6322E"/>
    <w:rsid w:val="00C63326"/>
    <w:rsid w:val="00C633F4"/>
    <w:rsid w:val="00C633FD"/>
    <w:rsid w:val="00C639BA"/>
    <w:rsid w:val="00C63D40"/>
    <w:rsid w:val="00C63E08"/>
    <w:rsid w:val="00C63E99"/>
    <w:rsid w:val="00C64318"/>
    <w:rsid w:val="00C64491"/>
    <w:rsid w:val="00C645A0"/>
    <w:rsid w:val="00C645A8"/>
    <w:rsid w:val="00C64849"/>
    <w:rsid w:val="00C64976"/>
    <w:rsid w:val="00C64AE4"/>
    <w:rsid w:val="00C64FB4"/>
    <w:rsid w:val="00C651CB"/>
    <w:rsid w:val="00C6520C"/>
    <w:rsid w:val="00C6530F"/>
    <w:rsid w:val="00C65333"/>
    <w:rsid w:val="00C65357"/>
    <w:rsid w:val="00C65470"/>
    <w:rsid w:val="00C654D8"/>
    <w:rsid w:val="00C65579"/>
    <w:rsid w:val="00C655D2"/>
    <w:rsid w:val="00C65857"/>
    <w:rsid w:val="00C65947"/>
    <w:rsid w:val="00C65957"/>
    <w:rsid w:val="00C65A19"/>
    <w:rsid w:val="00C65B16"/>
    <w:rsid w:val="00C65BB3"/>
    <w:rsid w:val="00C65CE8"/>
    <w:rsid w:val="00C65FBA"/>
    <w:rsid w:val="00C663F3"/>
    <w:rsid w:val="00C66430"/>
    <w:rsid w:val="00C66A71"/>
    <w:rsid w:val="00C66C7A"/>
    <w:rsid w:val="00C66CAC"/>
    <w:rsid w:val="00C67093"/>
    <w:rsid w:val="00C67206"/>
    <w:rsid w:val="00C672C6"/>
    <w:rsid w:val="00C6745C"/>
    <w:rsid w:val="00C67509"/>
    <w:rsid w:val="00C676D4"/>
    <w:rsid w:val="00C67823"/>
    <w:rsid w:val="00C679E0"/>
    <w:rsid w:val="00C67AD8"/>
    <w:rsid w:val="00C67CC5"/>
    <w:rsid w:val="00C67E06"/>
    <w:rsid w:val="00C67E1D"/>
    <w:rsid w:val="00C67F12"/>
    <w:rsid w:val="00C67F3D"/>
    <w:rsid w:val="00C67F7E"/>
    <w:rsid w:val="00C70360"/>
    <w:rsid w:val="00C703C2"/>
    <w:rsid w:val="00C70A0B"/>
    <w:rsid w:val="00C70B10"/>
    <w:rsid w:val="00C71017"/>
    <w:rsid w:val="00C71030"/>
    <w:rsid w:val="00C711D1"/>
    <w:rsid w:val="00C71200"/>
    <w:rsid w:val="00C7136C"/>
    <w:rsid w:val="00C713F9"/>
    <w:rsid w:val="00C71AF3"/>
    <w:rsid w:val="00C71E51"/>
    <w:rsid w:val="00C71F2D"/>
    <w:rsid w:val="00C71F7B"/>
    <w:rsid w:val="00C71FD1"/>
    <w:rsid w:val="00C721BD"/>
    <w:rsid w:val="00C7229E"/>
    <w:rsid w:val="00C7234F"/>
    <w:rsid w:val="00C72380"/>
    <w:rsid w:val="00C72468"/>
    <w:rsid w:val="00C7270F"/>
    <w:rsid w:val="00C727C9"/>
    <w:rsid w:val="00C72937"/>
    <w:rsid w:val="00C72C8F"/>
    <w:rsid w:val="00C72E2D"/>
    <w:rsid w:val="00C7317B"/>
    <w:rsid w:val="00C733D6"/>
    <w:rsid w:val="00C734C1"/>
    <w:rsid w:val="00C7359D"/>
    <w:rsid w:val="00C73787"/>
    <w:rsid w:val="00C73C2F"/>
    <w:rsid w:val="00C73F89"/>
    <w:rsid w:val="00C740E8"/>
    <w:rsid w:val="00C741DE"/>
    <w:rsid w:val="00C743A2"/>
    <w:rsid w:val="00C743C9"/>
    <w:rsid w:val="00C7457C"/>
    <w:rsid w:val="00C74981"/>
    <w:rsid w:val="00C74D2D"/>
    <w:rsid w:val="00C74E55"/>
    <w:rsid w:val="00C75027"/>
    <w:rsid w:val="00C751AA"/>
    <w:rsid w:val="00C7523D"/>
    <w:rsid w:val="00C756ED"/>
    <w:rsid w:val="00C757B6"/>
    <w:rsid w:val="00C759B1"/>
    <w:rsid w:val="00C75CA8"/>
    <w:rsid w:val="00C75EDD"/>
    <w:rsid w:val="00C75F32"/>
    <w:rsid w:val="00C75F38"/>
    <w:rsid w:val="00C76023"/>
    <w:rsid w:val="00C76241"/>
    <w:rsid w:val="00C76254"/>
    <w:rsid w:val="00C763A7"/>
    <w:rsid w:val="00C76480"/>
    <w:rsid w:val="00C766C2"/>
    <w:rsid w:val="00C76740"/>
    <w:rsid w:val="00C76C71"/>
    <w:rsid w:val="00C76D42"/>
    <w:rsid w:val="00C76D9F"/>
    <w:rsid w:val="00C772A1"/>
    <w:rsid w:val="00C7747A"/>
    <w:rsid w:val="00C77662"/>
    <w:rsid w:val="00C77739"/>
    <w:rsid w:val="00C77762"/>
    <w:rsid w:val="00C77C50"/>
    <w:rsid w:val="00C77CE3"/>
    <w:rsid w:val="00C77D57"/>
    <w:rsid w:val="00C77E44"/>
    <w:rsid w:val="00C80094"/>
    <w:rsid w:val="00C802F1"/>
    <w:rsid w:val="00C8047D"/>
    <w:rsid w:val="00C806CF"/>
    <w:rsid w:val="00C8086D"/>
    <w:rsid w:val="00C80B5F"/>
    <w:rsid w:val="00C80EB9"/>
    <w:rsid w:val="00C810C7"/>
    <w:rsid w:val="00C81397"/>
    <w:rsid w:val="00C814DE"/>
    <w:rsid w:val="00C815A2"/>
    <w:rsid w:val="00C816EC"/>
    <w:rsid w:val="00C81733"/>
    <w:rsid w:val="00C817A8"/>
    <w:rsid w:val="00C819E1"/>
    <w:rsid w:val="00C81D32"/>
    <w:rsid w:val="00C81EC1"/>
    <w:rsid w:val="00C81F24"/>
    <w:rsid w:val="00C82000"/>
    <w:rsid w:val="00C822D1"/>
    <w:rsid w:val="00C8246E"/>
    <w:rsid w:val="00C8266F"/>
    <w:rsid w:val="00C826F1"/>
    <w:rsid w:val="00C82AAC"/>
    <w:rsid w:val="00C83159"/>
    <w:rsid w:val="00C83312"/>
    <w:rsid w:val="00C83325"/>
    <w:rsid w:val="00C834DF"/>
    <w:rsid w:val="00C836F0"/>
    <w:rsid w:val="00C83801"/>
    <w:rsid w:val="00C83941"/>
    <w:rsid w:val="00C83B1C"/>
    <w:rsid w:val="00C83B9C"/>
    <w:rsid w:val="00C83BE7"/>
    <w:rsid w:val="00C83C2E"/>
    <w:rsid w:val="00C83C68"/>
    <w:rsid w:val="00C8408C"/>
    <w:rsid w:val="00C8479A"/>
    <w:rsid w:val="00C847A5"/>
    <w:rsid w:val="00C847D8"/>
    <w:rsid w:val="00C84E44"/>
    <w:rsid w:val="00C8525B"/>
    <w:rsid w:val="00C85464"/>
    <w:rsid w:val="00C854DF"/>
    <w:rsid w:val="00C85695"/>
    <w:rsid w:val="00C85921"/>
    <w:rsid w:val="00C85AB0"/>
    <w:rsid w:val="00C85B90"/>
    <w:rsid w:val="00C85E2D"/>
    <w:rsid w:val="00C85F47"/>
    <w:rsid w:val="00C8613A"/>
    <w:rsid w:val="00C86657"/>
    <w:rsid w:val="00C8669A"/>
    <w:rsid w:val="00C866CE"/>
    <w:rsid w:val="00C86AE5"/>
    <w:rsid w:val="00C86C0D"/>
    <w:rsid w:val="00C86CC3"/>
    <w:rsid w:val="00C86EBC"/>
    <w:rsid w:val="00C86F4C"/>
    <w:rsid w:val="00C86FED"/>
    <w:rsid w:val="00C872AF"/>
    <w:rsid w:val="00C873E6"/>
    <w:rsid w:val="00C87868"/>
    <w:rsid w:val="00C87C90"/>
    <w:rsid w:val="00C9035B"/>
    <w:rsid w:val="00C90465"/>
    <w:rsid w:val="00C90819"/>
    <w:rsid w:val="00C90AE4"/>
    <w:rsid w:val="00C90AEA"/>
    <w:rsid w:val="00C90AF7"/>
    <w:rsid w:val="00C90D9A"/>
    <w:rsid w:val="00C90E73"/>
    <w:rsid w:val="00C90F48"/>
    <w:rsid w:val="00C91082"/>
    <w:rsid w:val="00C91089"/>
    <w:rsid w:val="00C91303"/>
    <w:rsid w:val="00C91458"/>
    <w:rsid w:val="00C918CF"/>
    <w:rsid w:val="00C91970"/>
    <w:rsid w:val="00C91B1E"/>
    <w:rsid w:val="00C91C0D"/>
    <w:rsid w:val="00C91F86"/>
    <w:rsid w:val="00C91FFF"/>
    <w:rsid w:val="00C9218F"/>
    <w:rsid w:val="00C92318"/>
    <w:rsid w:val="00C925E3"/>
    <w:rsid w:val="00C92A3E"/>
    <w:rsid w:val="00C92D17"/>
    <w:rsid w:val="00C93022"/>
    <w:rsid w:val="00C937B5"/>
    <w:rsid w:val="00C93801"/>
    <w:rsid w:val="00C9384E"/>
    <w:rsid w:val="00C9400E"/>
    <w:rsid w:val="00C94174"/>
    <w:rsid w:val="00C9437F"/>
    <w:rsid w:val="00C9481B"/>
    <w:rsid w:val="00C948A6"/>
    <w:rsid w:val="00C948AF"/>
    <w:rsid w:val="00C9496E"/>
    <w:rsid w:val="00C94CB7"/>
    <w:rsid w:val="00C94EF7"/>
    <w:rsid w:val="00C953D1"/>
    <w:rsid w:val="00C953E7"/>
    <w:rsid w:val="00C953F9"/>
    <w:rsid w:val="00C9582A"/>
    <w:rsid w:val="00C95889"/>
    <w:rsid w:val="00C95E6C"/>
    <w:rsid w:val="00C95F03"/>
    <w:rsid w:val="00C96166"/>
    <w:rsid w:val="00C96304"/>
    <w:rsid w:val="00C966F7"/>
    <w:rsid w:val="00C96799"/>
    <w:rsid w:val="00C9679D"/>
    <w:rsid w:val="00C96861"/>
    <w:rsid w:val="00C969E1"/>
    <w:rsid w:val="00C96A66"/>
    <w:rsid w:val="00C96C14"/>
    <w:rsid w:val="00C96E8E"/>
    <w:rsid w:val="00C973F3"/>
    <w:rsid w:val="00C978E6"/>
    <w:rsid w:val="00C97A95"/>
    <w:rsid w:val="00C97BE7"/>
    <w:rsid w:val="00C97C84"/>
    <w:rsid w:val="00C97E5F"/>
    <w:rsid w:val="00C97E87"/>
    <w:rsid w:val="00CA007A"/>
    <w:rsid w:val="00CA011D"/>
    <w:rsid w:val="00CA0171"/>
    <w:rsid w:val="00CA022F"/>
    <w:rsid w:val="00CA03FA"/>
    <w:rsid w:val="00CA0618"/>
    <w:rsid w:val="00CA061B"/>
    <w:rsid w:val="00CA071D"/>
    <w:rsid w:val="00CA076F"/>
    <w:rsid w:val="00CA0CFE"/>
    <w:rsid w:val="00CA0E2B"/>
    <w:rsid w:val="00CA0E5D"/>
    <w:rsid w:val="00CA112F"/>
    <w:rsid w:val="00CA11D3"/>
    <w:rsid w:val="00CA13D5"/>
    <w:rsid w:val="00CA1448"/>
    <w:rsid w:val="00CA16CC"/>
    <w:rsid w:val="00CA181F"/>
    <w:rsid w:val="00CA1848"/>
    <w:rsid w:val="00CA1967"/>
    <w:rsid w:val="00CA1A37"/>
    <w:rsid w:val="00CA1C57"/>
    <w:rsid w:val="00CA1CBC"/>
    <w:rsid w:val="00CA1EB5"/>
    <w:rsid w:val="00CA22FA"/>
    <w:rsid w:val="00CA26D9"/>
    <w:rsid w:val="00CA2746"/>
    <w:rsid w:val="00CA283D"/>
    <w:rsid w:val="00CA2BE0"/>
    <w:rsid w:val="00CA2D77"/>
    <w:rsid w:val="00CA2EA3"/>
    <w:rsid w:val="00CA3250"/>
    <w:rsid w:val="00CA3523"/>
    <w:rsid w:val="00CA3A84"/>
    <w:rsid w:val="00CA3D26"/>
    <w:rsid w:val="00CA3E76"/>
    <w:rsid w:val="00CA3F58"/>
    <w:rsid w:val="00CA4023"/>
    <w:rsid w:val="00CA4043"/>
    <w:rsid w:val="00CA4093"/>
    <w:rsid w:val="00CA4389"/>
    <w:rsid w:val="00CA44D0"/>
    <w:rsid w:val="00CA489D"/>
    <w:rsid w:val="00CA4E1E"/>
    <w:rsid w:val="00CA5505"/>
    <w:rsid w:val="00CA567D"/>
    <w:rsid w:val="00CA5A05"/>
    <w:rsid w:val="00CA5D95"/>
    <w:rsid w:val="00CA5FDC"/>
    <w:rsid w:val="00CA5FFE"/>
    <w:rsid w:val="00CA639D"/>
    <w:rsid w:val="00CA64EC"/>
    <w:rsid w:val="00CA65EE"/>
    <w:rsid w:val="00CA6690"/>
    <w:rsid w:val="00CA6A05"/>
    <w:rsid w:val="00CA6EEB"/>
    <w:rsid w:val="00CA6F98"/>
    <w:rsid w:val="00CA717C"/>
    <w:rsid w:val="00CA7350"/>
    <w:rsid w:val="00CA7450"/>
    <w:rsid w:val="00CA7587"/>
    <w:rsid w:val="00CA764C"/>
    <w:rsid w:val="00CA77ED"/>
    <w:rsid w:val="00CA7843"/>
    <w:rsid w:val="00CA7AB7"/>
    <w:rsid w:val="00CA7C05"/>
    <w:rsid w:val="00CB00FB"/>
    <w:rsid w:val="00CB0118"/>
    <w:rsid w:val="00CB0390"/>
    <w:rsid w:val="00CB0439"/>
    <w:rsid w:val="00CB0465"/>
    <w:rsid w:val="00CB05BD"/>
    <w:rsid w:val="00CB0818"/>
    <w:rsid w:val="00CB0915"/>
    <w:rsid w:val="00CB0A17"/>
    <w:rsid w:val="00CB0D63"/>
    <w:rsid w:val="00CB1398"/>
    <w:rsid w:val="00CB15CB"/>
    <w:rsid w:val="00CB19F4"/>
    <w:rsid w:val="00CB1A1A"/>
    <w:rsid w:val="00CB1ABA"/>
    <w:rsid w:val="00CB1B63"/>
    <w:rsid w:val="00CB1FA6"/>
    <w:rsid w:val="00CB220C"/>
    <w:rsid w:val="00CB22DC"/>
    <w:rsid w:val="00CB23EB"/>
    <w:rsid w:val="00CB2514"/>
    <w:rsid w:val="00CB2785"/>
    <w:rsid w:val="00CB28C9"/>
    <w:rsid w:val="00CB2A4C"/>
    <w:rsid w:val="00CB2B73"/>
    <w:rsid w:val="00CB2DEB"/>
    <w:rsid w:val="00CB2F92"/>
    <w:rsid w:val="00CB311A"/>
    <w:rsid w:val="00CB31B6"/>
    <w:rsid w:val="00CB324D"/>
    <w:rsid w:val="00CB3260"/>
    <w:rsid w:val="00CB3615"/>
    <w:rsid w:val="00CB37BF"/>
    <w:rsid w:val="00CB3875"/>
    <w:rsid w:val="00CB39FD"/>
    <w:rsid w:val="00CB3A6B"/>
    <w:rsid w:val="00CB3B92"/>
    <w:rsid w:val="00CB3C21"/>
    <w:rsid w:val="00CB3CFC"/>
    <w:rsid w:val="00CB3D09"/>
    <w:rsid w:val="00CB3F0E"/>
    <w:rsid w:val="00CB4232"/>
    <w:rsid w:val="00CB4316"/>
    <w:rsid w:val="00CB4348"/>
    <w:rsid w:val="00CB4468"/>
    <w:rsid w:val="00CB466F"/>
    <w:rsid w:val="00CB470C"/>
    <w:rsid w:val="00CB479C"/>
    <w:rsid w:val="00CB491B"/>
    <w:rsid w:val="00CB4B21"/>
    <w:rsid w:val="00CB4CBB"/>
    <w:rsid w:val="00CB4D6E"/>
    <w:rsid w:val="00CB4F59"/>
    <w:rsid w:val="00CB5188"/>
    <w:rsid w:val="00CB55B7"/>
    <w:rsid w:val="00CB5AB0"/>
    <w:rsid w:val="00CB5C51"/>
    <w:rsid w:val="00CB60A9"/>
    <w:rsid w:val="00CB61C6"/>
    <w:rsid w:val="00CB6260"/>
    <w:rsid w:val="00CB6273"/>
    <w:rsid w:val="00CB62B9"/>
    <w:rsid w:val="00CB6598"/>
    <w:rsid w:val="00CB693A"/>
    <w:rsid w:val="00CB6C29"/>
    <w:rsid w:val="00CB6CA4"/>
    <w:rsid w:val="00CB6E52"/>
    <w:rsid w:val="00CB6ECC"/>
    <w:rsid w:val="00CB7165"/>
    <w:rsid w:val="00CB7297"/>
    <w:rsid w:val="00CB7680"/>
    <w:rsid w:val="00CB78A0"/>
    <w:rsid w:val="00CB7917"/>
    <w:rsid w:val="00CB7D47"/>
    <w:rsid w:val="00CB7EE0"/>
    <w:rsid w:val="00CB7F57"/>
    <w:rsid w:val="00CC03D7"/>
    <w:rsid w:val="00CC054B"/>
    <w:rsid w:val="00CC0699"/>
    <w:rsid w:val="00CC06CE"/>
    <w:rsid w:val="00CC0734"/>
    <w:rsid w:val="00CC0A2E"/>
    <w:rsid w:val="00CC0E66"/>
    <w:rsid w:val="00CC0EA2"/>
    <w:rsid w:val="00CC10BD"/>
    <w:rsid w:val="00CC1B10"/>
    <w:rsid w:val="00CC1B2A"/>
    <w:rsid w:val="00CC1C1D"/>
    <w:rsid w:val="00CC1C84"/>
    <w:rsid w:val="00CC1D33"/>
    <w:rsid w:val="00CC1D40"/>
    <w:rsid w:val="00CC1E8C"/>
    <w:rsid w:val="00CC1EDC"/>
    <w:rsid w:val="00CC1FA6"/>
    <w:rsid w:val="00CC204A"/>
    <w:rsid w:val="00CC2227"/>
    <w:rsid w:val="00CC22EA"/>
    <w:rsid w:val="00CC23CD"/>
    <w:rsid w:val="00CC2447"/>
    <w:rsid w:val="00CC250E"/>
    <w:rsid w:val="00CC254C"/>
    <w:rsid w:val="00CC2834"/>
    <w:rsid w:val="00CC28F6"/>
    <w:rsid w:val="00CC2CDA"/>
    <w:rsid w:val="00CC2D8A"/>
    <w:rsid w:val="00CC31AE"/>
    <w:rsid w:val="00CC3353"/>
    <w:rsid w:val="00CC3373"/>
    <w:rsid w:val="00CC33F6"/>
    <w:rsid w:val="00CC35C1"/>
    <w:rsid w:val="00CC35E8"/>
    <w:rsid w:val="00CC36DB"/>
    <w:rsid w:val="00CC3931"/>
    <w:rsid w:val="00CC3BFA"/>
    <w:rsid w:val="00CC3C3C"/>
    <w:rsid w:val="00CC3E0E"/>
    <w:rsid w:val="00CC4000"/>
    <w:rsid w:val="00CC439C"/>
    <w:rsid w:val="00CC4603"/>
    <w:rsid w:val="00CC460D"/>
    <w:rsid w:val="00CC46CA"/>
    <w:rsid w:val="00CC46D5"/>
    <w:rsid w:val="00CC4F30"/>
    <w:rsid w:val="00CC4FAD"/>
    <w:rsid w:val="00CC4FDD"/>
    <w:rsid w:val="00CC5041"/>
    <w:rsid w:val="00CC5090"/>
    <w:rsid w:val="00CC5475"/>
    <w:rsid w:val="00CC5B57"/>
    <w:rsid w:val="00CC5B7D"/>
    <w:rsid w:val="00CC5EB9"/>
    <w:rsid w:val="00CC6072"/>
    <w:rsid w:val="00CC6378"/>
    <w:rsid w:val="00CC65DD"/>
    <w:rsid w:val="00CC6632"/>
    <w:rsid w:val="00CC6AD5"/>
    <w:rsid w:val="00CC6AE1"/>
    <w:rsid w:val="00CC6BEA"/>
    <w:rsid w:val="00CC6C4A"/>
    <w:rsid w:val="00CC6E41"/>
    <w:rsid w:val="00CC6EEF"/>
    <w:rsid w:val="00CC7195"/>
    <w:rsid w:val="00CC730C"/>
    <w:rsid w:val="00CC73BA"/>
    <w:rsid w:val="00CC762C"/>
    <w:rsid w:val="00CC7654"/>
    <w:rsid w:val="00CC775D"/>
    <w:rsid w:val="00CC77E7"/>
    <w:rsid w:val="00CC784B"/>
    <w:rsid w:val="00CC79BD"/>
    <w:rsid w:val="00CC7B3F"/>
    <w:rsid w:val="00CC7BB0"/>
    <w:rsid w:val="00CC7D8F"/>
    <w:rsid w:val="00CC7EFA"/>
    <w:rsid w:val="00CC7FAA"/>
    <w:rsid w:val="00CD00C7"/>
    <w:rsid w:val="00CD01DC"/>
    <w:rsid w:val="00CD0347"/>
    <w:rsid w:val="00CD0455"/>
    <w:rsid w:val="00CD074E"/>
    <w:rsid w:val="00CD0942"/>
    <w:rsid w:val="00CD0B4D"/>
    <w:rsid w:val="00CD0D1E"/>
    <w:rsid w:val="00CD0E2F"/>
    <w:rsid w:val="00CD0E8C"/>
    <w:rsid w:val="00CD12A7"/>
    <w:rsid w:val="00CD1D04"/>
    <w:rsid w:val="00CD1F7C"/>
    <w:rsid w:val="00CD23AF"/>
    <w:rsid w:val="00CD29D8"/>
    <w:rsid w:val="00CD2B47"/>
    <w:rsid w:val="00CD2BC5"/>
    <w:rsid w:val="00CD2E30"/>
    <w:rsid w:val="00CD3082"/>
    <w:rsid w:val="00CD3144"/>
    <w:rsid w:val="00CD3210"/>
    <w:rsid w:val="00CD323C"/>
    <w:rsid w:val="00CD3243"/>
    <w:rsid w:val="00CD350D"/>
    <w:rsid w:val="00CD36EA"/>
    <w:rsid w:val="00CD3DA4"/>
    <w:rsid w:val="00CD3F1E"/>
    <w:rsid w:val="00CD402F"/>
    <w:rsid w:val="00CD4267"/>
    <w:rsid w:val="00CD4419"/>
    <w:rsid w:val="00CD464C"/>
    <w:rsid w:val="00CD4690"/>
    <w:rsid w:val="00CD46E2"/>
    <w:rsid w:val="00CD484B"/>
    <w:rsid w:val="00CD49EC"/>
    <w:rsid w:val="00CD4B1C"/>
    <w:rsid w:val="00CD5000"/>
    <w:rsid w:val="00CD5134"/>
    <w:rsid w:val="00CD530D"/>
    <w:rsid w:val="00CD5325"/>
    <w:rsid w:val="00CD5329"/>
    <w:rsid w:val="00CD5370"/>
    <w:rsid w:val="00CD538D"/>
    <w:rsid w:val="00CD56E3"/>
    <w:rsid w:val="00CD5881"/>
    <w:rsid w:val="00CD5B7F"/>
    <w:rsid w:val="00CD5CCE"/>
    <w:rsid w:val="00CD5CD8"/>
    <w:rsid w:val="00CD5ECC"/>
    <w:rsid w:val="00CD5FBF"/>
    <w:rsid w:val="00CD5FF4"/>
    <w:rsid w:val="00CD6095"/>
    <w:rsid w:val="00CD611C"/>
    <w:rsid w:val="00CD62D8"/>
    <w:rsid w:val="00CD67A9"/>
    <w:rsid w:val="00CD693E"/>
    <w:rsid w:val="00CD6964"/>
    <w:rsid w:val="00CD69E0"/>
    <w:rsid w:val="00CD6A65"/>
    <w:rsid w:val="00CD6EA7"/>
    <w:rsid w:val="00CD7592"/>
    <w:rsid w:val="00CD766F"/>
    <w:rsid w:val="00CD7736"/>
    <w:rsid w:val="00CD7929"/>
    <w:rsid w:val="00CD7B6F"/>
    <w:rsid w:val="00CD7D89"/>
    <w:rsid w:val="00CE03C3"/>
    <w:rsid w:val="00CE06CE"/>
    <w:rsid w:val="00CE0B84"/>
    <w:rsid w:val="00CE0FAA"/>
    <w:rsid w:val="00CE12A1"/>
    <w:rsid w:val="00CE1585"/>
    <w:rsid w:val="00CE195C"/>
    <w:rsid w:val="00CE1978"/>
    <w:rsid w:val="00CE1B05"/>
    <w:rsid w:val="00CE1B28"/>
    <w:rsid w:val="00CE1B94"/>
    <w:rsid w:val="00CE1E54"/>
    <w:rsid w:val="00CE20D4"/>
    <w:rsid w:val="00CE21DE"/>
    <w:rsid w:val="00CE2334"/>
    <w:rsid w:val="00CE2660"/>
    <w:rsid w:val="00CE2847"/>
    <w:rsid w:val="00CE2B2E"/>
    <w:rsid w:val="00CE2D84"/>
    <w:rsid w:val="00CE2E66"/>
    <w:rsid w:val="00CE2E6F"/>
    <w:rsid w:val="00CE2EB3"/>
    <w:rsid w:val="00CE3227"/>
    <w:rsid w:val="00CE337D"/>
    <w:rsid w:val="00CE33C3"/>
    <w:rsid w:val="00CE3408"/>
    <w:rsid w:val="00CE3503"/>
    <w:rsid w:val="00CE37C1"/>
    <w:rsid w:val="00CE37C9"/>
    <w:rsid w:val="00CE38EE"/>
    <w:rsid w:val="00CE3CCD"/>
    <w:rsid w:val="00CE3CFE"/>
    <w:rsid w:val="00CE3D4C"/>
    <w:rsid w:val="00CE3EC8"/>
    <w:rsid w:val="00CE3FEC"/>
    <w:rsid w:val="00CE459C"/>
    <w:rsid w:val="00CE45B7"/>
    <w:rsid w:val="00CE4612"/>
    <w:rsid w:val="00CE4737"/>
    <w:rsid w:val="00CE478C"/>
    <w:rsid w:val="00CE47F7"/>
    <w:rsid w:val="00CE484E"/>
    <w:rsid w:val="00CE49C9"/>
    <w:rsid w:val="00CE4A01"/>
    <w:rsid w:val="00CE4AB7"/>
    <w:rsid w:val="00CE4AD6"/>
    <w:rsid w:val="00CE4F70"/>
    <w:rsid w:val="00CE5289"/>
    <w:rsid w:val="00CE529C"/>
    <w:rsid w:val="00CE56B8"/>
    <w:rsid w:val="00CE585B"/>
    <w:rsid w:val="00CE5A7F"/>
    <w:rsid w:val="00CE5B05"/>
    <w:rsid w:val="00CE5B72"/>
    <w:rsid w:val="00CE5BFF"/>
    <w:rsid w:val="00CE5D1D"/>
    <w:rsid w:val="00CE605C"/>
    <w:rsid w:val="00CE62A1"/>
    <w:rsid w:val="00CE68B1"/>
    <w:rsid w:val="00CE691C"/>
    <w:rsid w:val="00CE6A87"/>
    <w:rsid w:val="00CE732E"/>
    <w:rsid w:val="00CE761E"/>
    <w:rsid w:val="00CE76E5"/>
    <w:rsid w:val="00CE7C80"/>
    <w:rsid w:val="00CE7E5C"/>
    <w:rsid w:val="00CF02D0"/>
    <w:rsid w:val="00CF068A"/>
    <w:rsid w:val="00CF0F0E"/>
    <w:rsid w:val="00CF101C"/>
    <w:rsid w:val="00CF1031"/>
    <w:rsid w:val="00CF10E5"/>
    <w:rsid w:val="00CF12DF"/>
    <w:rsid w:val="00CF1400"/>
    <w:rsid w:val="00CF19C1"/>
    <w:rsid w:val="00CF1A18"/>
    <w:rsid w:val="00CF1A93"/>
    <w:rsid w:val="00CF1C99"/>
    <w:rsid w:val="00CF23FD"/>
    <w:rsid w:val="00CF255A"/>
    <w:rsid w:val="00CF2693"/>
    <w:rsid w:val="00CF2A3A"/>
    <w:rsid w:val="00CF2AAC"/>
    <w:rsid w:val="00CF2E91"/>
    <w:rsid w:val="00CF33B0"/>
    <w:rsid w:val="00CF3659"/>
    <w:rsid w:val="00CF38CC"/>
    <w:rsid w:val="00CF3ACB"/>
    <w:rsid w:val="00CF3BA7"/>
    <w:rsid w:val="00CF3C5A"/>
    <w:rsid w:val="00CF40A3"/>
    <w:rsid w:val="00CF4187"/>
    <w:rsid w:val="00CF4536"/>
    <w:rsid w:val="00CF4D53"/>
    <w:rsid w:val="00CF4FA9"/>
    <w:rsid w:val="00CF4FFD"/>
    <w:rsid w:val="00CF51D5"/>
    <w:rsid w:val="00CF523E"/>
    <w:rsid w:val="00CF5634"/>
    <w:rsid w:val="00CF5B7D"/>
    <w:rsid w:val="00CF5CEE"/>
    <w:rsid w:val="00CF5DCF"/>
    <w:rsid w:val="00CF5F0D"/>
    <w:rsid w:val="00CF5F8E"/>
    <w:rsid w:val="00CF6233"/>
    <w:rsid w:val="00CF6296"/>
    <w:rsid w:val="00CF652E"/>
    <w:rsid w:val="00CF663F"/>
    <w:rsid w:val="00CF6D60"/>
    <w:rsid w:val="00CF6E07"/>
    <w:rsid w:val="00CF6EB0"/>
    <w:rsid w:val="00CF6F2B"/>
    <w:rsid w:val="00CF71E1"/>
    <w:rsid w:val="00CF72F8"/>
    <w:rsid w:val="00CF7412"/>
    <w:rsid w:val="00CF75DD"/>
    <w:rsid w:val="00CF76CC"/>
    <w:rsid w:val="00CF7975"/>
    <w:rsid w:val="00CF7E69"/>
    <w:rsid w:val="00D00005"/>
    <w:rsid w:val="00D00011"/>
    <w:rsid w:val="00D006C6"/>
    <w:rsid w:val="00D00801"/>
    <w:rsid w:val="00D00FC2"/>
    <w:rsid w:val="00D0100B"/>
    <w:rsid w:val="00D011DC"/>
    <w:rsid w:val="00D0125E"/>
    <w:rsid w:val="00D01314"/>
    <w:rsid w:val="00D0131F"/>
    <w:rsid w:val="00D013B4"/>
    <w:rsid w:val="00D0142F"/>
    <w:rsid w:val="00D01496"/>
    <w:rsid w:val="00D014E2"/>
    <w:rsid w:val="00D01641"/>
    <w:rsid w:val="00D01714"/>
    <w:rsid w:val="00D0177F"/>
    <w:rsid w:val="00D018C2"/>
    <w:rsid w:val="00D019E1"/>
    <w:rsid w:val="00D01ADA"/>
    <w:rsid w:val="00D01B22"/>
    <w:rsid w:val="00D01BE6"/>
    <w:rsid w:val="00D01D72"/>
    <w:rsid w:val="00D0236D"/>
    <w:rsid w:val="00D024D4"/>
    <w:rsid w:val="00D02604"/>
    <w:rsid w:val="00D0271A"/>
    <w:rsid w:val="00D0276E"/>
    <w:rsid w:val="00D02834"/>
    <w:rsid w:val="00D02899"/>
    <w:rsid w:val="00D028B4"/>
    <w:rsid w:val="00D028F4"/>
    <w:rsid w:val="00D029C6"/>
    <w:rsid w:val="00D02ACE"/>
    <w:rsid w:val="00D02FB8"/>
    <w:rsid w:val="00D03024"/>
    <w:rsid w:val="00D0307F"/>
    <w:rsid w:val="00D032E4"/>
    <w:rsid w:val="00D035B5"/>
    <w:rsid w:val="00D0362C"/>
    <w:rsid w:val="00D03D2F"/>
    <w:rsid w:val="00D04224"/>
    <w:rsid w:val="00D04396"/>
    <w:rsid w:val="00D043F5"/>
    <w:rsid w:val="00D04461"/>
    <w:rsid w:val="00D04674"/>
    <w:rsid w:val="00D047FB"/>
    <w:rsid w:val="00D04DDD"/>
    <w:rsid w:val="00D04DE9"/>
    <w:rsid w:val="00D04DF8"/>
    <w:rsid w:val="00D04F57"/>
    <w:rsid w:val="00D054E1"/>
    <w:rsid w:val="00D0564D"/>
    <w:rsid w:val="00D056C5"/>
    <w:rsid w:val="00D05A7E"/>
    <w:rsid w:val="00D05D30"/>
    <w:rsid w:val="00D05EC8"/>
    <w:rsid w:val="00D05F60"/>
    <w:rsid w:val="00D05FD9"/>
    <w:rsid w:val="00D0602E"/>
    <w:rsid w:val="00D06528"/>
    <w:rsid w:val="00D0652C"/>
    <w:rsid w:val="00D06579"/>
    <w:rsid w:val="00D06668"/>
    <w:rsid w:val="00D0682E"/>
    <w:rsid w:val="00D06875"/>
    <w:rsid w:val="00D069DF"/>
    <w:rsid w:val="00D06ABF"/>
    <w:rsid w:val="00D06B84"/>
    <w:rsid w:val="00D06D77"/>
    <w:rsid w:val="00D06FC3"/>
    <w:rsid w:val="00D06FF8"/>
    <w:rsid w:val="00D07194"/>
    <w:rsid w:val="00D0731A"/>
    <w:rsid w:val="00D07ACE"/>
    <w:rsid w:val="00D108AC"/>
    <w:rsid w:val="00D109C7"/>
    <w:rsid w:val="00D109F0"/>
    <w:rsid w:val="00D10D1F"/>
    <w:rsid w:val="00D1124C"/>
    <w:rsid w:val="00D114EB"/>
    <w:rsid w:val="00D11761"/>
    <w:rsid w:val="00D11865"/>
    <w:rsid w:val="00D119E4"/>
    <w:rsid w:val="00D11ADC"/>
    <w:rsid w:val="00D11DCC"/>
    <w:rsid w:val="00D11ECE"/>
    <w:rsid w:val="00D12272"/>
    <w:rsid w:val="00D12C06"/>
    <w:rsid w:val="00D130D2"/>
    <w:rsid w:val="00D131C3"/>
    <w:rsid w:val="00D132BC"/>
    <w:rsid w:val="00D132DC"/>
    <w:rsid w:val="00D13350"/>
    <w:rsid w:val="00D134F7"/>
    <w:rsid w:val="00D13521"/>
    <w:rsid w:val="00D1352B"/>
    <w:rsid w:val="00D135C5"/>
    <w:rsid w:val="00D136A7"/>
    <w:rsid w:val="00D136EF"/>
    <w:rsid w:val="00D139C3"/>
    <w:rsid w:val="00D13BA8"/>
    <w:rsid w:val="00D13D59"/>
    <w:rsid w:val="00D13E2E"/>
    <w:rsid w:val="00D13E62"/>
    <w:rsid w:val="00D140CF"/>
    <w:rsid w:val="00D14360"/>
    <w:rsid w:val="00D14FDB"/>
    <w:rsid w:val="00D15170"/>
    <w:rsid w:val="00D152DA"/>
    <w:rsid w:val="00D15593"/>
    <w:rsid w:val="00D1586C"/>
    <w:rsid w:val="00D15B17"/>
    <w:rsid w:val="00D15B4F"/>
    <w:rsid w:val="00D15B54"/>
    <w:rsid w:val="00D15E6E"/>
    <w:rsid w:val="00D15FF6"/>
    <w:rsid w:val="00D16222"/>
    <w:rsid w:val="00D16853"/>
    <w:rsid w:val="00D16967"/>
    <w:rsid w:val="00D16ECD"/>
    <w:rsid w:val="00D17174"/>
    <w:rsid w:val="00D17306"/>
    <w:rsid w:val="00D17443"/>
    <w:rsid w:val="00D174ED"/>
    <w:rsid w:val="00D17553"/>
    <w:rsid w:val="00D175A3"/>
    <w:rsid w:val="00D175F7"/>
    <w:rsid w:val="00D176F0"/>
    <w:rsid w:val="00D177A1"/>
    <w:rsid w:val="00D17812"/>
    <w:rsid w:val="00D17A6C"/>
    <w:rsid w:val="00D17FB7"/>
    <w:rsid w:val="00D2005D"/>
    <w:rsid w:val="00D2019E"/>
    <w:rsid w:val="00D207A3"/>
    <w:rsid w:val="00D20B7A"/>
    <w:rsid w:val="00D20BE2"/>
    <w:rsid w:val="00D20E1F"/>
    <w:rsid w:val="00D20E79"/>
    <w:rsid w:val="00D2103E"/>
    <w:rsid w:val="00D21050"/>
    <w:rsid w:val="00D21053"/>
    <w:rsid w:val="00D2106E"/>
    <w:rsid w:val="00D211AE"/>
    <w:rsid w:val="00D212BB"/>
    <w:rsid w:val="00D213D8"/>
    <w:rsid w:val="00D214C9"/>
    <w:rsid w:val="00D21795"/>
    <w:rsid w:val="00D21D68"/>
    <w:rsid w:val="00D21DFD"/>
    <w:rsid w:val="00D21E2D"/>
    <w:rsid w:val="00D21E99"/>
    <w:rsid w:val="00D221B5"/>
    <w:rsid w:val="00D2220E"/>
    <w:rsid w:val="00D22228"/>
    <w:rsid w:val="00D2230A"/>
    <w:rsid w:val="00D22386"/>
    <w:rsid w:val="00D226E5"/>
    <w:rsid w:val="00D22717"/>
    <w:rsid w:val="00D22799"/>
    <w:rsid w:val="00D22898"/>
    <w:rsid w:val="00D229D9"/>
    <w:rsid w:val="00D22B2B"/>
    <w:rsid w:val="00D22F46"/>
    <w:rsid w:val="00D22F9F"/>
    <w:rsid w:val="00D236F2"/>
    <w:rsid w:val="00D23C44"/>
    <w:rsid w:val="00D23D73"/>
    <w:rsid w:val="00D23DDB"/>
    <w:rsid w:val="00D23EC7"/>
    <w:rsid w:val="00D24177"/>
    <w:rsid w:val="00D24292"/>
    <w:rsid w:val="00D24362"/>
    <w:rsid w:val="00D24643"/>
    <w:rsid w:val="00D24684"/>
    <w:rsid w:val="00D248D2"/>
    <w:rsid w:val="00D249E5"/>
    <w:rsid w:val="00D24B22"/>
    <w:rsid w:val="00D24CF1"/>
    <w:rsid w:val="00D24D16"/>
    <w:rsid w:val="00D24ECE"/>
    <w:rsid w:val="00D24F56"/>
    <w:rsid w:val="00D25260"/>
    <w:rsid w:val="00D25637"/>
    <w:rsid w:val="00D25B0F"/>
    <w:rsid w:val="00D25DD7"/>
    <w:rsid w:val="00D25E7D"/>
    <w:rsid w:val="00D263F7"/>
    <w:rsid w:val="00D264AE"/>
    <w:rsid w:val="00D26737"/>
    <w:rsid w:val="00D26890"/>
    <w:rsid w:val="00D26AC1"/>
    <w:rsid w:val="00D26B21"/>
    <w:rsid w:val="00D27046"/>
    <w:rsid w:val="00D271D1"/>
    <w:rsid w:val="00D27275"/>
    <w:rsid w:val="00D272C3"/>
    <w:rsid w:val="00D27305"/>
    <w:rsid w:val="00D278FA"/>
    <w:rsid w:val="00D27D8B"/>
    <w:rsid w:val="00D27D93"/>
    <w:rsid w:val="00D27E7D"/>
    <w:rsid w:val="00D30081"/>
    <w:rsid w:val="00D300E0"/>
    <w:rsid w:val="00D30221"/>
    <w:rsid w:val="00D30331"/>
    <w:rsid w:val="00D30354"/>
    <w:rsid w:val="00D30383"/>
    <w:rsid w:val="00D30406"/>
    <w:rsid w:val="00D304DE"/>
    <w:rsid w:val="00D30773"/>
    <w:rsid w:val="00D307C9"/>
    <w:rsid w:val="00D3093D"/>
    <w:rsid w:val="00D30A9A"/>
    <w:rsid w:val="00D30B8B"/>
    <w:rsid w:val="00D31155"/>
    <w:rsid w:val="00D31445"/>
    <w:rsid w:val="00D319A8"/>
    <w:rsid w:val="00D31BE7"/>
    <w:rsid w:val="00D31C5A"/>
    <w:rsid w:val="00D31D13"/>
    <w:rsid w:val="00D31D5A"/>
    <w:rsid w:val="00D32295"/>
    <w:rsid w:val="00D32512"/>
    <w:rsid w:val="00D32778"/>
    <w:rsid w:val="00D32A7A"/>
    <w:rsid w:val="00D32A94"/>
    <w:rsid w:val="00D32CA6"/>
    <w:rsid w:val="00D32DC2"/>
    <w:rsid w:val="00D32F1B"/>
    <w:rsid w:val="00D332EA"/>
    <w:rsid w:val="00D3335D"/>
    <w:rsid w:val="00D33379"/>
    <w:rsid w:val="00D333A7"/>
    <w:rsid w:val="00D335B6"/>
    <w:rsid w:val="00D3360D"/>
    <w:rsid w:val="00D33663"/>
    <w:rsid w:val="00D33893"/>
    <w:rsid w:val="00D338B5"/>
    <w:rsid w:val="00D33A66"/>
    <w:rsid w:val="00D33B3C"/>
    <w:rsid w:val="00D33B77"/>
    <w:rsid w:val="00D34539"/>
    <w:rsid w:val="00D3476D"/>
    <w:rsid w:val="00D34C34"/>
    <w:rsid w:val="00D34F6C"/>
    <w:rsid w:val="00D34F91"/>
    <w:rsid w:val="00D34F9D"/>
    <w:rsid w:val="00D35696"/>
    <w:rsid w:val="00D35A4D"/>
    <w:rsid w:val="00D35AF6"/>
    <w:rsid w:val="00D35B43"/>
    <w:rsid w:val="00D36235"/>
    <w:rsid w:val="00D365EB"/>
    <w:rsid w:val="00D36712"/>
    <w:rsid w:val="00D36ED1"/>
    <w:rsid w:val="00D3733A"/>
    <w:rsid w:val="00D376BF"/>
    <w:rsid w:val="00D37B45"/>
    <w:rsid w:val="00D37BEE"/>
    <w:rsid w:val="00D37F2A"/>
    <w:rsid w:val="00D37FBF"/>
    <w:rsid w:val="00D40125"/>
    <w:rsid w:val="00D402FC"/>
    <w:rsid w:val="00D4038A"/>
    <w:rsid w:val="00D40DCD"/>
    <w:rsid w:val="00D40E17"/>
    <w:rsid w:val="00D414C1"/>
    <w:rsid w:val="00D41616"/>
    <w:rsid w:val="00D41734"/>
    <w:rsid w:val="00D41842"/>
    <w:rsid w:val="00D41D04"/>
    <w:rsid w:val="00D420CE"/>
    <w:rsid w:val="00D42664"/>
    <w:rsid w:val="00D42691"/>
    <w:rsid w:val="00D429E9"/>
    <w:rsid w:val="00D42AE6"/>
    <w:rsid w:val="00D42DEC"/>
    <w:rsid w:val="00D43091"/>
    <w:rsid w:val="00D43604"/>
    <w:rsid w:val="00D438FB"/>
    <w:rsid w:val="00D43957"/>
    <w:rsid w:val="00D43AF9"/>
    <w:rsid w:val="00D43CFA"/>
    <w:rsid w:val="00D43D10"/>
    <w:rsid w:val="00D43DF5"/>
    <w:rsid w:val="00D44155"/>
    <w:rsid w:val="00D44236"/>
    <w:rsid w:val="00D445E3"/>
    <w:rsid w:val="00D4500A"/>
    <w:rsid w:val="00D45393"/>
    <w:rsid w:val="00D458CA"/>
    <w:rsid w:val="00D45C01"/>
    <w:rsid w:val="00D45E6F"/>
    <w:rsid w:val="00D45EF0"/>
    <w:rsid w:val="00D45FD0"/>
    <w:rsid w:val="00D4633B"/>
    <w:rsid w:val="00D464DC"/>
    <w:rsid w:val="00D46565"/>
    <w:rsid w:val="00D46637"/>
    <w:rsid w:val="00D46D0F"/>
    <w:rsid w:val="00D46E58"/>
    <w:rsid w:val="00D47080"/>
    <w:rsid w:val="00D47181"/>
    <w:rsid w:val="00D47185"/>
    <w:rsid w:val="00D473ED"/>
    <w:rsid w:val="00D476E9"/>
    <w:rsid w:val="00D477AF"/>
    <w:rsid w:val="00D47915"/>
    <w:rsid w:val="00D479C8"/>
    <w:rsid w:val="00D47D53"/>
    <w:rsid w:val="00D47D8C"/>
    <w:rsid w:val="00D47F5D"/>
    <w:rsid w:val="00D5015C"/>
    <w:rsid w:val="00D502A3"/>
    <w:rsid w:val="00D502D7"/>
    <w:rsid w:val="00D50563"/>
    <w:rsid w:val="00D50566"/>
    <w:rsid w:val="00D50715"/>
    <w:rsid w:val="00D507C3"/>
    <w:rsid w:val="00D50A2F"/>
    <w:rsid w:val="00D50D7D"/>
    <w:rsid w:val="00D50D90"/>
    <w:rsid w:val="00D50E30"/>
    <w:rsid w:val="00D5114E"/>
    <w:rsid w:val="00D5150F"/>
    <w:rsid w:val="00D5160A"/>
    <w:rsid w:val="00D51738"/>
    <w:rsid w:val="00D51C4B"/>
    <w:rsid w:val="00D51EFA"/>
    <w:rsid w:val="00D51FB5"/>
    <w:rsid w:val="00D522EB"/>
    <w:rsid w:val="00D52435"/>
    <w:rsid w:val="00D52627"/>
    <w:rsid w:val="00D52772"/>
    <w:rsid w:val="00D52840"/>
    <w:rsid w:val="00D52A58"/>
    <w:rsid w:val="00D5314C"/>
    <w:rsid w:val="00D5322C"/>
    <w:rsid w:val="00D53601"/>
    <w:rsid w:val="00D53BF6"/>
    <w:rsid w:val="00D53D61"/>
    <w:rsid w:val="00D53F4D"/>
    <w:rsid w:val="00D544DE"/>
    <w:rsid w:val="00D546EA"/>
    <w:rsid w:val="00D5478B"/>
    <w:rsid w:val="00D54872"/>
    <w:rsid w:val="00D54E61"/>
    <w:rsid w:val="00D552B4"/>
    <w:rsid w:val="00D5537F"/>
    <w:rsid w:val="00D553B6"/>
    <w:rsid w:val="00D554C7"/>
    <w:rsid w:val="00D55520"/>
    <w:rsid w:val="00D5571C"/>
    <w:rsid w:val="00D557E8"/>
    <w:rsid w:val="00D558C6"/>
    <w:rsid w:val="00D558F7"/>
    <w:rsid w:val="00D55977"/>
    <w:rsid w:val="00D55AB4"/>
    <w:rsid w:val="00D55C51"/>
    <w:rsid w:val="00D55D57"/>
    <w:rsid w:val="00D55F27"/>
    <w:rsid w:val="00D5638C"/>
    <w:rsid w:val="00D5639F"/>
    <w:rsid w:val="00D564B7"/>
    <w:rsid w:val="00D56653"/>
    <w:rsid w:val="00D56AED"/>
    <w:rsid w:val="00D56D4B"/>
    <w:rsid w:val="00D56E8D"/>
    <w:rsid w:val="00D570FC"/>
    <w:rsid w:val="00D571CC"/>
    <w:rsid w:val="00D5728D"/>
    <w:rsid w:val="00D57354"/>
    <w:rsid w:val="00D574E8"/>
    <w:rsid w:val="00D57550"/>
    <w:rsid w:val="00D57640"/>
    <w:rsid w:val="00D57683"/>
    <w:rsid w:val="00D57686"/>
    <w:rsid w:val="00D60161"/>
    <w:rsid w:val="00D602B6"/>
    <w:rsid w:val="00D60C22"/>
    <w:rsid w:val="00D60E36"/>
    <w:rsid w:val="00D60EBC"/>
    <w:rsid w:val="00D611D6"/>
    <w:rsid w:val="00D617BE"/>
    <w:rsid w:val="00D61823"/>
    <w:rsid w:val="00D618F2"/>
    <w:rsid w:val="00D61A32"/>
    <w:rsid w:val="00D61B5E"/>
    <w:rsid w:val="00D61BA3"/>
    <w:rsid w:val="00D61CA3"/>
    <w:rsid w:val="00D61F88"/>
    <w:rsid w:val="00D62084"/>
    <w:rsid w:val="00D6213B"/>
    <w:rsid w:val="00D6219E"/>
    <w:rsid w:val="00D625A5"/>
    <w:rsid w:val="00D62653"/>
    <w:rsid w:val="00D626BB"/>
    <w:rsid w:val="00D628A2"/>
    <w:rsid w:val="00D62A1A"/>
    <w:rsid w:val="00D62CA1"/>
    <w:rsid w:val="00D62DAD"/>
    <w:rsid w:val="00D62DBB"/>
    <w:rsid w:val="00D62F18"/>
    <w:rsid w:val="00D62F72"/>
    <w:rsid w:val="00D630D0"/>
    <w:rsid w:val="00D634D1"/>
    <w:rsid w:val="00D63604"/>
    <w:rsid w:val="00D63788"/>
    <w:rsid w:val="00D63A12"/>
    <w:rsid w:val="00D63ADE"/>
    <w:rsid w:val="00D63B10"/>
    <w:rsid w:val="00D6408E"/>
    <w:rsid w:val="00D642D7"/>
    <w:rsid w:val="00D64357"/>
    <w:rsid w:val="00D64522"/>
    <w:rsid w:val="00D645E5"/>
    <w:rsid w:val="00D64656"/>
    <w:rsid w:val="00D64821"/>
    <w:rsid w:val="00D64C62"/>
    <w:rsid w:val="00D64D92"/>
    <w:rsid w:val="00D64DC0"/>
    <w:rsid w:val="00D64E6C"/>
    <w:rsid w:val="00D655B3"/>
    <w:rsid w:val="00D65606"/>
    <w:rsid w:val="00D65A37"/>
    <w:rsid w:val="00D65EBD"/>
    <w:rsid w:val="00D65F0A"/>
    <w:rsid w:val="00D65F58"/>
    <w:rsid w:val="00D65FF3"/>
    <w:rsid w:val="00D66179"/>
    <w:rsid w:val="00D661F0"/>
    <w:rsid w:val="00D6661A"/>
    <w:rsid w:val="00D6682B"/>
    <w:rsid w:val="00D66919"/>
    <w:rsid w:val="00D66996"/>
    <w:rsid w:val="00D66B40"/>
    <w:rsid w:val="00D66C63"/>
    <w:rsid w:val="00D66F39"/>
    <w:rsid w:val="00D6702E"/>
    <w:rsid w:val="00D6758F"/>
    <w:rsid w:val="00D675B0"/>
    <w:rsid w:val="00D67618"/>
    <w:rsid w:val="00D67755"/>
    <w:rsid w:val="00D67C70"/>
    <w:rsid w:val="00D70241"/>
    <w:rsid w:val="00D704DF"/>
    <w:rsid w:val="00D705B8"/>
    <w:rsid w:val="00D706DF"/>
    <w:rsid w:val="00D7070A"/>
    <w:rsid w:val="00D7078F"/>
    <w:rsid w:val="00D709FE"/>
    <w:rsid w:val="00D70B5A"/>
    <w:rsid w:val="00D70C64"/>
    <w:rsid w:val="00D70DD7"/>
    <w:rsid w:val="00D712C4"/>
    <w:rsid w:val="00D71321"/>
    <w:rsid w:val="00D715AC"/>
    <w:rsid w:val="00D71776"/>
    <w:rsid w:val="00D719E9"/>
    <w:rsid w:val="00D71A20"/>
    <w:rsid w:val="00D71A6A"/>
    <w:rsid w:val="00D71ABF"/>
    <w:rsid w:val="00D71AD9"/>
    <w:rsid w:val="00D71D93"/>
    <w:rsid w:val="00D72258"/>
    <w:rsid w:val="00D7236B"/>
    <w:rsid w:val="00D72452"/>
    <w:rsid w:val="00D72653"/>
    <w:rsid w:val="00D72733"/>
    <w:rsid w:val="00D72755"/>
    <w:rsid w:val="00D72860"/>
    <w:rsid w:val="00D728A8"/>
    <w:rsid w:val="00D72AAD"/>
    <w:rsid w:val="00D72D84"/>
    <w:rsid w:val="00D72E56"/>
    <w:rsid w:val="00D732DA"/>
    <w:rsid w:val="00D738AB"/>
    <w:rsid w:val="00D738D7"/>
    <w:rsid w:val="00D739E3"/>
    <w:rsid w:val="00D73B31"/>
    <w:rsid w:val="00D73B76"/>
    <w:rsid w:val="00D73CED"/>
    <w:rsid w:val="00D73E1D"/>
    <w:rsid w:val="00D73EC4"/>
    <w:rsid w:val="00D74086"/>
    <w:rsid w:val="00D740A9"/>
    <w:rsid w:val="00D741F0"/>
    <w:rsid w:val="00D74353"/>
    <w:rsid w:val="00D74599"/>
    <w:rsid w:val="00D74719"/>
    <w:rsid w:val="00D74736"/>
    <w:rsid w:val="00D749CD"/>
    <w:rsid w:val="00D74B28"/>
    <w:rsid w:val="00D74C86"/>
    <w:rsid w:val="00D7506D"/>
    <w:rsid w:val="00D75074"/>
    <w:rsid w:val="00D75091"/>
    <w:rsid w:val="00D752E3"/>
    <w:rsid w:val="00D75AFD"/>
    <w:rsid w:val="00D75C70"/>
    <w:rsid w:val="00D7643E"/>
    <w:rsid w:val="00D76532"/>
    <w:rsid w:val="00D7669C"/>
    <w:rsid w:val="00D76A18"/>
    <w:rsid w:val="00D76A5B"/>
    <w:rsid w:val="00D76BC8"/>
    <w:rsid w:val="00D76D5E"/>
    <w:rsid w:val="00D76DFA"/>
    <w:rsid w:val="00D7733F"/>
    <w:rsid w:val="00D775F7"/>
    <w:rsid w:val="00D77798"/>
    <w:rsid w:val="00D778B4"/>
    <w:rsid w:val="00D77C49"/>
    <w:rsid w:val="00D77DF5"/>
    <w:rsid w:val="00D77E01"/>
    <w:rsid w:val="00D8000B"/>
    <w:rsid w:val="00D80167"/>
    <w:rsid w:val="00D80417"/>
    <w:rsid w:val="00D805CE"/>
    <w:rsid w:val="00D80655"/>
    <w:rsid w:val="00D80706"/>
    <w:rsid w:val="00D80B02"/>
    <w:rsid w:val="00D80B1E"/>
    <w:rsid w:val="00D80D8C"/>
    <w:rsid w:val="00D80ED7"/>
    <w:rsid w:val="00D81595"/>
    <w:rsid w:val="00D8159A"/>
    <w:rsid w:val="00D817FD"/>
    <w:rsid w:val="00D81BB9"/>
    <w:rsid w:val="00D81C33"/>
    <w:rsid w:val="00D81D3E"/>
    <w:rsid w:val="00D81D49"/>
    <w:rsid w:val="00D81F43"/>
    <w:rsid w:val="00D82220"/>
    <w:rsid w:val="00D822B0"/>
    <w:rsid w:val="00D82688"/>
    <w:rsid w:val="00D8296F"/>
    <w:rsid w:val="00D82A2B"/>
    <w:rsid w:val="00D82B83"/>
    <w:rsid w:val="00D82E86"/>
    <w:rsid w:val="00D8304A"/>
    <w:rsid w:val="00D8324A"/>
    <w:rsid w:val="00D833E2"/>
    <w:rsid w:val="00D83C98"/>
    <w:rsid w:val="00D83EFF"/>
    <w:rsid w:val="00D8414E"/>
    <w:rsid w:val="00D843E5"/>
    <w:rsid w:val="00D84541"/>
    <w:rsid w:val="00D84675"/>
    <w:rsid w:val="00D84844"/>
    <w:rsid w:val="00D849B6"/>
    <w:rsid w:val="00D84BC7"/>
    <w:rsid w:val="00D84F28"/>
    <w:rsid w:val="00D85572"/>
    <w:rsid w:val="00D85938"/>
    <w:rsid w:val="00D8597D"/>
    <w:rsid w:val="00D85A44"/>
    <w:rsid w:val="00D85BB9"/>
    <w:rsid w:val="00D85FAD"/>
    <w:rsid w:val="00D863D3"/>
    <w:rsid w:val="00D863FD"/>
    <w:rsid w:val="00D86455"/>
    <w:rsid w:val="00D86481"/>
    <w:rsid w:val="00D8650D"/>
    <w:rsid w:val="00D8665B"/>
    <w:rsid w:val="00D8681B"/>
    <w:rsid w:val="00D86A9C"/>
    <w:rsid w:val="00D86C64"/>
    <w:rsid w:val="00D86E9E"/>
    <w:rsid w:val="00D86FC4"/>
    <w:rsid w:val="00D875DE"/>
    <w:rsid w:val="00D87862"/>
    <w:rsid w:val="00D87A9A"/>
    <w:rsid w:val="00D87AFB"/>
    <w:rsid w:val="00D901D0"/>
    <w:rsid w:val="00D90673"/>
    <w:rsid w:val="00D90711"/>
    <w:rsid w:val="00D90938"/>
    <w:rsid w:val="00D90973"/>
    <w:rsid w:val="00D90B5B"/>
    <w:rsid w:val="00D90BA2"/>
    <w:rsid w:val="00D90BF5"/>
    <w:rsid w:val="00D90C96"/>
    <w:rsid w:val="00D90D79"/>
    <w:rsid w:val="00D911B1"/>
    <w:rsid w:val="00D911CB"/>
    <w:rsid w:val="00D91298"/>
    <w:rsid w:val="00D912DF"/>
    <w:rsid w:val="00D91352"/>
    <w:rsid w:val="00D913A4"/>
    <w:rsid w:val="00D913C6"/>
    <w:rsid w:val="00D9159B"/>
    <w:rsid w:val="00D919F1"/>
    <w:rsid w:val="00D91AB8"/>
    <w:rsid w:val="00D92096"/>
    <w:rsid w:val="00D9242F"/>
    <w:rsid w:val="00D9243F"/>
    <w:rsid w:val="00D928ED"/>
    <w:rsid w:val="00D92C6D"/>
    <w:rsid w:val="00D92F74"/>
    <w:rsid w:val="00D9302B"/>
    <w:rsid w:val="00D93360"/>
    <w:rsid w:val="00D93433"/>
    <w:rsid w:val="00D93491"/>
    <w:rsid w:val="00D93719"/>
    <w:rsid w:val="00D9374C"/>
    <w:rsid w:val="00D9381F"/>
    <w:rsid w:val="00D93AF8"/>
    <w:rsid w:val="00D93CAA"/>
    <w:rsid w:val="00D93EF0"/>
    <w:rsid w:val="00D93F4E"/>
    <w:rsid w:val="00D93FEF"/>
    <w:rsid w:val="00D94039"/>
    <w:rsid w:val="00D940AE"/>
    <w:rsid w:val="00D94154"/>
    <w:rsid w:val="00D94408"/>
    <w:rsid w:val="00D94434"/>
    <w:rsid w:val="00D944A0"/>
    <w:rsid w:val="00D947F6"/>
    <w:rsid w:val="00D9508A"/>
    <w:rsid w:val="00D950A4"/>
    <w:rsid w:val="00D952B8"/>
    <w:rsid w:val="00D95356"/>
    <w:rsid w:val="00D95649"/>
    <w:rsid w:val="00D9590C"/>
    <w:rsid w:val="00D95A6C"/>
    <w:rsid w:val="00D95B14"/>
    <w:rsid w:val="00D95BE1"/>
    <w:rsid w:val="00D95C1E"/>
    <w:rsid w:val="00D95C9A"/>
    <w:rsid w:val="00D95FA1"/>
    <w:rsid w:val="00D9602B"/>
    <w:rsid w:val="00D96066"/>
    <w:rsid w:val="00D96128"/>
    <w:rsid w:val="00D96136"/>
    <w:rsid w:val="00D961BC"/>
    <w:rsid w:val="00D9634F"/>
    <w:rsid w:val="00D9653D"/>
    <w:rsid w:val="00D96560"/>
    <w:rsid w:val="00D96702"/>
    <w:rsid w:val="00D969FA"/>
    <w:rsid w:val="00D96C46"/>
    <w:rsid w:val="00D97149"/>
    <w:rsid w:val="00D9728E"/>
    <w:rsid w:val="00D97490"/>
    <w:rsid w:val="00D9760E"/>
    <w:rsid w:val="00D9768D"/>
    <w:rsid w:val="00D97840"/>
    <w:rsid w:val="00D97F72"/>
    <w:rsid w:val="00DA011E"/>
    <w:rsid w:val="00DA0709"/>
    <w:rsid w:val="00DA0C72"/>
    <w:rsid w:val="00DA0E92"/>
    <w:rsid w:val="00DA1164"/>
    <w:rsid w:val="00DA1603"/>
    <w:rsid w:val="00DA16FB"/>
    <w:rsid w:val="00DA1AE2"/>
    <w:rsid w:val="00DA1F92"/>
    <w:rsid w:val="00DA1FCC"/>
    <w:rsid w:val="00DA2175"/>
    <w:rsid w:val="00DA240A"/>
    <w:rsid w:val="00DA2503"/>
    <w:rsid w:val="00DA251F"/>
    <w:rsid w:val="00DA272A"/>
    <w:rsid w:val="00DA27B7"/>
    <w:rsid w:val="00DA284D"/>
    <w:rsid w:val="00DA29CC"/>
    <w:rsid w:val="00DA2A13"/>
    <w:rsid w:val="00DA2C0D"/>
    <w:rsid w:val="00DA309E"/>
    <w:rsid w:val="00DA32AA"/>
    <w:rsid w:val="00DA360C"/>
    <w:rsid w:val="00DA374B"/>
    <w:rsid w:val="00DA37B1"/>
    <w:rsid w:val="00DA3977"/>
    <w:rsid w:val="00DA3DD2"/>
    <w:rsid w:val="00DA3E00"/>
    <w:rsid w:val="00DA41A0"/>
    <w:rsid w:val="00DA425F"/>
    <w:rsid w:val="00DA44E4"/>
    <w:rsid w:val="00DA4608"/>
    <w:rsid w:val="00DA4A3D"/>
    <w:rsid w:val="00DA4D9B"/>
    <w:rsid w:val="00DA4DEE"/>
    <w:rsid w:val="00DA4F0E"/>
    <w:rsid w:val="00DA4FCB"/>
    <w:rsid w:val="00DA50F1"/>
    <w:rsid w:val="00DA5391"/>
    <w:rsid w:val="00DA5675"/>
    <w:rsid w:val="00DA5766"/>
    <w:rsid w:val="00DA593F"/>
    <w:rsid w:val="00DA5C20"/>
    <w:rsid w:val="00DA5D1E"/>
    <w:rsid w:val="00DA5D3B"/>
    <w:rsid w:val="00DA5D3F"/>
    <w:rsid w:val="00DA5E9E"/>
    <w:rsid w:val="00DA6103"/>
    <w:rsid w:val="00DA63E0"/>
    <w:rsid w:val="00DA6758"/>
    <w:rsid w:val="00DA6AED"/>
    <w:rsid w:val="00DA6D02"/>
    <w:rsid w:val="00DA6F35"/>
    <w:rsid w:val="00DA6F74"/>
    <w:rsid w:val="00DA713D"/>
    <w:rsid w:val="00DA71E3"/>
    <w:rsid w:val="00DA7344"/>
    <w:rsid w:val="00DA73DC"/>
    <w:rsid w:val="00DA77DE"/>
    <w:rsid w:val="00DA7839"/>
    <w:rsid w:val="00DA789E"/>
    <w:rsid w:val="00DA78A1"/>
    <w:rsid w:val="00DA7A19"/>
    <w:rsid w:val="00DA7B00"/>
    <w:rsid w:val="00DA7BBF"/>
    <w:rsid w:val="00DA7C9E"/>
    <w:rsid w:val="00DB0154"/>
    <w:rsid w:val="00DB01FD"/>
    <w:rsid w:val="00DB03AA"/>
    <w:rsid w:val="00DB0710"/>
    <w:rsid w:val="00DB0949"/>
    <w:rsid w:val="00DB0F27"/>
    <w:rsid w:val="00DB101B"/>
    <w:rsid w:val="00DB1971"/>
    <w:rsid w:val="00DB198C"/>
    <w:rsid w:val="00DB1BEE"/>
    <w:rsid w:val="00DB1C29"/>
    <w:rsid w:val="00DB218D"/>
    <w:rsid w:val="00DB22C6"/>
    <w:rsid w:val="00DB28C2"/>
    <w:rsid w:val="00DB2BE0"/>
    <w:rsid w:val="00DB2D94"/>
    <w:rsid w:val="00DB2EF8"/>
    <w:rsid w:val="00DB3526"/>
    <w:rsid w:val="00DB35B5"/>
    <w:rsid w:val="00DB3CA0"/>
    <w:rsid w:val="00DB3F53"/>
    <w:rsid w:val="00DB3F89"/>
    <w:rsid w:val="00DB3FD3"/>
    <w:rsid w:val="00DB411C"/>
    <w:rsid w:val="00DB428A"/>
    <w:rsid w:val="00DB44B9"/>
    <w:rsid w:val="00DB44F2"/>
    <w:rsid w:val="00DB4671"/>
    <w:rsid w:val="00DB4764"/>
    <w:rsid w:val="00DB4BE6"/>
    <w:rsid w:val="00DB4C5A"/>
    <w:rsid w:val="00DB4DE1"/>
    <w:rsid w:val="00DB504D"/>
    <w:rsid w:val="00DB51CB"/>
    <w:rsid w:val="00DB56D5"/>
    <w:rsid w:val="00DB5859"/>
    <w:rsid w:val="00DB58ED"/>
    <w:rsid w:val="00DB5E51"/>
    <w:rsid w:val="00DB6080"/>
    <w:rsid w:val="00DB6305"/>
    <w:rsid w:val="00DB64BC"/>
    <w:rsid w:val="00DB64CB"/>
    <w:rsid w:val="00DB6522"/>
    <w:rsid w:val="00DB678D"/>
    <w:rsid w:val="00DB6C6D"/>
    <w:rsid w:val="00DB6DD1"/>
    <w:rsid w:val="00DB7496"/>
    <w:rsid w:val="00DB7680"/>
    <w:rsid w:val="00DB79F7"/>
    <w:rsid w:val="00DB7BAF"/>
    <w:rsid w:val="00DB7BB9"/>
    <w:rsid w:val="00DB7C2A"/>
    <w:rsid w:val="00DB7EFC"/>
    <w:rsid w:val="00DB7F8C"/>
    <w:rsid w:val="00DC0038"/>
    <w:rsid w:val="00DC0048"/>
    <w:rsid w:val="00DC0145"/>
    <w:rsid w:val="00DC01A5"/>
    <w:rsid w:val="00DC045A"/>
    <w:rsid w:val="00DC061C"/>
    <w:rsid w:val="00DC0749"/>
    <w:rsid w:val="00DC07B8"/>
    <w:rsid w:val="00DC08B4"/>
    <w:rsid w:val="00DC09D1"/>
    <w:rsid w:val="00DC0CF2"/>
    <w:rsid w:val="00DC0D96"/>
    <w:rsid w:val="00DC0E01"/>
    <w:rsid w:val="00DC1313"/>
    <w:rsid w:val="00DC1438"/>
    <w:rsid w:val="00DC1B28"/>
    <w:rsid w:val="00DC1C6D"/>
    <w:rsid w:val="00DC1C7F"/>
    <w:rsid w:val="00DC266B"/>
    <w:rsid w:val="00DC275C"/>
    <w:rsid w:val="00DC2B15"/>
    <w:rsid w:val="00DC2C06"/>
    <w:rsid w:val="00DC2CF1"/>
    <w:rsid w:val="00DC2D8F"/>
    <w:rsid w:val="00DC2E3E"/>
    <w:rsid w:val="00DC2EFE"/>
    <w:rsid w:val="00DC31E2"/>
    <w:rsid w:val="00DC3208"/>
    <w:rsid w:val="00DC326F"/>
    <w:rsid w:val="00DC3700"/>
    <w:rsid w:val="00DC3E5F"/>
    <w:rsid w:val="00DC4297"/>
    <w:rsid w:val="00DC45F0"/>
    <w:rsid w:val="00DC4B76"/>
    <w:rsid w:val="00DC4C47"/>
    <w:rsid w:val="00DC4FB7"/>
    <w:rsid w:val="00DC5323"/>
    <w:rsid w:val="00DC53EA"/>
    <w:rsid w:val="00DC5870"/>
    <w:rsid w:val="00DC58A5"/>
    <w:rsid w:val="00DC5A41"/>
    <w:rsid w:val="00DC5D8C"/>
    <w:rsid w:val="00DC5E86"/>
    <w:rsid w:val="00DC6049"/>
    <w:rsid w:val="00DC64E3"/>
    <w:rsid w:val="00DC652D"/>
    <w:rsid w:val="00DC66B9"/>
    <w:rsid w:val="00DC6771"/>
    <w:rsid w:val="00DC6B54"/>
    <w:rsid w:val="00DC6D1E"/>
    <w:rsid w:val="00DC6FF9"/>
    <w:rsid w:val="00DC731A"/>
    <w:rsid w:val="00DC75DC"/>
    <w:rsid w:val="00DC76AA"/>
    <w:rsid w:val="00DC774D"/>
    <w:rsid w:val="00DC78ED"/>
    <w:rsid w:val="00DC7A3F"/>
    <w:rsid w:val="00DC7B10"/>
    <w:rsid w:val="00DC7BD2"/>
    <w:rsid w:val="00DC7CB2"/>
    <w:rsid w:val="00DD0354"/>
    <w:rsid w:val="00DD04FC"/>
    <w:rsid w:val="00DD0560"/>
    <w:rsid w:val="00DD079F"/>
    <w:rsid w:val="00DD0AE1"/>
    <w:rsid w:val="00DD0CC7"/>
    <w:rsid w:val="00DD14BE"/>
    <w:rsid w:val="00DD17B9"/>
    <w:rsid w:val="00DD2078"/>
    <w:rsid w:val="00DD2095"/>
    <w:rsid w:val="00DD2269"/>
    <w:rsid w:val="00DD270D"/>
    <w:rsid w:val="00DD274F"/>
    <w:rsid w:val="00DD283B"/>
    <w:rsid w:val="00DD2D19"/>
    <w:rsid w:val="00DD2E62"/>
    <w:rsid w:val="00DD2E85"/>
    <w:rsid w:val="00DD3356"/>
    <w:rsid w:val="00DD35B2"/>
    <w:rsid w:val="00DD362A"/>
    <w:rsid w:val="00DD362C"/>
    <w:rsid w:val="00DD3693"/>
    <w:rsid w:val="00DD3915"/>
    <w:rsid w:val="00DD3A01"/>
    <w:rsid w:val="00DD3B9B"/>
    <w:rsid w:val="00DD3BE4"/>
    <w:rsid w:val="00DD3EA9"/>
    <w:rsid w:val="00DD4359"/>
    <w:rsid w:val="00DD45A2"/>
    <w:rsid w:val="00DD469A"/>
    <w:rsid w:val="00DD46FA"/>
    <w:rsid w:val="00DD472E"/>
    <w:rsid w:val="00DD47BE"/>
    <w:rsid w:val="00DD4BBC"/>
    <w:rsid w:val="00DD4F43"/>
    <w:rsid w:val="00DD51AB"/>
    <w:rsid w:val="00DD5354"/>
    <w:rsid w:val="00DD53DD"/>
    <w:rsid w:val="00DD5439"/>
    <w:rsid w:val="00DD54F5"/>
    <w:rsid w:val="00DD563C"/>
    <w:rsid w:val="00DD5969"/>
    <w:rsid w:val="00DD59E8"/>
    <w:rsid w:val="00DD5A76"/>
    <w:rsid w:val="00DD5AB6"/>
    <w:rsid w:val="00DD5E3E"/>
    <w:rsid w:val="00DD5FC2"/>
    <w:rsid w:val="00DD5FCB"/>
    <w:rsid w:val="00DD64C2"/>
    <w:rsid w:val="00DD6774"/>
    <w:rsid w:val="00DD68F8"/>
    <w:rsid w:val="00DD6AE5"/>
    <w:rsid w:val="00DD6C2A"/>
    <w:rsid w:val="00DD6C32"/>
    <w:rsid w:val="00DD6D7D"/>
    <w:rsid w:val="00DD7244"/>
    <w:rsid w:val="00DD7275"/>
    <w:rsid w:val="00DD73DF"/>
    <w:rsid w:val="00DD7483"/>
    <w:rsid w:val="00DD76D5"/>
    <w:rsid w:val="00DD79AB"/>
    <w:rsid w:val="00DD7F4D"/>
    <w:rsid w:val="00DE0053"/>
    <w:rsid w:val="00DE0578"/>
    <w:rsid w:val="00DE06B4"/>
    <w:rsid w:val="00DE09A8"/>
    <w:rsid w:val="00DE0BEC"/>
    <w:rsid w:val="00DE0CFA"/>
    <w:rsid w:val="00DE0F38"/>
    <w:rsid w:val="00DE1096"/>
    <w:rsid w:val="00DE11A5"/>
    <w:rsid w:val="00DE1231"/>
    <w:rsid w:val="00DE13EA"/>
    <w:rsid w:val="00DE13EC"/>
    <w:rsid w:val="00DE17E3"/>
    <w:rsid w:val="00DE1806"/>
    <w:rsid w:val="00DE1A26"/>
    <w:rsid w:val="00DE1C82"/>
    <w:rsid w:val="00DE20DE"/>
    <w:rsid w:val="00DE22DA"/>
    <w:rsid w:val="00DE24F7"/>
    <w:rsid w:val="00DE2616"/>
    <w:rsid w:val="00DE2941"/>
    <w:rsid w:val="00DE2B17"/>
    <w:rsid w:val="00DE2B71"/>
    <w:rsid w:val="00DE2BE3"/>
    <w:rsid w:val="00DE2D33"/>
    <w:rsid w:val="00DE2F98"/>
    <w:rsid w:val="00DE32AB"/>
    <w:rsid w:val="00DE35CB"/>
    <w:rsid w:val="00DE399A"/>
    <w:rsid w:val="00DE3E1E"/>
    <w:rsid w:val="00DE3EEA"/>
    <w:rsid w:val="00DE3F27"/>
    <w:rsid w:val="00DE3FCA"/>
    <w:rsid w:val="00DE411F"/>
    <w:rsid w:val="00DE4349"/>
    <w:rsid w:val="00DE442E"/>
    <w:rsid w:val="00DE483C"/>
    <w:rsid w:val="00DE4AF5"/>
    <w:rsid w:val="00DE4B44"/>
    <w:rsid w:val="00DE4D19"/>
    <w:rsid w:val="00DE4DC1"/>
    <w:rsid w:val="00DE4F18"/>
    <w:rsid w:val="00DE54D4"/>
    <w:rsid w:val="00DE5835"/>
    <w:rsid w:val="00DE5B32"/>
    <w:rsid w:val="00DE5B87"/>
    <w:rsid w:val="00DE5BFB"/>
    <w:rsid w:val="00DE5DE8"/>
    <w:rsid w:val="00DE5E26"/>
    <w:rsid w:val="00DE6023"/>
    <w:rsid w:val="00DE61DB"/>
    <w:rsid w:val="00DE6203"/>
    <w:rsid w:val="00DE67AF"/>
    <w:rsid w:val="00DE6932"/>
    <w:rsid w:val="00DE699E"/>
    <w:rsid w:val="00DE69AE"/>
    <w:rsid w:val="00DE69E1"/>
    <w:rsid w:val="00DE6AE3"/>
    <w:rsid w:val="00DE6B38"/>
    <w:rsid w:val="00DE6C61"/>
    <w:rsid w:val="00DE6D55"/>
    <w:rsid w:val="00DE6EB4"/>
    <w:rsid w:val="00DE715A"/>
    <w:rsid w:val="00DE7419"/>
    <w:rsid w:val="00DE76B2"/>
    <w:rsid w:val="00DE79A2"/>
    <w:rsid w:val="00DE7E93"/>
    <w:rsid w:val="00DF0595"/>
    <w:rsid w:val="00DF0764"/>
    <w:rsid w:val="00DF0B12"/>
    <w:rsid w:val="00DF120D"/>
    <w:rsid w:val="00DF1600"/>
    <w:rsid w:val="00DF19CD"/>
    <w:rsid w:val="00DF19DD"/>
    <w:rsid w:val="00DF19FB"/>
    <w:rsid w:val="00DF1A0F"/>
    <w:rsid w:val="00DF1C0F"/>
    <w:rsid w:val="00DF1C71"/>
    <w:rsid w:val="00DF1D3A"/>
    <w:rsid w:val="00DF2069"/>
    <w:rsid w:val="00DF210D"/>
    <w:rsid w:val="00DF22E4"/>
    <w:rsid w:val="00DF22EB"/>
    <w:rsid w:val="00DF26B9"/>
    <w:rsid w:val="00DF2743"/>
    <w:rsid w:val="00DF2759"/>
    <w:rsid w:val="00DF2767"/>
    <w:rsid w:val="00DF295C"/>
    <w:rsid w:val="00DF29FC"/>
    <w:rsid w:val="00DF2A70"/>
    <w:rsid w:val="00DF3069"/>
    <w:rsid w:val="00DF3311"/>
    <w:rsid w:val="00DF346C"/>
    <w:rsid w:val="00DF3616"/>
    <w:rsid w:val="00DF3777"/>
    <w:rsid w:val="00DF3AEF"/>
    <w:rsid w:val="00DF3B2B"/>
    <w:rsid w:val="00DF3C04"/>
    <w:rsid w:val="00DF401D"/>
    <w:rsid w:val="00DF4062"/>
    <w:rsid w:val="00DF4071"/>
    <w:rsid w:val="00DF412B"/>
    <w:rsid w:val="00DF41E7"/>
    <w:rsid w:val="00DF42CD"/>
    <w:rsid w:val="00DF430C"/>
    <w:rsid w:val="00DF4335"/>
    <w:rsid w:val="00DF4507"/>
    <w:rsid w:val="00DF4718"/>
    <w:rsid w:val="00DF4E08"/>
    <w:rsid w:val="00DF4E6C"/>
    <w:rsid w:val="00DF4FE0"/>
    <w:rsid w:val="00DF5069"/>
    <w:rsid w:val="00DF52C7"/>
    <w:rsid w:val="00DF5593"/>
    <w:rsid w:val="00DF58A1"/>
    <w:rsid w:val="00DF5960"/>
    <w:rsid w:val="00DF5B46"/>
    <w:rsid w:val="00DF629B"/>
    <w:rsid w:val="00DF6680"/>
    <w:rsid w:val="00DF6820"/>
    <w:rsid w:val="00DF6923"/>
    <w:rsid w:val="00DF6C3B"/>
    <w:rsid w:val="00DF6E48"/>
    <w:rsid w:val="00DF6E7D"/>
    <w:rsid w:val="00DF6F81"/>
    <w:rsid w:val="00DF728E"/>
    <w:rsid w:val="00DF73B9"/>
    <w:rsid w:val="00DF7D89"/>
    <w:rsid w:val="00E003D9"/>
    <w:rsid w:val="00E004BC"/>
    <w:rsid w:val="00E00754"/>
    <w:rsid w:val="00E0091B"/>
    <w:rsid w:val="00E00BF0"/>
    <w:rsid w:val="00E00E4E"/>
    <w:rsid w:val="00E00F36"/>
    <w:rsid w:val="00E01334"/>
    <w:rsid w:val="00E015B4"/>
    <w:rsid w:val="00E01AC0"/>
    <w:rsid w:val="00E01AC2"/>
    <w:rsid w:val="00E01B33"/>
    <w:rsid w:val="00E01B90"/>
    <w:rsid w:val="00E01DE9"/>
    <w:rsid w:val="00E01F07"/>
    <w:rsid w:val="00E01F7F"/>
    <w:rsid w:val="00E02484"/>
    <w:rsid w:val="00E02825"/>
    <w:rsid w:val="00E02863"/>
    <w:rsid w:val="00E029B7"/>
    <w:rsid w:val="00E02AAE"/>
    <w:rsid w:val="00E03029"/>
    <w:rsid w:val="00E03422"/>
    <w:rsid w:val="00E03458"/>
    <w:rsid w:val="00E0363A"/>
    <w:rsid w:val="00E0367C"/>
    <w:rsid w:val="00E036B5"/>
    <w:rsid w:val="00E036D3"/>
    <w:rsid w:val="00E03878"/>
    <w:rsid w:val="00E03B10"/>
    <w:rsid w:val="00E03BD1"/>
    <w:rsid w:val="00E03F35"/>
    <w:rsid w:val="00E03F9F"/>
    <w:rsid w:val="00E04251"/>
    <w:rsid w:val="00E044A6"/>
    <w:rsid w:val="00E047C7"/>
    <w:rsid w:val="00E04A31"/>
    <w:rsid w:val="00E04AAD"/>
    <w:rsid w:val="00E04E53"/>
    <w:rsid w:val="00E04F92"/>
    <w:rsid w:val="00E050A4"/>
    <w:rsid w:val="00E05218"/>
    <w:rsid w:val="00E0551C"/>
    <w:rsid w:val="00E05A77"/>
    <w:rsid w:val="00E05C54"/>
    <w:rsid w:val="00E05C64"/>
    <w:rsid w:val="00E05C89"/>
    <w:rsid w:val="00E05F1C"/>
    <w:rsid w:val="00E06039"/>
    <w:rsid w:val="00E06284"/>
    <w:rsid w:val="00E062E3"/>
    <w:rsid w:val="00E06385"/>
    <w:rsid w:val="00E06488"/>
    <w:rsid w:val="00E06651"/>
    <w:rsid w:val="00E066D8"/>
    <w:rsid w:val="00E06737"/>
    <w:rsid w:val="00E0683E"/>
    <w:rsid w:val="00E06B00"/>
    <w:rsid w:val="00E06BD0"/>
    <w:rsid w:val="00E06F2C"/>
    <w:rsid w:val="00E070C8"/>
    <w:rsid w:val="00E07231"/>
    <w:rsid w:val="00E07767"/>
    <w:rsid w:val="00E077A5"/>
    <w:rsid w:val="00E077B6"/>
    <w:rsid w:val="00E07B10"/>
    <w:rsid w:val="00E07B85"/>
    <w:rsid w:val="00E07C7D"/>
    <w:rsid w:val="00E07EB5"/>
    <w:rsid w:val="00E1077D"/>
    <w:rsid w:val="00E109F0"/>
    <w:rsid w:val="00E10AC3"/>
    <w:rsid w:val="00E10C91"/>
    <w:rsid w:val="00E1129D"/>
    <w:rsid w:val="00E1168E"/>
    <w:rsid w:val="00E118BB"/>
    <w:rsid w:val="00E11B6A"/>
    <w:rsid w:val="00E11C9E"/>
    <w:rsid w:val="00E1222C"/>
    <w:rsid w:val="00E1233E"/>
    <w:rsid w:val="00E124C7"/>
    <w:rsid w:val="00E12621"/>
    <w:rsid w:val="00E12FF8"/>
    <w:rsid w:val="00E1304A"/>
    <w:rsid w:val="00E13198"/>
    <w:rsid w:val="00E131DF"/>
    <w:rsid w:val="00E13980"/>
    <w:rsid w:val="00E13A5E"/>
    <w:rsid w:val="00E13BA6"/>
    <w:rsid w:val="00E13C47"/>
    <w:rsid w:val="00E13D03"/>
    <w:rsid w:val="00E13D22"/>
    <w:rsid w:val="00E1409C"/>
    <w:rsid w:val="00E149BE"/>
    <w:rsid w:val="00E14A39"/>
    <w:rsid w:val="00E14B19"/>
    <w:rsid w:val="00E14B64"/>
    <w:rsid w:val="00E14C49"/>
    <w:rsid w:val="00E14D84"/>
    <w:rsid w:val="00E15406"/>
    <w:rsid w:val="00E154E8"/>
    <w:rsid w:val="00E1583E"/>
    <w:rsid w:val="00E15CB2"/>
    <w:rsid w:val="00E15F1E"/>
    <w:rsid w:val="00E160E9"/>
    <w:rsid w:val="00E16119"/>
    <w:rsid w:val="00E1648A"/>
    <w:rsid w:val="00E16523"/>
    <w:rsid w:val="00E16736"/>
    <w:rsid w:val="00E16A92"/>
    <w:rsid w:val="00E16BBE"/>
    <w:rsid w:val="00E16BD5"/>
    <w:rsid w:val="00E17039"/>
    <w:rsid w:val="00E171F3"/>
    <w:rsid w:val="00E17429"/>
    <w:rsid w:val="00E17742"/>
    <w:rsid w:val="00E1784C"/>
    <w:rsid w:val="00E17A78"/>
    <w:rsid w:val="00E17C62"/>
    <w:rsid w:val="00E17F37"/>
    <w:rsid w:val="00E200FB"/>
    <w:rsid w:val="00E200FE"/>
    <w:rsid w:val="00E20374"/>
    <w:rsid w:val="00E207C3"/>
    <w:rsid w:val="00E2082D"/>
    <w:rsid w:val="00E20897"/>
    <w:rsid w:val="00E20915"/>
    <w:rsid w:val="00E20ED9"/>
    <w:rsid w:val="00E20EEA"/>
    <w:rsid w:val="00E211F0"/>
    <w:rsid w:val="00E2146F"/>
    <w:rsid w:val="00E21733"/>
    <w:rsid w:val="00E21A5A"/>
    <w:rsid w:val="00E21BFA"/>
    <w:rsid w:val="00E21D2F"/>
    <w:rsid w:val="00E21F77"/>
    <w:rsid w:val="00E2205C"/>
    <w:rsid w:val="00E22079"/>
    <w:rsid w:val="00E22258"/>
    <w:rsid w:val="00E222D5"/>
    <w:rsid w:val="00E22393"/>
    <w:rsid w:val="00E2247B"/>
    <w:rsid w:val="00E224D6"/>
    <w:rsid w:val="00E22519"/>
    <w:rsid w:val="00E22584"/>
    <w:rsid w:val="00E226BE"/>
    <w:rsid w:val="00E22769"/>
    <w:rsid w:val="00E22A43"/>
    <w:rsid w:val="00E22C4E"/>
    <w:rsid w:val="00E22DC5"/>
    <w:rsid w:val="00E22E25"/>
    <w:rsid w:val="00E22E29"/>
    <w:rsid w:val="00E22F42"/>
    <w:rsid w:val="00E23047"/>
    <w:rsid w:val="00E23231"/>
    <w:rsid w:val="00E234AC"/>
    <w:rsid w:val="00E237C9"/>
    <w:rsid w:val="00E23890"/>
    <w:rsid w:val="00E239CA"/>
    <w:rsid w:val="00E23CFC"/>
    <w:rsid w:val="00E2423E"/>
    <w:rsid w:val="00E2425A"/>
    <w:rsid w:val="00E244FE"/>
    <w:rsid w:val="00E2451C"/>
    <w:rsid w:val="00E2455E"/>
    <w:rsid w:val="00E24576"/>
    <w:rsid w:val="00E2466E"/>
    <w:rsid w:val="00E2475D"/>
    <w:rsid w:val="00E24781"/>
    <w:rsid w:val="00E247F0"/>
    <w:rsid w:val="00E249D7"/>
    <w:rsid w:val="00E24E52"/>
    <w:rsid w:val="00E25418"/>
    <w:rsid w:val="00E25509"/>
    <w:rsid w:val="00E2574B"/>
    <w:rsid w:val="00E25891"/>
    <w:rsid w:val="00E25BF5"/>
    <w:rsid w:val="00E25D3B"/>
    <w:rsid w:val="00E260A8"/>
    <w:rsid w:val="00E261A8"/>
    <w:rsid w:val="00E26A3B"/>
    <w:rsid w:val="00E26CC6"/>
    <w:rsid w:val="00E26D69"/>
    <w:rsid w:val="00E27260"/>
    <w:rsid w:val="00E27E03"/>
    <w:rsid w:val="00E27EF6"/>
    <w:rsid w:val="00E300F9"/>
    <w:rsid w:val="00E301B8"/>
    <w:rsid w:val="00E301E2"/>
    <w:rsid w:val="00E304D3"/>
    <w:rsid w:val="00E3090D"/>
    <w:rsid w:val="00E30AF2"/>
    <w:rsid w:val="00E30B84"/>
    <w:rsid w:val="00E30BB9"/>
    <w:rsid w:val="00E3110B"/>
    <w:rsid w:val="00E3141C"/>
    <w:rsid w:val="00E31461"/>
    <w:rsid w:val="00E31895"/>
    <w:rsid w:val="00E31939"/>
    <w:rsid w:val="00E31B08"/>
    <w:rsid w:val="00E31F01"/>
    <w:rsid w:val="00E32023"/>
    <w:rsid w:val="00E3247D"/>
    <w:rsid w:val="00E3285E"/>
    <w:rsid w:val="00E32BC9"/>
    <w:rsid w:val="00E32CE6"/>
    <w:rsid w:val="00E32DD5"/>
    <w:rsid w:val="00E32FB8"/>
    <w:rsid w:val="00E3300E"/>
    <w:rsid w:val="00E33167"/>
    <w:rsid w:val="00E3330E"/>
    <w:rsid w:val="00E333E8"/>
    <w:rsid w:val="00E3341D"/>
    <w:rsid w:val="00E336E5"/>
    <w:rsid w:val="00E33884"/>
    <w:rsid w:val="00E33B52"/>
    <w:rsid w:val="00E33CD6"/>
    <w:rsid w:val="00E33E61"/>
    <w:rsid w:val="00E33FB6"/>
    <w:rsid w:val="00E3447D"/>
    <w:rsid w:val="00E3499B"/>
    <w:rsid w:val="00E34FC8"/>
    <w:rsid w:val="00E35141"/>
    <w:rsid w:val="00E35160"/>
    <w:rsid w:val="00E35250"/>
    <w:rsid w:val="00E354FA"/>
    <w:rsid w:val="00E35A5C"/>
    <w:rsid w:val="00E35B2C"/>
    <w:rsid w:val="00E35C48"/>
    <w:rsid w:val="00E36169"/>
    <w:rsid w:val="00E361A1"/>
    <w:rsid w:val="00E36300"/>
    <w:rsid w:val="00E363CD"/>
    <w:rsid w:val="00E3644D"/>
    <w:rsid w:val="00E36606"/>
    <w:rsid w:val="00E367A9"/>
    <w:rsid w:val="00E36966"/>
    <w:rsid w:val="00E3699B"/>
    <w:rsid w:val="00E36CBF"/>
    <w:rsid w:val="00E36F04"/>
    <w:rsid w:val="00E37375"/>
    <w:rsid w:val="00E374C1"/>
    <w:rsid w:val="00E37756"/>
    <w:rsid w:val="00E3794D"/>
    <w:rsid w:val="00E37C9B"/>
    <w:rsid w:val="00E37CCA"/>
    <w:rsid w:val="00E37D14"/>
    <w:rsid w:val="00E4003E"/>
    <w:rsid w:val="00E403FD"/>
    <w:rsid w:val="00E406ED"/>
    <w:rsid w:val="00E4099D"/>
    <w:rsid w:val="00E4117B"/>
    <w:rsid w:val="00E41288"/>
    <w:rsid w:val="00E41377"/>
    <w:rsid w:val="00E4158A"/>
    <w:rsid w:val="00E41788"/>
    <w:rsid w:val="00E41794"/>
    <w:rsid w:val="00E417A3"/>
    <w:rsid w:val="00E41846"/>
    <w:rsid w:val="00E418D5"/>
    <w:rsid w:val="00E41980"/>
    <w:rsid w:val="00E419BD"/>
    <w:rsid w:val="00E41D0A"/>
    <w:rsid w:val="00E41ED8"/>
    <w:rsid w:val="00E41FBA"/>
    <w:rsid w:val="00E4204F"/>
    <w:rsid w:val="00E42083"/>
    <w:rsid w:val="00E42623"/>
    <w:rsid w:val="00E42717"/>
    <w:rsid w:val="00E42826"/>
    <w:rsid w:val="00E42A20"/>
    <w:rsid w:val="00E42E20"/>
    <w:rsid w:val="00E43182"/>
    <w:rsid w:val="00E431EC"/>
    <w:rsid w:val="00E432B4"/>
    <w:rsid w:val="00E43483"/>
    <w:rsid w:val="00E438FF"/>
    <w:rsid w:val="00E4390D"/>
    <w:rsid w:val="00E43B0A"/>
    <w:rsid w:val="00E43FEA"/>
    <w:rsid w:val="00E4403A"/>
    <w:rsid w:val="00E440FD"/>
    <w:rsid w:val="00E4424C"/>
    <w:rsid w:val="00E44456"/>
    <w:rsid w:val="00E447A6"/>
    <w:rsid w:val="00E44A33"/>
    <w:rsid w:val="00E44BA6"/>
    <w:rsid w:val="00E44BAE"/>
    <w:rsid w:val="00E44BB4"/>
    <w:rsid w:val="00E44C60"/>
    <w:rsid w:val="00E44D91"/>
    <w:rsid w:val="00E44D98"/>
    <w:rsid w:val="00E44F22"/>
    <w:rsid w:val="00E4520E"/>
    <w:rsid w:val="00E4524A"/>
    <w:rsid w:val="00E45490"/>
    <w:rsid w:val="00E455BC"/>
    <w:rsid w:val="00E457DB"/>
    <w:rsid w:val="00E458A1"/>
    <w:rsid w:val="00E45A15"/>
    <w:rsid w:val="00E45DDC"/>
    <w:rsid w:val="00E45E17"/>
    <w:rsid w:val="00E463C4"/>
    <w:rsid w:val="00E4648B"/>
    <w:rsid w:val="00E4678E"/>
    <w:rsid w:val="00E46A97"/>
    <w:rsid w:val="00E46D50"/>
    <w:rsid w:val="00E46E66"/>
    <w:rsid w:val="00E46F9D"/>
    <w:rsid w:val="00E4717B"/>
    <w:rsid w:val="00E474F3"/>
    <w:rsid w:val="00E47781"/>
    <w:rsid w:val="00E4780C"/>
    <w:rsid w:val="00E47D22"/>
    <w:rsid w:val="00E47D7D"/>
    <w:rsid w:val="00E47DAC"/>
    <w:rsid w:val="00E47FC6"/>
    <w:rsid w:val="00E5095F"/>
    <w:rsid w:val="00E50B8A"/>
    <w:rsid w:val="00E50B95"/>
    <w:rsid w:val="00E50F7A"/>
    <w:rsid w:val="00E51004"/>
    <w:rsid w:val="00E51013"/>
    <w:rsid w:val="00E510B4"/>
    <w:rsid w:val="00E51351"/>
    <w:rsid w:val="00E51443"/>
    <w:rsid w:val="00E51444"/>
    <w:rsid w:val="00E51545"/>
    <w:rsid w:val="00E51822"/>
    <w:rsid w:val="00E518A6"/>
    <w:rsid w:val="00E51A8A"/>
    <w:rsid w:val="00E51B09"/>
    <w:rsid w:val="00E51F7F"/>
    <w:rsid w:val="00E521AE"/>
    <w:rsid w:val="00E524D1"/>
    <w:rsid w:val="00E52A6F"/>
    <w:rsid w:val="00E52A92"/>
    <w:rsid w:val="00E52D5B"/>
    <w:rsid w:val="00E53258"/>
    <w:rsid w:val="00E5367D"/>
    <w:rsid w:val="00E53CA2"/>
    <w:rsid w:val="00E53EED"/>
    <w:rsid w:val="00E53F2C"/>
    <w:rsid w:val="00E54205"/>
    <w:rsid w:val="00E548B1"/>
    <w:rsid w:val="00E548B4"/>
    <w:rsid w:val="00E5495B"/>
    <w:rsid w:val="00E54AF4"/>
    <w:rsid w:val="00E54BC8"/>
    <w:rsid w:val="00E54D15"/>
    <w:rsid w:val="00E55780"/>
    <w:rsid w:val="00E557C8"/>
    <w:rsid w:val="00E55B59"/>
    <w:rsid w:val="00E55F28"/>
    <w:rsid w:val="00E55FAC"/>
    <w:rsid w:val="00E5618F"/>
    <w:rsid w:val="00E56216"/>
    <w:rsid w:val="00E56273"/>
    <w:rsid w:val="00E562D5"/>
    <w:rsid w:val="00E563ED"/>
    <w:rsid w:val="00E5651E"/>
    <w:rsid w:val="00E5652C"/>
    <w:rsid w:val="00E565C9"/>
    <w:rsid w:val="00E5662B"/>
    <w:rsid w:val="00E56672"/>
    <w:rsid w:val="00E569D0"/>
    <w:rsid w:val="00E56A3A"/>
    <w:rsid w:val="00E56E72"/>
    <w:rsid w:val="00E56FDF"/>
    <w:rsid w:val="00E5706A"/>
    <w:rsid w:val="00E570E0"/>
    <w:rsid w:val="00E57151"/>
    <w:rsid w:val="00E571D5"/>
    <w:rsid w:val="00E5725D"/>
    <w:rsid w:val="00E5732D"/>
    <w:rsid w:val="00E5749B"/>
    <w:rsid w:val="00E574F9"/>
    <w:rsid w:val="00E576F3"/>
    <w:rsid w:val="00E5770E"/>
    <w:rsid w:val="00E57898"/>
    <w:rsid w:val="00E5789A"/>
    <w:rsid w:val="00E578D1"/>
    <w:rsid w:val="00E57926"/>
    <w:rsid w:val="00E579B4"/>
    <w:rsid w:val="00E57A93"/>
    <w:rsid w:val="00E57C06"/>
    <w:rsid w:val="00E60035"/>
    <w:rsid w:val="00E6026A"/>
    <w:rsid w:val="00E60288"/>
    <w:rsid w:val="00E6032C"/>
    <w:rsid w:val="00E606CA"/>
    <w:rsid w:val="00E6111B"/>
    <w:rsid w:val="00E61154"/>
    <w:rsid w:val="00E6164C"/>
    <w:rsid w:val="00E61943"/>
    <w:rsid w:val="00E61956"/>
    <w:rsid w:val="00E61A75"/>
    <w:rsid w:val="00E61C35"/>
    <w:rsid w:val="00E61CA0"/>
    <w:rsid w:val="00E61E15"/>
    <w:rsid w:val="00E61EEC"/>
    <w:rsid w:val="00E624D7"/>
    <w:rsid w:val="00E62772"/>
    <w:rsid w:val="00E62C00"/>
    <w:rsid w:val="00E62FBB"/>
    <w:rsid w:val="00E6322C"/>
    <w:rsid w:val="00E63372"/>
    <w:rsid w:val="00E6343E"/>
    <w:rsid w:val="00E634E5"/>
    <w:rsid w:val="00E635F8"/>
    <w:rsid w:val="00E63680"/>
    <w:rsid w:val="00E63741"/>
    <w:rsid w:val="00E63792"/>
    <w:rsid w:val="00E63A2E"/>
    <w:rsid w:val="00E63D9C"/>
    <w:rsid w:val="00E63DA5"/>
    <w:rsid w:val="00E63F67"/>
    <w:rsid w:val="00E641DD"/>
    <w:rsid w:val="00E646D2"/>
    <w:rsid w:val="00E647AB"/>
    <w:rsid w:val="00E64A77"/>
    <w:rsid w:val="00E64CD5"/>
    <w:rsid w:val="00E64E50"/>
    <w:rsid w:val="00E6513D"/>
    <w:rsid w:val="00E651BE"/>
    <w:rsid w:val="00E65243"/>
    <w:rsid w:val="00E652E6"/>
    <w:rsid w:val="00E652FD"/>
    <w:rsid w:val="00E655D6"/>
    <w:rsid w:val="00E65733"/>
    <w:rsid w:val="00E6575B"/>
    <w:rsid w:val="00E65833"/>
    <w:rsid w:val="00E65956"/>
    <w:rsid w:val="00E65FC3"/>
    <w:rsid w:val="00E660A2"/>
    <w:rsid w:val="00E6613F"/>
    <w:rsid w:val="00E661B4"/>
    <w:rsid w:val="00E66372"/>
    <w:rsid w:val="00E66506"/>
    <w:rsid w:val="00E66512"/>
    <w:rsid w:val="00E6678A"/>
    <w:rsid w:val="00E66892"/>
    <w:rsid w:val="00E66AA2"/>
    <w:rsid w:val="00E66C19"/>
    <w:rsid w:val="00E66E53"/>
    <w:rsid w:val="00E67187"/>
    <w:rsid w:val="00E67356"/>
    <w:rsid w:val="00E674DF"/>
    <w:rsid w:val="00E6752E"/>
    <w:rsid w:val="00E67694"/>
    <w:rsid w:val="00E6778C"/>
    <w:rsid w:val="00E678CF"/>
    <w:rsid w:val="00E67A8C"/>
    <w:rsid w:val="00E67AA7"/>
    <w:rsid w:val="00E67C9A"/>
    <w:rsid w:val="00E67CB0"/>
    <w:rsid w:val="00E67CFD"/>
    <w:rsid w:val="00E70231"/>
    <w:rsid w:val="00E70295"/>
    <w:rsid w:val="00E7072A"/>
    <w:rsid w:val="00E708E6"/>
    <w:rsid w:val="00E708FE"/>
    <w:rsid w:val="00E709B3"/>
    <w:rsid w:val="00E70BC7"/>
    <w:rsid w:val="00E70BF0"/>
    <w:rsid w:val="00E70BF5"/>
    <w:rsid w:val="00E70DAB"/>
    <w:rsid w:val="00E70E3E"/>
    <w:rsid w:val="00E70E74"/>
    <w:rsid w:val="00E70F2D"/>
    <w:rsid w:val="00E70FEA"/>
    <w:rsid w:val="00E7148C"/>
    <w:rsid w:val="00E71526"/>
    <w:rsid w:val="00E717D7"/>
    <w:rsid w:val="00E71981"/>
    <w:rsid w:val="00E71A0F"/>
    <w:rsid w:val="00E71A2A"/>
    <w:rsid w:val="00E71A82"/>
    <w:rsid w:val="00E71D0E"/>
    <w:rsid w:val="00E71E9E"/>
    <w:rsid w:val="00E7214E"/>
    <w:rsid w:val="00E7216B"/>
    <w:rsid w:val="00E7255F"/>
    <w:rsid w:val="00E72728"/>
    <w:rsid w:val="00E72B70"/>
    <w:rsid w:val="00E72ED1"/>
    <w:rsid w:val="00E73041"/>
    <w:rsid w:val="00E73827"/>
    <w:rsid w:val="00E738A8"/>
    <w:rsid w:val="00E73DC1"/>
    <w:rsid w:val="00E73E75"/>
    <w:rsid w:val="00E73F9D"/>
    <w:rsid w:val="00E743C9"/>
    <w:rsid w:val="00E74454"/>
    <w:rsid w:val="00E7447D"/>
    <w:rsid w:val="00E74524"/>
    <w:rsid w:val="00E74824"/>
    <w:rsid w:val="00E74CB5"/>
    <w:rsid w:val="00E74CC7"/>
    <w:rsid w:val="00E75036"/>
    <w:rsid w:val="00E75064"/>
    <w:rsid w:val="00E751B5"/>
    <w:rsid w:val="00E753A2"/>
    <w:rsid w:val="00E753C6"/>
    <w:rsid w:val="00E757F8"/>
    <w:rsid w:val="00E75C03"/>
    <w:rsid w:val="00E75CF1"/>
    <w:rsid w:val="00E75F90"/>
    <w:rsid w:val="00E75FF8"/>
    <w:rsid w:val="00E762B2"/>
    <w:rsid w:val="00E762CE"/>
    <w:rsid w:val="00E76391"/>
    <w:rsid w:val="00E763C4"/>
    <w:rsid w:val="00E763E6"/>
    <w:rsid w:val="00E76599"/>
    <w:rsid w:val="00E76683"/>
    <w:rsid w:val="00E767E4"/>
    <w:rsid w:val="00E76844"/>
    <w:rsid w:val="00E76A34"/>
    <w:rsid w:val="00E76A6B"/>
    <w:rsid w:val="00E76E20"/>
    <w:rsid w:val="00E76E66"/>
    <w:rsid w:val="00E77061"/>
    <w:rsid w:val="00E77439"/>
    <w:rsid w:val="00E77534"/>
    <w:rsid w:val="00E77576"/>
    <w:rsid w:val="00E7781F"/>
    <w:rsid w:val="00E77BE1"/>
    <w:rsid w:val="00E77ED2"/>
    <w:rsid w:val="00E77FAD"/>
    <w:rsid w:val="00E77FB4"/>
    <w:rsid w:val="00E80285"/>
    <w:rsid w:val="00E8030F"/>
    <w:rsid w:val="00E8031E"/>
    <w:rsid w:val="00E806FC"/>
    <w:rsid w:val="00E8074C"/>
    <w:rsid w:val="00E80934"/>
    <w:rsid w:val="00E80DD5"/>
    <w:rsid w:val="00E80F73"/>
    <w:rsid w:val="00E80FAC"/>
    <w:rsid w:val="00E80FF0"/>
    <w:rsid w:val="00E8170C"/>
    <w:rsid w:val="00E817CD"/>
    <w:rsid w:val="00E8191C"/>
    <w:rsid w:val="00E8199A"/>
    <w:rsid w:val="00E819C3"/>
    <w:rsid w:val="00E81AA4"/>
    <w:rsid w:val="00E81BAD"/>
    <w:rsid w:val="00E81BB3"/>
    <w:rsid w:val="00E81C04"/>
    <w:rsid w:val="00E81DB5"/>
    <w:rsid w:val="00E81F8E"/>
    <w:rsid w:val="00E8203B"/>
    <w:rsid w:val="00E824CD"/>
    <w:rsid w:val="00E826BF"/>
    <w:rsid w:val="00E82871"/>
    <w:rsid w:val="00E82960"/>
    <w:rsid w:val="00E834A3"/>
    <w:rsid w:val="00E834F0"/>
    <w:rsid w:val="00E8367D"/>
    <w:rsid w:val="00E837CE"/>
    <w:rsid w:val="00E84149"/>
    <w:rsid w:val="00E842E1"/>
    <w:rsid w:val="00E843FE"/>
    <w:rsid w:val="00E844E2"/>
    <w:rsid w:val="00E845B6"/>
    <w:rsid w:val="00E848B5"/>
    <w:rsid w:val="00E84ABB"/>
    <w:rsid w:val="00E84C34"/>
    <w:rsid w:val="00E856CC"/>
    <w:rsid w:val="00E85763"/>
    <w:rsid w:val="00E85A61"/>
    <w:rsid w:val="00E85DCE"/>
    <w:rsid w:val="00E85EFF"/>
    <w:rsid w:val="00E85F1C"/>
    <w:rsid w:val="00E8649A"/>
    <w:rsid w:val="00E86971"/>
    <w:rsid w:val="00E86E97"/>
    <w:rsid w:val="00E86F46"/>
    <w:rsid w:val="00E871A3"/>
    <w:rsid w:val="00E871BB"/>
    <w:rsid w:val="00E87526"/>
    <w:rsid w:val="00E875C9"/>
    <w:rsid w:val="00E8783A"/>
    <w:rsid w:val="00E8784B"/>
    <w:rsid w:val="00E87B21"/>
    <w:rsid w:val="00E87B32"/>
    <w:rsid w:val="00E87B45"/>
    <w:rsid w:val="00E87CBC"/>
    <w:rsid w:val="00E90031"/>
    <w:rsid w:val="00E900CA"/>
    <w:rsid w:val="00E904C9"/>
    <w:rsid w:val="00E90655"/>
    <w:rsid w:val="00E908B7"/>
    <w:rsid w:val="00E909A3"/>
    <w:rsid w:val="00E90AD2"/>
    <w:rsid w:val="00E90AFC"/>
    <w:rsid w:val="00E90B2E"/>
    <w:rsid w:val="00E90EE0"/>
    <w:rsid w:val="00E911C6"/>
    <w:rsid w:val="00E91246"/>
    <w:rsid w:val="00E915CE"/>
    <w:rsid w:val="00E91673"/>
    <w:rsid w:val="00E918D7"/>
    <w:rsid w:val="00E918FB"/>
    <w:rsid w:val="00E921A7"/>
    <w:rsid w:val="00E922B6"/>
    <w:rsid w:val="00E923F5"/>
    <w:rsid w:val="00E924AA"/>
    <w:rsid w:val="00E926F4"/>
    <w:rsid w:val="00E9290F"/>
    <w:rsid w:val="00E92A23"/>
    <w:rsid w:val="00E92AEE"/>
    <w:rsid w:val="00E92BF4"/>
    <w:rsid w:val="00E92DF9"/>
    <w:rsid w:val="00E931C3"/>
    <w:rsid w:val="00E933AA"/>
    <w:rsid w:val="00E93505"/>
    <w:rsid w:val="00E93532"/>
    <w:rsid w:val="00E935C3"/>
    <w:rsid w:val="00E93618"/>
    <w:rsid w:val="00E93784"/>
    <w:rsid w:val="00E9384A"/>
    <w:rsid w:val="00E93A95"/>
    <w:rsid w:val="00E93AF8"/>
    <w:rsid w:val="00E93B40"/>
    <w:rsid w:val="00E93F20"/>
    <w:rsid w:val="00E94062"/>
    <w:rsid w:val="00E940CB"/>
    <w:rsid w:val="00E940CC"/>
    <w:rsid w:val="00E9427F"/>
    <w:rsid w:val="00E9437C"/>
    <w:rsid w:val="00E943BC"/>
    <w:rsid w:val="00E9458C"/>
    <w:rsid w:val="00E945A2"/>
    <w:rsid w:val="00E947AC"/>
    <w:rsid w:val="00E94898"/>
    <w:rsid w:val="00E9496D"/>
    <w:rsid w:val="00E94B3B"/>
    <w:rsid w:val="00E94BCA"/>
    <w:rsid w:val="00E94CC9"/>
    <w:rsid w:val="00E94D59"/>
    <w:rsid w:val="00E94E57"/>
    <w:rsid w:val="00E94E87"/>
    <w:rsid w:val="00E94FB3"/>
    <w:rsid w:val="00E9510F"/>
    <w:rsid w:val="00E951B1"/>
    <w:rsid w:val="00E952B0"/>
    <w:rsid w:val="00E95538"/>
    <w:rsid w:val="00E95F4E"/>
    <w:rsid w:val="00E961EF"/>
    <w:rsid w:val="00E963F7"/>
    <w:rsid w:val="00E965C8"/>
    <w:rsid w:val="00E966E4"/>
    <w:rsid w:val="00E968FC"/>
    <w:rsid w:val="00E96963"/>
    <w:rsid w:val="00E96AA8"/>
    <w:rsid w:val="00E96B1D"/>
    <w:rsid w:val="00E96D17"/>
    <w:rsid w:val="00E96D98"/>
    <w:rsid w:val="00E96E38"/>
    <w:rsid w:val="00E96E3E"/>
    <w:rsid w:val="00E9717B"/>
    <w:rsid w:val="00E97201"/>
    <w:rsid w:val="00E974C9"/>
    <w:rsid w:val="00E9750F"/>
    <w:rsid w:val="00E978E3"/>
    <w:rsid w:val="00E97E3E"/>
    <w:rsid w:val="00EA010B"/>
    <w:rsid w:val="00EA0309"/>
    <w:rsid w:val="00EA0549"/>
    <w:rsid w:val="00EA07B4"/>
    <w:rsid w:val="00EA0827"/>
    <w:rsid w:val="00EA0C6D"/>
    <w:rsid w:val="00EA0C96"/>
    <w:rsid w:val="00EA0CE1"/>
    <w:rsid w:val="00EA10C3"/>
    <w:rsid w:val="00EA146A"/>
    <w:rsid w:val="00EA1545"/>
    <w:rsid w:val="00EA1546"/>
    <w:rsid w:val="00EA1714"/>
    <w:rsid w:val="00EA19EA"/>
    <w:rsid w:val="00EA1C86"/>
    <w:rsid w:val="00EA2102"/>
    <w:rsid w:val="00EA25F6"/>
    <w:rsid w:val="00EA2828"/>
    <w:rsid w:val="00EA288A"/>
    <w:rsid w:val="00EA2A65"/>
    <w:rsid w:val="00EA2CC2"/>
    <w:rsid w:val="00EA3455"/>
    <w:rsid w:val="00EA3743"/>
    <w:rsid w:val="00EA3A22"/>
    <w:rsid w:val="00EA3B51"/>
    <w:rsid w:val="00EA3BED"/>
    <w:rsid w:val="00EA3C83"/>
    <w:rsid w:val="00EA410E"/>
    <w:rsid w:val="00EA41DD"/>
    <w:rsid w:val="00EA4863"/>
    <w:rsid w:val="00EA4C0A"/>
    <w:rsid w:val="00EA54DB"/>
    <w:rsid w:val="00EA5597"/>
    <w:rsid w:val="00EA565A"/>
    <w:rsid w:val="00EA58A2"/>
    <w:rsid w:val="00EA59C5"/>
    <w:rsid w:val="00EA59FC"/>
    <w:rsid w:val="00EA5E06"/>
    <w:rsid w:val="00EA5E48"/>
    <w:rsid w:val="00EA609E"/>
    <w:rsid w:val="00EA616F"/>
    <w:rsid w:val="00EA6515"/>
    <w:rsid w:val="00EA6572"/>
    <w:rsid w:val="00EA6829"/>
    <w:rsid w:val="00EA7038"/>
    <w:rsid w:val="00EA74C2"/>
    <w:rsid w:val="00EA777B"/>
    <w:rsid w:val="00EA797C"/>
    <w:rsid w:val="00EA798D"/>
    <w:rsid w:val="00EA7BBF"/>
    <w:rsid w:val="00EA7D65"/>
    <w:rsid w:val="00EB04F4"/>
    <w:rsid w:val="00EB0B2F"/>
    <w:rsid w:val="00EB0DC6"/>
    <w:rsid w:val="00EB100C"/>
    <w:rsid w:val="00EB1296"/>
    <w:rsid w:val="00EB14B1"/>
    <w:rsid w:val="00EB14E1"/>
    <w:rsid w:val="00EB151E"/>
    <w:rsid w:val="00EB202D"/>
    <w:rsid w:val="00EB27A6"/>
    <w:rsid w:val="00EB2979"/>
    <w:rsid w:val="00EB2A36"/>
    <w:rsid w:val="00EB2A61"/>
    <w:rsid w:val="00EB3005"/>
    <w:rsid w:val="00EB30FB"/>
    <w:rsid w:val="00EB3415"/>
    <w:rsid w:val="00EB3425"/>
    <w:rsid w:val="00EB38AD"/>
    <w:rsid w:val="00EB3A31"/>
    <w:rsid w:val="00EB3BE6"/>
    <w:rsid w:val="00EB3C44"/>
    <w:rsid w:val="00EB3D61"/>
    <w:rsid w:val="00EB3E31"/>
    <w:rsid w:val="00EB3F0A"/>
    <w:rsid w:val="00EB403F"/>
    <w:rsid w:val="00EB4569"/>
    <w:rsid w:val="00EB460F"/>
    <w:rsid w:val="00EB4838"/>
    <w:rsid w:val="00EB4AE2"/>
    <w:rsid w:val="00EB4CBF"/>
    <w:rsid w:val="00EB4DB1"/>
    <w:rsid w:val="00EB51BE"/>
    <w:rsid w:val="00EB52DE"/>
    <w:rsid w:val="00EB53FB"/>
    <w:rsid w:val="00EB5427"/>
    <w:rsid w:val="00EB5450"/>
    <w:rsid w:val="00EB5BDD"/>
    <w:rsid w:val="00EB5C2F"/>
    <w:rsid w:val="00EB5D1F"/>
    <w:rsid w:val="00EB5F6A"/>
    <w:rsid w:val="00EB601E"/>
    <w:rsid w:val="00EB6292"/>
    <w:rsid w:val="00EB62C9"/>
    <w:rsid w:val="00EB63AB"/>
    <w:rsid w:val="00EB6467"/>
    <w:rsid w:val="00EB6994"/>
    <w:rsid w:val="00EB6C38"/>
    <w:rsid w:val="00EB6C9A"/>
    <w:rsid w:val="00EB6CC8"/>
    <w:rsid w:val="00EB6DE0"/>
    <w:rsid w:val="00EB6F5D"/>
    <w:rsid w:val="00EB728C"/>
    <w:rsid w:val="00EB740C"/>
    <w:rsid w:val="00EB750D"/>
    <w:rsid w:val="00EB75DC"/>
    <w:rsid w:val="00EB7667"/>
    <w:rsid w:val="00EB775B"/>
    <w:rsid w:val="00EB789F"/>
    <w:rsid w:val="00EB79A4"/>
    <w:rsid w:val="00EB7ABC"/>
    <w:rsid w:val="00EB7B3D"/>
    <w:rsid w:val="00EB7BCF"/>
    <w:rsid w:val="00EB7C87"/>
    <w:rsid w:val="00EB7CF0"/>
    <w:rsid w:val="00EB7E7D"/>
    <w:rsid w:val="00EB7F7D"/>
    <w:rsid w:val="00EC0142"/>
    <w:rsid w:val="00EC023A"/>
    <w:rsid w:val="00EC0241"/>
    <w:rsid w:val="00EC03B4"/>
    <w:rsid w:val="00EC063A"/>
    <w:rsid w:val="00EC085F"/>
    <w:rsid w:val="00EC08C2"/>
    <w:rsid w:val="00EC09AC"/>
    <w:rsid w:val="00EC12C1"/>
    <w:rsid w:val="00EC1307"/>
    <w:rsid w:val="00EC1412"/>
    <w:rsid w:val="00EC16B9"/>
    <w:rsid w:val="00EC179D"/>
    <w:rsid w:val="00EC1DC1"/>
    <w:rsid w:val="00EC2084"/>
    <w:rsid w:val="00EC209E"/>
    <w:rsid w:val="00EC24DC"/>
    <w:rsid w:val="00EC28FD"/>
    <w:rsid w:val="00EC2ABF"/>
    <w:rsid w:val="00EC31BF"/>
    <w:rsid w:val="00EC3752"/>
    <w:rsid w:val="00EC395F"/>
    <w:rsid w:val="00EC3D67"/>
    <w:rsid w:val="00EC3DD3"/>
    <w:rsid w:val="00EC3DE9"/>
    <w:rsid w:val="00EC3FE1"/>
    <w:rsid w:val="00EC3FF0"/>
    <w:rsid w:val="00EC41EA"/>
    <w:rsid w:val="00EC42D8"/>
    <w:rsid w:val="00EC436C"/>
    <w:rsid w:val="00EC43ED"/>
    <w:rsid w:val="00EC510B"/>
    <w:rsid w:val="00EC520A"/>
    <w:rsid w:val="00EC5532"/>
    <w:rsid w:val="00EC5833"/>
    <w:rsid w:val="00EC59BD"/>
    <w:rsid w:val="00EC5BBD"/>
    <w:rsid w:val="00EC5CBD"/>
    <w:rsid w:val="00EC6261"/>
    <w:rsid w:val="00EC6538"/>
    <w:rsid w:val="00EC6550"/>
    <w:rsid w:val="00EC66D7"/>
    <w:rsid w:val="00EC6A12"/>
    <w:rsid w:val="00EC6B52"/>
    <w:rsid w:val="00EC6ED6"/>
    <w:rsid w:val="00EC753E"/>
    <w:rsid w:val="00EC754F"/>
    <w:rsid w:val="00EC755E"/>
    <w:rsid w:val="00EC7831"/>
    <w:rsid w:val="00EC7AA5"/>
    <w:rsid w:val="00EC7ABC"/>
    <w:rsid w:val="00EC7ADC"/>
    <w:rsid w:val="00EC7B9B"/>
    <w:rsid w:val="00ED01D4"/>
    <w:rsid w:val="00ED043A"/>
    <w:rsid w:val="00ED0491"/>
    <w:rsid w:val="00ED0744"/>
    <w:rsid w:val="00ED080B"/>
    <w:rsid w:val="00ED08A4"/>
    <w:rsid w:val="00ED095E"/>
    <w:rsid w:val="00ED0A60"/>
    <w:rsid w:val="00ED1229"/>
    <w:rsid w:val="00ED13A6"/>
    <w:rsid w:val="00ED1608"/>
    <w:rsid w:val="00ED172E"/>
    <w:rsid w:val="00ED19D8"/>
    <w:rsid w:val="00ED1B20"/>
    <w:rsid w:val="00ED1C18"/>
    <w:rsid w:val="00ED1FAF"/>
    <w:rsid w:val="00ED206F"/>
    <w:rsid w:val="00ED21BB"/>
    <w:rsid w:val="00ED2333"/>
    <w:rsid w:val="00ED24BA"/>
    <w:rsid w:val="00ED24CB"/>
    <w:rsid w:val="00ED29BC"/>
    <w:rsid w:val="00ED2BAA"/>
    <w:rsid w:val="00ED2C54"/>
    <w:rsid w:val="00ED2CD8"/>
    <w:rsid w:val="00ED2CE3"/>
    <w:rsid w:val="00ED2D01"/>
    <w:rsid w:val="00ED2E41"/>
    <w:rsid w:val="00ED2EBF"/>
    <w:rsid w:val="00ED30E0"/>
    <w:rsid w:val="00ED3421"/>
    <w:rsid w:val="00ED3464"/>
    <w:rsid w:val="00ED38C5"/>
    <w:rsid w:val="00ED3CC1"/>
    <w:rsid w:val="00ED3DFF"/>
    <w:rsid w:val="00ED404A"/>
    <w:rsid w:val="00ED406C"/>
    <w:rsid w:val="00ED4086"/>
    <w:rsid w:val="00ED4715"/>
    <w:rsid w:val="00ED4754"/>
    <w:rsid w:val="00ED47E6"/>
    <w:rsid w:val="00ED4881"/>
    <w:rsid w:val="00ED488E"/>
    <w:rsid w:val="00ED4894"/>
    <w:rsid w:val="00ED48C9"/>
    <w:rsid w:val="00ED4A63"/>
    <w:rsid w:val="00ED4B11"/>
    <w:rsid w:val="00ED4D3C"/>
    <w:rsid w:val="00ED4D49"/>
    <w:rsid w:val="00ED50FA"/>
    <w:rsid w:val="00ED51D5"/>
    <w:rsid w:val="00ED5263"/>
    <w:rsid w:val="00ED5266"/>
    <w:rsid w:val="00ED534A"/>
    <w:rsid w:val="00ED534D"/>
    <w:rsid w:val="00ED56D7"/>
    <w:rsid w:val="00ED570B"/>
    <w:rsid w:val="00ED5769"/>
    <w:rsid w:val="00ED5EE6"/>
    <w:rsid w:val="00ED5F25"/>
    <w:rsid w:val="00ED6084"/>
    <w:rsid w:val="00ED62A0"/>
    <w:rsid w:val="00ED62FE"/>
    <w:rsid w:val="00ED6348"/>
    <w:rsid w:val="00ED6835"/>
    <w:rsid w:val="00ED6CE2"/>
    <w:rsid w:val="00ED72FD"/>
    <w:rsid w:val="00ED74D9"/>
    <w:rsid w:val="00ED7597"/>
    <w:rsid w:val="00ED764D"/>
    <w:rsid w:val="00ED7658"/>
    <w:rsid w:val="00ED786E"/>
    <w:rsid w:val="00ED78B8"/>
    <w:rsid w:val="00ED7AA5"/>
    <w:rsid w:val="00ED7AAD"/>
    <w:rsid w:val="00ED7BD0"/>
    <w:rsid w:val="00EE0028"/>
    <w:rsid w:val="00EE0181"/>
    <w:rsid w:val="00EE03BF"/>
    <w:rsid w:val="00EE0590"/>
    <w:rsid w:val="00EE0609"/>
    <w:rsid w:val="00EE0655"/>
    <w:rsid w:val="00EE0733"/>
    <w:rsid w:val="00EE079E"/>
    <w:rsid w:val="00EE082C"/>
    <w:rsid w:val="00EE08A3"/>
    <w:rsid w:val="00EE09F1"/>
    <w:rsid w:val="00EE0A41"/>
    <w:rsid w:val="00EE0BA2"/>
    <w:rsid w:val="00EE0BE6"/>
    <w:rsid w:val="00EE0D6B"/>
    <w:rsid w:val="00EE107C"/>
    <w:rsid w:val="00EE10F2"/>
    <w:rsid w:val="00EE115F"/>
    <w:rsid w:val="00EE125D"/>
    <w:rsid w:val="00EE1767"/>
    <w:rsid w:val="00EE17F4"/>
    <w:rsid w:val="00EE1926"/>
    <w:rsid w:val="00EE1A09"/>
    <w:rsid w:val="00EE1E1E"/>
    <w:rsid w:val="00EE1F31"/>
    <w:rsid w:val="00EE20AD"/>
    <w:rsid w:val="00EE2117"/>
    <w:rsid w:val="00EE2848"/>
    <w:rsid w:val="00EE2B10"/>
    <w:rsid w:val="00EE2B64"/>
    <w:rsid w:val="00EE2CFE"/>
    <w:rsid w:val="00EE2D9E"/>
    <w:rsid w:val="00EE2E1E"/>
    <w:rsid w:val="00EE2EBC"/>
    <w:rsid w:val="00EE309C"/>
    <w:rsid w:val="00EE31E6"/>
    <w:rsid w:val="00EE35D4"/>
    <w:rsid w:val="00EE3914"/>
    <w:rsid w:val="00EE3959"/>
    <w:rsid w:val="00EE3A7D"/>
    <w:rsid w:val="00EE3B58"/>
    <w:rsid w:val="00EE3B7E"/>
    <w:rsid w:val="00EE3D04"/>
    <w:rsid w:val="00EE3DBA"/>
    <w:rsid w:val="00EE3ED5"/>
    <w:rsid w:val="00EE3EFB"/>
    <w:rsid w:val="00EE409C"/>
    <w:rsid w:val="00EE411C"/>
    <w:rsid w:val="00EE412B"/>
    <w:rsid w:val="00EE4171"/>
    <w:rsid w:val="00EE456B"/>
    <w:rsid w:val="00EE4A7B"/>
    <w:rsid w:val="00EE4AA1"/>
    <w:rsid w:val="00EE4C8E"/>
    <w:rsid w:val="00EE4E20"/>
    <w:rsid w:val="00EE4E59"/>
    <w:rsid w:val="00EE4F23"/>
    <w:rsid w:val="00EE5096"/>
    <w:rsid w:val="00EE51DF"/>
    <w:rsid w:val="00EE525C"/>
    <w:rsid w:val="00EE534C"/>
    <w:rsid w:val="00EE5674"/>
    <w:rsid w:val="00EE56D4"/>
    <w:rsid w:val="00EE5748"/>
    <w:rsid w:val="00EE5E1C"/>
    <w:rsid w:val="00EE6129"/>
    <w:rsid w:val="00EE63AC"/>
    <w:rsid w:val="00EE6A87"/>
    <w:rsid w:val="00EE6B53"/>
    <w:rsid w:val="00EE6D10"/>
    <w:rsid w:val="00EE6EB8"/>
    <w:rsid w:val="00EE7124"/>
    <w:rsid w:val="00EE712B"/>
    <w:rsid w:val="00EE76D9"/>
    <w:rsid w:val="00EE7788"/>
    <w:rsid w:val="00EE77D5"/>
    <w:rsid w:val="00EE7D98"/>
    <w:rsid w:val="00EF0082"/>
    <w:rsid w:val="00EF008B"/>
    <w:rsid w:val="00EF0308"/>
    <w:rsid w:val="00EF041E"/>
    <w:rsid w:val="00EF077F"/>
    <w:rsid w:val="00EF07A1"/>
    <w:rsid w:val="00EF09A1"/>
    <w:rsid w:val="00EF0A1D"/>
    <w:rsid w:val="00EF0BD5"/>
    <w:rsid w:val="00EF0E32"/>
    <w:rsid w:val="00EF0E92"/>
    <w:rsid w:val="00EF0F36"/>
    <w:rsid w:val="00EF12FF"/>
    <w:rsid w:val="00EF14DB"/>
    <w:rsid w:val="00EF15C1"/>
    <w:rsid w:val="00EF1696"/>
    <w:rsid w:val="00EF1734"/>
    <w:rsid w:val="00EF19D5"/>
    <w:rsid w:val="00EF1AB8"/>
    <w:rsid w:val="00EF1CDB"/>
    <w:rsid w:val="00EF1D3A"/>
    <w:rsid w:val="00EF1F32"/>
    <w:rsid w:val="00EF1F61"/>
    <w:rsid w:val="00EF1FB0"/>
    <w:rsid w:val="00EF1FBA"/>
    <w:rsid w:val="00EF2176"/>
    <w:rsid w:val="00EF2379"/>
    <w:rsid w:val="00EF242B"/>
    <w:rsid w:val="00EF252A"/>
    <w:rsid w:val="00EF2BD1"/>
    <w:rsid w:val="00EF2DF6"/>
    <w:rsid w:val="00EF3037"/>
    <w:rsid w:val="00EF327B"/>
    <w:rsid w:val="00EF36C3"/>
    <w:rsid w:val="00EF3A26"/>
    <w:rsid w:val="00EF3A85"/>
    <w:rsid w:val="00EF3AD0"/>
    <w:rsid w:val="00EF3C94"/>
    <w:rsid w:val="00EF3CAF"/>
    <w:rsid w:val="00EF3EB8"/>
    <w:rsid w:val="00EF40AA"/>
    <w:rsid w:val="00EF40BC"/>
    <w:rsid w:val="00EF40EA"/>
    <w:rsid w:val="00EF4357"/>
    <w:rsid w:val="00EF44DE"/>
    <w:rsid w:val="00EF4595"/>
    <w:rsid w:val="00EF471C"/>
    <w:rsid w:val="00EF4720"/>
    <w:rsid w:val="00EF4919"/>
    <w:rsid w:val="00EF4A2D"/>
    <w:rsid w:val="00EF4A69"/>
    <w:rsid w:val="00EF4B28"/>
    <w:rsid w:val="00EF4FE1"/>
    <w:rsid w:val="00EF5121"/>
    <w:rsid w:val="00EF5A0E"/>
    <w:rsid w:val="00EF5E6A"/>
    <w:rsid w:val="00EF612D"/>
    <w:rsid w:val="00EF6521"/>
    <w:rsid w:val="00EF67F6"/>
    <w:rsid w:val="00EF6A2E"/>
    <w:rsid w:val="00EF7156"/>
    <w:rsid w:val="00EF7875"/>
    <w:rsid w:val="00EF78DE"/>
    <w:rsid w:val="00F000E5"/>
    <w:rsid w:val="00F0012E"/>
    <w:rsid w:val="00F0066A"/>
    <w:rsid w:val="00F009B4"/>
    <w:rsid w:val="00F00A08"/>
    <w:rsid w:val="00F00B57"/>
    <w:rsid w:val="00F00E58"/>
    <w:rsid w:val="00F00F7D"/>
    <w:rsid w:val="00F010FE"/>
    <w:rsid w:val="00F01671"/>
    <w:rsid w:val="00F01704"/>
    <w:rsid w:val="00F01C4D"/>
    <w:rsid w:val="00F01DDD"/>
    <w:rsid w:val="00F01DEA"/>
    <w:rsid w:val="00F01EB5"/>
    <w:rsid w:val="00F02081"/>
    <w:rsid w:val="00F0211B"/>
    <w:rsid w:val="00F021E9"/>
    <w:rsid w:val="00F02404"/>
    <w:rsid w:val="00F0278B"/>
    <w:rsid w:val="00F02B52"/>
    <w:rsid w:val="00F02B76"/>
    <w:rsid w:val="00F02CC7"/>
    <w:rsid w:val="00F02D7A"/>
    <w:rsid w:val="00F02E04"/>
    <w:rsid w:val="00F02E68"/>
    <w:rsid w:val="00F034F8"/>
    <w:rsid w:val="00F03937"/>
    <w:rsid w:val="00F0412C"/>
    <w:rsid w:val="00F0445E"/>
    <w:rsid w:val="00F04565"/>
    <w:rsid w:val="00F0458F"/>
    <w:rsid w:val="00F04831"/>
    <w:rsid w:val="00F04937"/>
    <w:rsid w:val="00F049DC"/>
    <w:rsid w:val="00F04A51"/>
    <w:rsid w:val="00F04AE4"/>
    <w:rsid w:val="00F04BE3"/>
    <w:rsid w:val="00F04DFE"/>
    <w:rsid w:val="00F05040"/>
    <w:rsid w:val="00F05116"/>
    <w:rsid w:val="00F053E7"/>
    <w:rsid w:val="00F055FF"/>
    <w:rsid w:val="00F05769"/>
    <w:rsid w:val="00F058A6"/>
    <w:rsid w:val="00F05B55"/>
    <w:rsid w:val="00F05BA1"/>
    <w:rsid w:val="00F05D43"/>
    <w:rsid w:val="00F06265"/>
    <w:rsid w:val="00F0626E"/>
    <w:rsid w:val="00F062F7"/>
    <w:rsid w:val="00F063B3"/>
    <w:rsid w:val="00F06A70"/>
    <w:rsid w:val="00F06ED8"/>
    <w:rsid w:val="00F07135"/>
    <w:rsid w:val="00F0739A"/>
    <w:rsid w:val="00F07574"/>
    <w:rsid w:val="00F07887"/>
    <w:rsid w:val="00F07BD2"/>
    <w:rsid w:val="00F07C36"/>
    <w:rsid w:val="00F07C40"/>
    <w:rsid w:val="00F07E32"/>
    <w:rsid w:val="00F07F34"/>
    <w:rsid w:val="00F10038"/>
    <w:rsid w:val="00F10208"/>
    <w:rsid w:val="00F10672"/>
    <w:rsid w:val="00F10945"/>
    <w:rsid w:val="00F109C0"/>
    <w:rsid w:val="00F10BB2"/>
    <w:rsid w:val="00F10BE7"/>
    <w:rsid w:val="00F10E89"/>
    <w:rsid w:val="00F11051"/>
    <w:rsid w:val="00F112D5"/>
    <w:rsid w:val="00F1157C"/>
    <w:rsid w:val="00F11640"/>
    <w:rsid w:val="00F118DE"/>
    <w:rsid w:val="00F11AF4"/>
    <w:rsid w:val="00F11DAD"/>
    <w:rsid w:val="00F11F89"/>
    <w:rsid w:val="00F121D9"/>
    <w:rsid w:val="00F12366"/>
    <w:rsid w:val="00F12421"/>
    <w:rsid w:val="00F124C1"/>
    <w:rsid w:val="00F12596"/>
    <w:rsid w:val="00F12758"/>
    <w:rsid w:val="00F1280E"/>
    <w:rsid w:val="00F1286D"/>
    <w:rsid w:val="00F13065"/>
    <w:rsid w:val="00F13122"/>
    <w:rsid w:val="00F13357"/>
    <w:rsid w:val="00F13947"/>
    <w:rsid w:val="00F13BB5"/>
    <w:rsid w:val="00F13D2C"/>
    <w:rsid w:val="00F1417D"/>
    <w:rsid w:val="00F1427E"/>
    <w:rsid w:val="00F14295"/>
    <w:rsid w:val="00F14440"/>
    <w:rsid w:val="00F1462B"/>
    <w:rsid w:val="00F14641"/>
    <w:rsid w:val="00F14DC5"/>
    <w:rsid w:val="00F14FDB"/>
    <w:rsid w:val="00F153F7"/>
    <w:rsid w:val="00F15789"/>
    <w:rsid w:val="00F15C1D"/>
    <w:rsid w:val="00F1613A"/>
    <w:rsid w:val="00F162B4"/>
    <w:rsid w:val="00F1695B"/>
    <w:rsid w:val="00F16C2C"/>
    <w:rsid w:val="00F16CB9"/>
    <w:rsid w:val="00F16E11"/>
    <w:rsid w:val="00F172DC"/>
    <w:rsid w:val="00F173EB"/>
    <w:rsid w:val="00F174FA"/>
    <w:rsid w:val="00F1761F"/>
    <w:rsid w:val="00F17894"/>
    <w:rsid w:val="00F17922"/>
    <w:rsid w:val="00F17D63"/>
    <w:rsid w:val="00F17F1C"/>
    <w:rsid w:val="00F20358"/>
    <w:rsid w:val="00F20705"/>
    <w:rsid w:val="00F2077D"/>
    <w:rsid w:val="00F20ABF"/>
    <w:rsid w:val="00F20C5F"/>
    <w:rsid w:val="00F20FEF"/>
    <w:rsid w:val="00F21122"/>
    <w:rsid w:val="00F213B7"/>
    <w:rsid w:val="00F21444"/>
    <w:rsid w:val="00F21447"/>
    <w:rsid w:val="00F21724"/>
    <w:rsid w:val="00F21809"/>
    <w:rsid w:val="00F21DBA"/>
    <w:rsid w:val="00F22058"/>
    <w:rsid w:val="00F22061"/>
    <w:rsid w:val="00F22224"/>
    <w:rsid w:val="00F22978"/>
    <w:rsid w:val="00F22CEB"/>
    <w:rsid w:val="00F22D34"/>
    <w:rsid w:val="00F22D35"/>
    <w:rsid w:val="00F22DE3"/>
    <w:rsid w:val="00F23108"/>
    <w:rsid w:val="00F233CF"/>
    <w:rsid w:val="00F2364C"/>
    <w:rsid w:val="00F237E0"/>
    <w:rsid w:val="00F238AF"/>
    <w:rsid w:val="00F239A6"/>
    <w:rsid w:val="00F23A15"/>
    <w:rsid w:val="00F23A96"/>
    <w:rsid w:val="00F23CFC"/>
    <w:rsid w:val="00F23E30"/>
    <w:rsid w:val="00F23ED0"/>
    <w:rsid w:val="00F2449A"/>
    <w:rsid w:val="00F246A9"/>
    <w:rsid w:val="00F249EC"/>
    <w:rsid w:val="00F24B26"/>
    <w:rsid w:val="00F24B9D"/>
    <w:rsid w:val="00F24DA0"/>
    <w:rsid w:val="00F254FF"/>
    <w:rsid w:val="00F2559C"/>
    <w:rsid w:val="00F2563A"/>
    <w:rsid w:val="00F25765"/>
    <w:rsid w:val="00F257F4"/>
    <w:rsid w:val="00F258FB"/>
    <w:rsid w:val="00F25A8F"/>
    <w:rsid w:val="00F25C22"/>
    <w:rsid w:val="00F25C2C"/>
    <w:rsid w:val="00F25CCA"/>
    <w:rsid w:val="00F25E1A"/>
    <w:rsid w:val="00F25FA7"/>
    <w:rsid w:val="00F26399"/>
    <w:rsid w:val="00F26CAA"/>
    <w:rsid w:val="00F26D40"/>
    <w:rsid w:val="00F26E4E"/>
    <w:rsid w:val="00F271A9"/>
    <w:rsid w:val="00F2722D"/>
    <w:rsid w:val="00F27235"/>
    <w:rsid w:val="00F272B5"/>
    <w:rsid w:val="00F2768E"/>
    <w:rsid w:val="00F276E6"/>
    <w:rsid w:val="00F27780"/>
    <w:rsid w:val="00F277C9"/>
    <w:rsid w:val="00F27832"/>
    <w:rsid w:val="00F2790A"/>
    <w:rsid w:val="00F279D6"/>
    <w:rsid w:val="00F27B58"/>
    <w:rsid w:val="00F27BB3"/>
    <w:rsid w:val="00F27BE0"/>
    <w:rsid w:val="00F27D1D"/>
    <w:rsid w:val="00F30340"/>
    <w:rsid w:val="00F3045F"/>
    <w:rsid w:val="00F305FE"/>
    <w:rsid w:val="00F30685"/>
    <w:rsid w:val="00F3071D"/>
    <w:rsid w:val="00F30AC0"/>
    <w:rsid w:val="00F30D1B"/>
    <w:rsid w:val="00F30D90"/>
    <w:rsid w:val="00F30E7E"/>
    <w:rsid w:val="00F30ECF"/>
    <w:rsid w:val="00F310A8"/>
    <w:rsid w:val="00F3115C"/>
    <w:rsid w:val="00F3161A"/>
    <w:rsid w:val="00F3161B"/>
    <w:rsid w:val="00F31639"/>
    <w:rsid w:val="00F31661"/>
    <w:rsid w:val="00F31871"/>
    <w:rsid w:val="00F319C1"/>
    <w:rsid w:val="00F31A0D"/>
    <w:rsid w:val="00F32103"/>
    <w:rsid w:val="00F32385"/>
    <w:rsid w:val="00F323B9"/>
    <w:rsid w:val="00F328F0"/>
    <w:rsid w:val="00F32E05"/>
    <w:rsid w:val="00F32E2E"/>
    <w:rsid w:val="00F32E7C"/>
    <w:rsid w:val="00F32FFD"/>
    <w:rsid w:val="00F33047"/>
    <w:rsid w:val="00F33066"/>
    <w:rsid w:val="00F33176"/>
    <w:rsid w:val="00F335A2"/>
    <w:rsid w:val="00F337F8"/>
    <w:rsid w:val="00F33829"/>
    <w:rsid w:val="00F3384A"/>
    <w:rsid w:val="00F338F6"/>
    <w:rsid w:val="00F339AE"/>
    <w:rsid w:val="00F33A2E"/>
    <w:rsid w:val="00F33A71"/>
    <w:rsid w:val="00F34596"/>
    <w:rsid w:val="00F34654"/>
    <w:rsid w:val="00F34786"/>
    <w:rsid w:val="00F3486C"/>
    <w:rsid w:val="00F348E4"/>
    <w:rsid w:val="00F34BB5"/>
    <w:rsid w:val="00F34BF5"/>
    <w:rsid w:val="00F3521D"/>
    <w:rsid w:val="00F3557A"/>
    <w:rsid w:val="00F35628"/>
    <w:rsid w:val="00F3570F"/>
    <w:rsid w:val="00F359F2"/>
    <w:rsid w:val="00F35A20"/>
    <w:rsid w:val="00F35BB4"/>
    <w:rsid w:val="00F35F73"/>
    <w:rsid w:val="00F36077"/>
    <w:rsid w:val="00F3652E"/>
    <w:rsid w:val="00F3696D"/>
    <w:rsid w:val="00F36FEA"/>
    <w:rsid w:val="00F37294"/>
    <w:rsid w:val="00F375A5"/>
    <w:rsid w:val="00F37849"/>
    <w:rsid w:val="00F37882"/>
    <w:rsid w:val="00F37A2B"/>
    <w:rsid w:val="00F37B55"/>
    <w:rsid w:val="00F37BA1"/>
    <w:rsid w:val="00F37CBE"/>
    <w:rsid w:val="00F37EBD"/>
    <w:rsid w:val="00F40019"/>
    <w:rsid w:val="00F400DF"/>
    <w:rsid w:val="00F404A0"/>
    <w:rsid w:val="00F405B9"/>
    <w:rsid w:val="00F40635"/>
    <w:rsid w:val="00F4064D"/>
    <w:rsid w:val="00F408BB"/>
    <w:rsid w:val="00F40907"/>
    <w:rsid w:val="00F40CEB"/>
    <w:rsid w:val="00F413BA"/>
    <w:rsid w:val="00F41420"/>
    <w:rsid w:val="00F41456"/>
    <w:rsid w:val="00F416D7"/>
    <w:rsid w:val="00F4198B"/>
    <w:rsid w:val="00F419A2"/>
    <w:rsid w:val="00F426B5"/>
    <w:rsid w:val="00F4275F"/>
    <w:rsid w:val="00F427F3"/>
    <w:rsid w:val="00F428D0"/>
    <w:rsid w:val="00F42BBA"/>
    <w:rsid w:val="00F42C3D"/>
    <w:rsid w:val="00F42D51"/>
    <w:rsid w:val="00F42F89"/>
    <w:rsid w:val="00F43297"/>
    <w:rsid w:val="00F43340"/>
    <w:rsid w:val="00F4341C"/>
    <w:rsid w:val="00F43559"/>
    <w:rsid w:val="00F435FA"/>
    <w:rsid w:val="00F43667"/>
    <w:rsid w:val="00F43A78"/>
    <w:rsid w:val="00F43B8F"/>
    <w:rsid w:val="00F43D8A"/>
    <w:rsid w:val="00F43E57"/>
    <w:rsid w:val="00F440A5"/>
    <w:rsid w:val="00F44150"/>
    <w:rsid w:val="00F441AB"/>
    <w:rsid w:val="00F4460B"/>
    <w:rsid w:val="00F446ED"/>
    <w:rsid w:val="00F4472B"/>
    <w:rsid w:val="00F44A3D"/>
    <w:rsid w:val="00F44B4F"/>
    <w:rsid w:val="00F44C70"/>
    <w:rsid w:val="00F44F89"/>
    <w:rsid w:val="00F45160"/>
    <w:rsid w:val="00F453FA"/>
    <w:rsid w:val="00F45482"/>
    <w:rsid w:val="00F45591"/>
    <w:rsid w:val="00F4561F"/>
    <w:rsid w:val="00F45ACB"/>
    <w:rsid w:val="00F45B0F"/>
    <w:rsid w:val="00F45CD9"/>
    <w:rsid w:val="00F45E8A"/>
    <w:rsid w:val="00F4632E"/>
    <w:rsid w:val="00F4634A"/>
    <w:rsid w:val="00F463FF"/>
    <w:rsid w:val="00F466C6"/>
    <w:rsid w:val="00F46941"/>
    <w:rsid w:val="00F46CD8"/>
    <w:rsid w:val="00F46CFD"/>
    <w:rsid w:val="00F46E0B"/>
    <w:rsid w:val="00F4701B"/>
    <w:rsid w:val="00F47190"/>
    <w:rsid w:val="00F471B5"/>
    <w:rsid w:val="00F47941"/>
    <w:rsid w:val="00F47A25"/>
    <w:rsid w:val="00F47B44"/>
    <w:rsid w:val="00F50153"/>
    <w:rsid w:val="00F502B5"/>
    <w:rsid w:val="00F503E8"/>
    <w:rsid w:val="00F508BD"/>
    <w:rsid w:val="00F50ACF"/>
    <w:rsid w:val="00F50E25"/>
    <w:rsid w:val="00F50E53"/>
    <w:rsid w:val="00F50F5D"/>
    <w:rsid w:val="00F50FE3"/>
    <w:rsid w:val="00F5129C"/>
    <w:rsid w:val="00F513B9"/>
    <w:rsid w:val="00F51929"/>
    <w:rsid w:val="00F51C2A"/>
    <w:rsid w:val="00F51F0B"/>
    <w:rsid w:val="00F522BC"/>
    <w:rsid w:val="00F523DE"/>
    <w:rsid w:val="00F52732"/>
    <w:rsid w:val="00F5279C"/>
    <w:rsid w:val="00F5281B"/>
    <w:rsid w:val="00F529A3"/>
    <w:rsid w:val="00F52B07"/>
    <w:rsid w:val="00F52EF8"/>
    <w:rsid w:val="00F52F52"/>
    <w:rsid w:val="00F530D5"/>
    <w:rsid w:val="00F53204"/>
    <w:rsid w:val="00F53556"/>
    <w:rsid w:val="00F53D3F"/>
    <w:rsid w:val="00F53D69"/>
    <w:rsid w:val="00F53E07"/>
    <w:rsid w:val="00F54393"/>
    <w:rsid w:val="00F544A8"/>
    <w:rsid w:val="00F54669"/>
    <w:rsid w:val="00F548B6"/>
    <w:rsid w:val="00F54BE3"/>
    <w:rsid w:val="00F54C28"/>
    <w:rsid w:val="00F54D86"/>
    <w:rsid w:val="00F54DC3"/>
    <w:rsid w:val="00F55129"/>
    <w:rsid w:val="00F55151"/>
    <w:rsid w:val="00F55357"/>
    <w:rsid w:val="00F553BD"/>
    <w:rsid w:val="00F558E2"/>
    <w:rsid w:val="00F558E4"/>
    <w:rsid w:val="00F55A48"/>
    <w:rsid w:val="00F55CAD"/>
    <w:rsid w:val="00F5633E"/>
    <w:rsid w:val="00F564BC"/>
    <w:rsid w:val="00F56540"/>
    <w:rsid w:val="00F56EBF"/>
    <w:rsid w:val="00F56FFB"/>
    <w:rsid w:val="00F57433"/>
    <w:rsid w:val="00F57543"/>
    <w:rsid w:val="00F5766F"/>
    <w:rsid w:val="00F576E0"/>
    <w:rsid w:val="00F5784E"/>
    <w:rsid w:val="00F57ED2"/>
    <w:rsid w:val="00F6024E"/>
    <w:rsid w:val="00F60272"/>
    <w:rsid w:val="00F6041E"/>
    <w:rsid w:val="00F6043A"/>
    <w:rsid w:val="00F606DD"/>
    <w:rsid w:val="00F60781"/>
    <w:rsid w:val="00F6088D"/>
    <w:rsid w:val="00F60960"/>
    <w:rsid w:val="00F60A19"/>
    <w:rsid w:val="00F60AEA"/>
    <w:rsid w:val="00F60B63"/>
    <w:rsid w:val="00F60D66"/>
    <w:rsid w:val="00F60F91"/>
    <w:rsid w:val="00F610DB"/>
    <w:rsid w:val="00F61492"/>
    <w:rsid w:val="00F61522"/>
    <w:rsid w:val="00F6155F"/>
    <w:rsid w:val="00F619FB"/>
    <w:rsid w:val="00F61A95"/>
    <w:rsid w:val="00F61C41"/>
    <w:rsid w:val="00F61E73"/>
    <w:rsid w:val="00F61ED0"/>
    <w:rsid w:val="00F62228"/>
    <w:rsid w:val="00F622F6"/>
    <w:rsid w:val="00F62527"/>
    <w:rsid w:val="00F627C6"/>
    <w:rsid w:val="00F629DB"/>
    <w:rsid w:val="00F629E0"/>
    <w:rsid w:val="00F62A1C"/>
    <w:rsid w:val="00F62A41"/>
    <w:rsid w:val="00F62BA3"/>
    <w:rsid w:val="00F62C3F"/>
    <w:rsid w:val="00F633F0"/>
    <w:rsid w:val="00F63401"/>
    <w:rsid w:val="00F63672"/>
    <w:rsid w:val="00F63B41"/>
    <w:rsid w:val="00F63B9E"/>
    <w:rsid w:val="00F63C87"/>
    <w:rsid w:val="00F63EF7"/>
    <w:rsid w:val="00F63FAC"/>
    <w:rsid w:val="00F63FFE"/>
    <w:rsid w:val="00F64198"/>
    <w:rsid w:val="00F64252"/>
    <w:rsid w:val="00F642BA"/>
    <w:rsid w:val="00F64318"/>
    <w:rsid w:val="00F64420"/>
    <w:rsid w:val="00F646F2"/>
    <w:rsid w:val="00F648BC"/>
    <w:rsid w:val="00F64A4B"/>
    <w:rsid w:val="00F64CAE"/>
    <w:rsid w:val="00F64D42"/>
    <w:rsid w:val="00F64DF7"/>
    <w:rsid w:val="00F64FF8"/>
    <w:rsid w:val="00F6513E"/>
    <w:rsid w:val="00F652AE"/>
    <w:rsid w:val="00F65323"/>
    <w:rsid w:val="00F655E3"/>
    <w:rsid w:val="00F658EA"/>
    <w:rsid w:val="00F65EED"/>
    <w:rsid w:val="00F663CA"/>
    <w:rsid w:val="00F664D5"/>
    <w:rsid w:val="00F66516"/>
    <w:rsid w:val="00F6656B"/>
    <w:rsid w:val="00F66850"/>
    <w:rsid w:val="00F66C30"/>
    <w:rsid w:val="00F66D24"/>
    <w:rsid w:val="00F66F2C"/>
    <w:rsid w:val="00F6708B"/>
    <w:rsid w:val="00F67C89"/>
    <w:rsid w:val="00F67D22"/>
    <w:rsid w:val="00F67DB6"/>
    <w:rsid w:val="00F67E4D"/>
    <w:rsid w:val="00F702AA"/>
    <w:rsid w:val="00F70440"/>
    <w:rsid w:val="00F70498"/>
    <w:rsid w:val="00F70535"/>
    <w:rsid w:val="00F7069B"/>
    <w:rsid w:val="00F70BAA"/>
    <w:rsid w:val="00F70F8F"/>
    <w:rsid w:val="00F71033"/>
    <w:rsid w:val="00F711ED"/>
    <w:rsid w:val="00F7168F"/>
    <w:rsid w:val="00F716F5"/>
    <w:rsid w:val="00F71F0B"/>
    <w:rsid w:val="00F7208B"/>
    <w:rsid w:val="00F721FD"/>
    <w:rsid w:val="00F7237C"/>
    <w:rsid w:val="00F724C1"/>
    <w:rsid w:val="00F727D5"/>
    <w:rsid w:val="00F7285C"/>
    <w:rsid w:val="00F72CB5"/>
    <w:rsid w:val="00F72CBC"/>
    <w:rsid w:val="00F72D94"/>
    <w:rsid w:val="00F72DE7"/>
    <w:rsid w:val="00F72F03"/>
    <w:rsid w:val="00F7300F"/>
    <w:rsid w:val="00F7348C"/>
    <w:rsid w:val="00F73786"/>
    <w:rsid w:val="00F737D0"/>
    <w:rsid w:val="00F73806"/>
    <w:rsid w:val="00F73AD1"/>
    <w:rsid w:val="00F73D49"/>
    <w:rsid w:val="00F73DC9"/>
    <w:rsid w:val="00F73F68"/>
    <w:rsid w:val="00F740D0"/>
    <w:rsid w:val="00F74554"/>
    <w:rsid w:val="00F745DD"/>
    <w:rsid w:val="00F746FF"/>
    <w:rsid w:val="00F749EF"/>
    <w:rsid w:val="00F74A14"/>
    <w:rsid w:val="00F74FA6"/>
    <w:rsid w:val="00F752FF"/>
    <w:rsid w:val="00F754B4"/>
    <w:rsid w:val="00F754F1"/>
    <w:rsid w:val="00F7552E"/>
    <w:rsid w:val="00F75581"/>
    <w:rsid w:val="00F75616"/>
    <w:rsid w:val="00F75C0F"/>
    <w:rsid w:val="00F75D16"/>
    <w:rsid w:val="00F7607C"/>
    <w:rsid w:val="00F763E6"/>
    <w:rsid w:val="00F7695D"/>
    <w:rsid w:val="00F769F0"/>
    <w:rsid w:val="00F76B35"/>
    <w:rsid w:val="00F76BC7"/>
    <w:rsid w:val="00F7705C"/>
    <w:rsid w:val="00F771E8"/>
    <w:rsid w:val="00F77338"/>
    <w:rsid w:val="00F7747B"/>
    <w:rsid w:val="00F777EE"/>
    <w:rsid w:val="00F778E7"/>
    <w:rsid w:val="00F77D84"/>
    <w:rsid w:val="00F77DD1"/>
    <w:rsid w:val="00F8010E"/>
    <w:rsid w:val="00F801AD"/>
    <w:rsid w:val="00F8053B"/>
    <w:rsid w:val="00F8077D"/>
    <w:rsid w:val="00F80E22"/>
    <w:rsid w:val="00F8171B"/>
    <w:rsid w:val="00F8192A"/>
    <w:rsid w:val="00F81950"/>
    <w:rsid w:val="00F81A09"/>
    <w:rsid w:val="00F81A77"/>
    <w:rsid w:val="00F81FB1"/>
    <w:rsid w:val="00F826F7"/>
    <w:rsid w:val="00F82720"/>
    <w:rsid w:val="00F827A4"/>
    <w:rsid w:val="00F82A84"/>
    <w:rsid w:val="00F834BE"/>
    <w:rsid w:val="00F83602"/>
    <w:rsid w:val="00F83A44"/>
    <w:rsid w:val="00F83B96"/>
    <w:rsid w:val="00F83D6F"/>
    <w:rsid w:val="00F83DC0"/>
    <w:rsid w:val="00F83E43"/>
    <w:rsid w:val="00F842E4"/>
    <w:rsid w:val="00F843C2"/>
    <w:rsid w:val="00F84527"/>
    <w:rsid w:val="00F8476B"/>
    <w:rsid w:val="00F848AC"/>
    <w:rsid w:val="00F848EC"/>
    <w:rsid w:val="00F84D7D"/>
    <w:rsid w:val="00F84E38"/>
    <w:rsid w:val="00F85106"/>
    <w:rsid w:val="00F8514D"/>
    <w:rsid w:val="00F85231"/>
    <w:rsid w:val="00F8529C"/>
    <w:rsid w:val="00F854F4"/>
    <w:rsid w:val="00F8569F"/>
    <w:rsid w:val="00F8573B"/>
    <w:rsid w:val="00F85C42"/>
    <w:rsid w:val="00F85C6F"/>
    <w:rsid w:val="00F85C8C"/>
    <w:rsid w:val="00F85D59"/>
    <w:rsid w:val="00F85EFE"/>
    <w:rsid w:val="00F861A9"/>
    <w:rsid w:val="00F86286"/>
    <w:rsid w:val="00F8653E"/>
    <w:rsid w:val="00F865C0"/>
    <w:rsid w:val="00F86C28"/>
    <w:rsid w:val="00F86CFC"/>
    <w:rsid w:val="00F86D12"/>
    <w:rsid w:val="00F86FCA"/>
    <w:rsid w:val="00F8720C"/>
    <w:rsid w:val="00F87318"/>
    <w:rsid w:val="00F87E88"/>
    <w:rsid w:val="00F87ED9"/>
    <w:rsid w:val="00F9002C"/>
    <w:rsid w:val="00F90068"/>
    <w:rsid w:val="00F90404"/>
    <w:rsid w:val="00F9040B"/>
    <w:rsid w:val="00F904CD"/>
    <w:rsid w:val="00F907F0"/>
    <w:rsid w:val="00F908AC"/>
    <w:rsid w:val="00F90A6F"/>
    <w:rsid w:val="00F90D96"/>
    <w:rsid w:val="00F91174"/>
    <w:rsid w:val="00F91497"/>
    <w:rsid w:val="00F917B7"/>
    <w:rsid w:val="00F91AA1"/>
    <w:rsid w:val="00F91AF4"/>
    <w:rsid w:val="00F91EB5"/>
    <w:rsid w:val="00F91F16"/>
    <w:rsid w:val="00F91FF3"/>
    <w:rsid w:val="00F92415"/>
    <w:rsid w:val="00F92620"/>
    <w:rsid w:val="00F927BC"/>
    <w:rsid w:val="00F92E5E"/>
    <w:rsid w:val="00F92FDE"/>
    <w:rsid w:val="00F93297"/>
    <w:rsid w:val="00F93D02"/>
    <w:rsid w:val="00F93D73"/>
    <w:rsid w:val="00F93DC3"/>
    <w:rsid w:val="00F93EF1"/>
    <w:rsid w:val="00F93F3F"/>
    <w:rsid w:val="00F93F76"/>
    <w:rsid w:val="00F93F9E"/>
    <w:rsid w:val="00F94030"/>
    <w:rsid w:val="00F9405E"/>
    <w:rsid w:val="00F940E2"/>
    <w:rsid w:val="00F9410F"/>
    <w:rsid w:val="00F94321"/>
    <w:rsid w:val="00F94551"/>
    <w:rsid w:val="00F94655"/>
    <w:rsid w:val="00F94699"/>
    <w:rsid w:val="00F94C31"/>
    <w:rsid w:val="00F94D44"/>
    <w:rsid w:val="00F95126"/>
    <w:rsid w:val="00F95295"/>
    <w:rsid w:val="00F95379"/>
    <w:rsid w:val="00F95577"/>
    <w:rsid w:val="00F95638"/>
    <w:rsid w:val="00F958F6"/>
    <w:rsid w:val="00F95AA7"/>
    <w:rsid w:val="00F95B3B"/>
    <w:rsid w:val="00F95C33"/>
    <w:rsid w:val="00F9653C"/>
    <w:rsid w:val="00F966EE"/>
    <w:rsid w:val="00F967CE"/>
    <w:rsid w:val="00F96D37"/>
    <w:rsid w:val="00F96FAF"/>
    <w:rsid w:val="00F97024"/>
    <w:rsid w:val="00F973A3"/>
    <w:rsid w:val="00F979DA"/>
    <w:rsid w:val="00F97B25"/>
    <w:rsid w:val="00F97BF7"/>
    <w:rsid w:val="00F97DBF"/>
    <w:rsid w:val="00F97E2A"/>
    <w:rsid w:val="00FA00B8"/>
    <w:rsid w:val="00FA046D"/>
    <w:rsid w:val="00FA060B"/>
    <w:rsid w:val="00FA0D1F"/>
    <w:rsid w:val="00FA0E7F"/>
    <w:rsid w:val="00FA1591"/>
    <w:rsid w:val="00FA18E4"/>
    <w:rsid w:val="00FA1A2C"/>
    <w:rsid w:val="00FA1C24"/>
    <w:rsid w:val="00FA1EDB"/>
    <w:rsid w:val="00FA1FAE"/>
    <w:rsid w:val="00FA1FB9"/>
    <w:rsid w:val="00FA21A9"/>
    <w:rsid w:val="00FA221C"/>
    <w:rsid w:val="00FA29D8"/>
    <w:rsid w:val="00FA2DB2"/>
    <w:rsid w:val="00FA30CA"/>
    <w:rsid w:val="00FA32BC"/>
    <w:rsid w:val="00FA336D"/>
    <w:rsid w:val="00FA377B"/>
    <w:rsid w:val="00FA3CD3"/>
    <w:rsid w:val="00FA3CF0"/>
    <w:rsid w:val="00FA3EA7"/>
    <w:rsid w:val="00FA4195"/>
    <w:rsid w:val="00FA4230"/>
    <w:rsid w:val="00FA43A9"/>
    <w:rsid w:val="00FA4425"/>
    <w:rsid w:val="00FA47CF"/>
    <w:rsid w:val="00FA4C4D"/>
    <w:rsid w:val="00FA4C94"/>
    <w:rsid w:val="00FA5036"/>
    <w:rsid w:val="00FA5160"/>
    <w:rsid w:val="00FA5205"/>
    <w:rsid w:val="00FA5450"/>
    <w:rsid w:val="00FA578C"/>
    <w:rsid w:val="00FA57F5"/>
    <w:rsid w:val="00FA5974"/>
    <w:rsid w:val="00FA5E1D"/>
    <w:rsid w:val="00FA5E32"/>
    <w:rsid w:val="00FA5F1A"/>
    <w:rsid w:val="00FA5F65"/>
    <w:rsid w:val="00FA5FB6"/>
    <w:rsid w:val="00FA5FC0"/>
    <w:rsid w:val="00FA6047"/>
    <w:rsid w:val="00FA61D3"/>
    <w:rsid w:val="00FA623E"/>
    <w:rsid w:val="00FA62B1"/>
    <w:rsid w:val="00FA63DE"/>
    <w:rsid w:val="00FA6954"/>
    <w:rsid w:val="00FA6DCB"/>
    <w:rsid w:val="00FA7248"/>
    <w:rsid w:val="00FA7270"/>
    <w:rsid w:val="00FA760B"/>
    <w:rsid w:val="00FA7DB5"/>
    <w:rsid w:val="00FA7DCB"/>
    <w:rsid w:val="00FA7FAD"/>
    <w:rsid w:val="00FB00EB"/>
    <w:rsid w:val="00FB0294"/>
    <w:rsid w:val="00FB0481"/>
    <w:rsid w:val="00FB0654"/>
    <w:rsid w:val="00FB0718"/>
    <w:rsid w:val="00FB0783"/>
    <w:rsid w:val="00FB0B73"/>
    <w:rsid w:val="00FB0C71"/>
    <w:rsid w:val="00FB0E94"/>
    <w:rsid w:val="00FB10BC"/>
    <w:rsid w:val="00FB1218"/>
    <w:rsid w:val="00FB1265"/>
    <w:rsid w:val="00FB129A"/>
    <w:rsid w:val="00FB14CA"/>
    <w:rsid w:val="00FB1B34"/>
    <w:rsid w:val="00FB1B3D"/>
    <w:rsid w:val="00FB1BAB"/>
    <w:rsid w:val="00FB1C2E"/>
    <w:rsid w:val="00FB1D52"/>
    <w:rsid w:val="00FB1F22"/>
    <w:rsid w:val="00FB1FA5"/>
    <w:rsid w:val="00FB2026"/>
    <w:rsid w:val="00FB2215"/>
    <w:rsid w:val="00FB233C"/>
    <w:rsid w:val="00FB24D8"/>
    <w:rsid w:val="00FB275D"/>
    <w:rsid w:val="00FB2862"/>
    <w:rsid w:val="00FB2867"/>
    <w:rsid w:val="00FB286A"/>
    <w:rsid w:val="00FB2909"/>
    <w:rsid w:val="00FB2973"/>
    <w:rsid w:val="00FB2989"/>
    <w:rsid w:val="00FB2AD1"/>
    <w:rsid w:val="00FB2EB4"/>
    <w:rsid w:val="00FB2F79"/>
    <w:rsid w:val="00FB33E4"/>
    <w:rsid w:val="00FB35DE"/>
    <w:rsid w:val="00FB37A8"/>
    <w:rsid w:val="00FB37ED"/>
    <w:rsid w:val="00FB3D68"/>
    <w:rsid w:val="00FB3DF5"/>
    <w:rsid w:val="00FB4237"/>
    <w:rsid w:val="00FB4277"/>
    <w:rsid w:val="00FB475E"/>
    <w:rsid w:val="00FB4A29"/>
    <w:rsid w:val="00FB4AFC"/>
    <w:rsid w:val="00FB4DCF"/>
    <w:rsid w:val="00FB525D"/>
    <w:rsid w:val="00FB55E7"/>
    <w:rsid w:val="00FB5807"/>
    <w:rsid w:val="00FB5AD9"/>
    <w:rsid w:val="00FB5F66"/>
    <w:rsid w:val="00FB5FBA"/>
    <w:rsid w:val="00FB6451"/>
    <w:rsid w:val="00FB6531"/>
    <w:rsid w:val="00FB66B6"/>
    <w:rsid w:val="00FB672E"/>
    <w:rsid w:val="00FB6E23"/>
    <w:rsid w:val="00FB6E6E"/>
    <w:rsid w:val="00FB71B9"/>
    <w:rsid w:val="00FB7266"/>
    <w:rsid w:val="00FB72C1"/>
    <w:rsid w:val="00FB7319"/>
    <w:rsid w:val="00FB7706"/>
    <w:rsid w:val="00FB7B68"/>
    <w:rsid w:val="00FB7DB0"/>
    <w:rsid w:val="00FC0004"/>
    <w:rsid w:val="00FC00B3"/>
    <w:rsid w:val="00FC0550"/>
    <w:rsid w:val="00FC05CF"/>
    <w:rsid w:val="00FC0820"/>
    <w:rsid w:val="00FC08A8"/>
    <w:rsid w:val="00FC0A3F"/>
    <w:rsid w:val="00FC0F86"/>
    <w:rsid w:val="00FC103F"/>
    <w:rsid w:val="00FC1043"/>
    <w:rsid w:val="00FC1122"/>
    <w:rsid w:val="00FC1157"/>
    <w:rsid w:val="00FC11B4"/>
    <w:rsid w:val="00FC1216"/>
    <w:rsid w:val="00FC13B7"/>
    <w:rsid w:val="00FC1502"/>
    <w:rsid w:val="00FC1693"/>
    <w:rsid w:val="00FC182A"/>
    <w:rsid w:val="00FC1A20"/>
    <w:rsid w:val="00FC1B49"/>
    <w:rsid w:val="00FC1C21"/>
    <w:rsid w:val="00FC1CB2"/>
    <w:rsid w:val="00FC1ED8"/>
    <w:rsid w:val="00FC2057"/>
    <w:rsid w:val="00FC20A3"/>
    <w:rsid w:val="00FC2169"/>
    <w:rsid w:val="00FC237E"/>
    <w:rsid w:val="00FC238A"/>
    <w:rsid w:val="00FC241F"/>
    <w:rsid w:val="00FC25E1"/>
    <w:rsid w:val="00FC277A"/>
    <w:rsid w:val="00FC27F5"/>
    <w:rsid w:val="00FC28B5"/>
    <w:rsid w:val="00FC291F"/>
    <w:rsid w:val="00FC2AF5"/>
    <w:rsid w:val="00FC2E34"/>
    <w:rsid w:val="00FC2F58"/>
    <w:rsid w:val="00FC3296"/>
    <w:rsid w:val="00FC32A3"/>
    <w:rsid w:val="00FC34BF"/>
    <w:rsid w:val="00FC34ED"/>
    <w:rsid w:val="00FC36B4"/>
    <w:rsid w:val="00FC3C08"/>
    <w:rsid w:val="00FC3E3E"/>
    <w:rsid w:val="00FC3E7D"/>
    <w:rsid w:val="00FC3F8A"/>
    <w:rsid w:val="00FC404A"/>
    <w:rsid w:val="00FC45C4"/>
    <w:rsid w:val="00FC461F"/>
    <w:rsid w:val="00FC468D"/>
    <w:rsid w:val="00FC46A0"/>
    <w:rsid w:val="00FC4E7A"/>
    <w:rsid w:val="00FC4F70"/>
    <w:rsid w:val="00FC5046"/>
    <w:rsid w:val="00FC55B8"/>
    <w:rsid w:val="00FC5747"/>
    <w:rsid w:val="00FC594C"/>
    <w:rsid w:val="00FC596F"/>
    <w:rsid w:val="00FC5A4A"/>
    <w:rsid w:val="00FC5AEF"/>
    <w:rsid w:val="00FC5C90"/>
    <w:rsid w:val="00FC5F8D"/>
    <w:rsid w:val="00FC6001"/>
    <w:rsid w:val="00FC642C"/>
    <w:rsid w:val="00FC6437"/>
    <w:rsid w:val="00FC6800"/>
    <w:rsid w:val="00FC6919"/>
    <w:rsid w:val="00FC6946"/>
    <w:rsid w:val="00FC6A61"/>
    <w:rsid w:val="00FC701F"/>
    <w:rsid w:val="00FC7387"/>
    <w:rsid w:val="00FC7460"/>
    <w:rsid w:val="00FC7682"/>
    <w:rsid w:val="00FC7795"/>
    <w:rsid w:val="00FC794A"/>
    <w:rsid w:val="00FC7CEB"/>
    <w:rsid w:val="00FD0042"/>
    <w:rsid w:val="00FD00DB"/>
    <w:rsid w:val="00FD0108"/>
    <w:rsid w:val="00FD0437"/>
    <w:rsid w:val="00FD0565"/>
    <w:rsid w:val="00FD08CF"/>
    <w:rsid w:val="00FD0AE4"/>
    <w:rsid w:val="00FD0B9F"/>
    <w:rsid w:val="00FD0BA2"/>
    <w:rsid w:val="00FD0BD8"/>
    <w:rsid w:val="00FD131C"/>
    <w:rsid w:val="00FD150D"/>
    <w:rsid w:val="00FD1530"/>
    <w:rsid w:val="00FD158A"/>
    <w:rsid w:val="00FD1720"/>
    <w:rsid w:val="00FD1C72"/>
    <w:rsid w:val="00FD1E2A"/>
    <w:rsid w:val="00FD2072"/>
    <w:rsid w:val="00FD208D"/>
    <w:rsid w:val="00FD20CE"/>
    <w:rsid w:val="00FD24B5"/>
    <w:rsid w:val="00FD254A"/>
    <w:rsid w:val="00FD263A"/>
    <w:rsid w:val="00FD2A75"/>
    <w:rsid w:val="00FD2B0B"/>
    <w:rsid w:val="00FD2C69"/>
    <w:rsid w:val="00FD2F1C"/>
    <w:rsid w:val="00FD2FA6"/>
    <w:rsid w:val="00FD3268"/>
    <w:rsid w:val="00FD3888"/>
    <w:rsid w:val="00FD38CF"/>
    <w:rsid w:val="00FD3960"/>
    <w:rsid w:val="00FD39B9"/>
    <w:rsid w:val="00FD3C23"/>
    <w:rsid w:val="00FD3CFA"/>
    <w:rsid w:val="00FD3DFD"/>
    <w:rsid w:val="00FD4029"/>
    <w:rsid w:val="00FD423B"/>
    <w:rsid w:val="00FD44C4"/>
    <w:rsid w:val="00FD4871"/>
    <w:rsid w:val="00FD492A"/>
    <w:rsid w:val="00FD4941"/>
    <w:rsid w:val="00FD508A"/>
    <w:rsid w:val="00FD50F0"/>
    <w:rsid w:val="00FD5104"/>
    <w:rsid w:val="00FD54E1"/>
    <w:rsid w:val="00FD557D"/>
    <w:rsid w:val="00FD55AC"/>
    <w:rsid w:val="00FD5829"/>
    <w:rsid w:val="00FD58FE"/>
    <w:rsid w:val="00FD6614"/>
    <w:rsid w:val="00FD662A"/>
    <w:rsid w:val="00FD681F"/>
    <w:rsid w:val="00FD6B08"/>
    <w:rsid w:val="00FD6B6C"/>
    <w:rsid w:val="00FD6C1E"/>
    <w:rsid w:val="00FD6E30"/>
    <w:rsid w:val="00FD6EB5"/>
    <w:rsid w:val="00FD6FF2"/>
    <w:rsid w:val="00FD7012"/>
    <w:rsid w:val="00FD710D"/>
    <w:rsid w:val="00FD7628"/>
    <w:rsid w:val="00FD7825"/>
    <w:rsid w:val="00FD78EA"/>
    <w:rsid w:val="00FD7B7E"/>
    <w:rsid w:val="00FD7C1C"/>
    <w:rsid w:val="00FD7CFE"/>
    <w:rsid w:val="00FD7E55"/>
    <w:rsid w:val="00FD7F81"/>
    <w:rsid w:val="00FE00E1"/>
    <w:rsid w:val="00FE028C"/>
    <w:rsid w:val="00FE0389"/>
    <w:rsid w:val="00FE0432"/>
    <w:rsid w:val="00FE0695"/>
    <w:rsid w:val="00FE06A0"/>
    <w:rsid w:val="00FE0874"/>
    <w:rsid w:val="00FE09A5"/>
    <w:rsid w:val="00FE0CBF"/>
    <w:rsid w:val="00FE0D96"/>
    <w:rsid w:val="00FE1885"/>
    <w:rsid w:val="00FE19A9"/>
    <w:rsid w:val="00FE1A04"/>
    <w:rsid w:val="00FE1B2B"/>
    <w:rsid w:val="00FE1BC5"/>
    <w:rsid w:val="00FE1BCE"/>
    <w:rsid w:val="00FE1BDD"/>
    <w:rsid w:val="00FE1FC9"/>
    <w:rsid w:val="00FE2363"/>
    <w:rsid w:val="00FE2468"/>
    <w:rsid w:val="00FE24DA"/>
    <w:rsid w:val="00FE29C9"/>
    <w:rsid w:val="00FE2B5D"/>
    <w:rsid w:val="00FE2BA5"/>
    <w:rsid w:val="00FE2C68"/>
    <w:rsid w:val="00FE2CCF"/>
    <w:rsid w:val="00FE3427"/>
    <w:rsid w:val="00FE35B8"/>
    <w:rsid w:val="00FE35D8"/>
    <w:rsid w:val="00FE35E4"/>
    <w:rsid w:val="00FE382F"/>
    <w:rsid w:val="00FE389F"/>
    <w:rsid w:val="00FE3D17"/>
    <w:rsid w:val="00FE3E2B"/>
    <w:rsid w:val="00FE3EB2"/>
    <w:rsid w:val="00FE3EEB"/>
    <w:rsid w:val="00FE4262"/>
    <w:rsid w:val="00FE45B4"/>
    <w:rsid w:val="00FE49A0"/>
    <w:rsid w:val="00FE4B4A"/>
    <w:rsid w:val="00FE4BA4"/>
    <w:rsid w:val="00FE4C83"/>
    <w:rsid w:val="00FE4D21"/>
    <w:rsid w:val="00FE4D76"/>
    <w:rsid w:val="00FE523A"/>
    <w:rsid w:val="00FE5281"/>
    <w:rsid w:val="00FE532B"/>
    <w:rsid w:val="00FE555D"/>
    <w:rsid w:val="00FE55E0"/>
    <w:rsid w:val="00FE58D4"/>
    <w:rsid w:val="00FE58DB"/>
    <w:rsid w:val="00FE5A37"/>
    <w:rsid w:val="00FE5A3E"/>
    <w:rsid w:val="00FE5B5C"/>
    <w:rsid w:val="00FE5CF3"/>
    <w:rsid w:val="00FE5E91"/>
    <w:rsid w:val="00FE6191"/>
    <w:rsid w:val="00FE6201"/>
    <w:rsid w:val="00FE622E"/>
    <w:rsid w:val="00FE6371"/>
    <w:rsid w:val="00FE64BF"/>
    <w:rsid w:val="00FE6665"/>
    <w:rsid w:val="00FE670F"/>
    <w:rsid w:val="00FE6771"/>
    <w:rsid w:val="00FE6803"/>
    <w:rsid w:val="00FE694D"/>
    <w:rsid w:val="00FE69A7"/>
    <w:rsid w:val="00FE713D"/>
    <w:rsid w:val="00FE7376"/>
    <w:rsid w:val="00FE7396"/>
    <w:rsid w:val="00FE749D"/>
    <w:rsid w:val="00FE7802"/>
    <w:rsid w:val="00FE780C"/>
    <w:rsid w:val="00FE78CD"/>
    <w:rsid w:val="00FE7950"/>
    <w:rsid w:val="00FE7B16"/>
    <w:rsid w:val="00FF076B"/>
    <w:rsid w:val="00FF07ED"/>
    <w:rsid w:val="00FF0CBA"/>
    <w:rsid w:val="00FF0D80"/>
    <w:rsid w:val="00FF0ECC"/>
    <w:rsid w:val="00FF0F8E"/>
    <w:rsid w:val="00FF104A"/>
    <w:rsid w:val="00FF1865"/>
    <w:rsid w:val="00FF18E7"/>
    <w:rsid w:val="00FF1ECF"/>
    <w:rsid w:val="00FF220B"/>
    <w:rsid w:val="00FF2408"/>
    <w:rsid w:val="00FF25DC"/>
    <w:rsid w:val="00FF26EF"/>
    <w:rsid w:val="00FF2F49"/>
    <w:rsid w:val="00FF3093"/>
    <w:rsid w:val="00FF3163"/>
    <w:rsid w:val="00FF3241"/>
    <w:rsid w:val="00FF32F5"/>
    <w:rsid w:val="00FF3601"/>
    <w:rsid w:val="00FF3ADE"/>
    <w:rsid w:val="00FF3BCE"/>
    <w:rsid w:val="00FF3E84"/>
    <w:rsid w:val="00FF3F5C"/>
    <w:rsid w:val="00FF4089"/>
    <w:rsid w:val="00FF417D"/>
    <w:rsid w:val="00FF419B"/>
    <w:rsid w:val="00FF4215"/>
    <w:rsid w:val="00FF42B2"/>
    <w:rsid w:val="00FF42E3"/>
    <w:rsid w:val="00FF4368"/>
    <w:rsid w:val="00FF43F4"/>
    <w:rsid w:val="00FF44B6"/>
    <w:rsid w:val="00FF48C9"/>
    <w:rsid w:val="00FF4C45"/>
    <w:rsid w:val="00FF4E1F"/>
    <w:rsid w:val="00FF4F53"/>
    <w:rsid w:val="00FF539E"/>
    <w:rsid w:val="00FF5553"/>
    <w:rsid w:val="00FF555C"/>
    <w:rsid w:val="00FF55AE"/>
    <w:rsid w:val="00FF58F0"/>
    <w:rsid w:val="00FF5AF6"/>
    <w:rsid w:val="00FF5B2D"/>
    <w:rsid w:val="00FF5B55"/>
    <w:rsid w:val="00FF6300"/>
    <w:rsid w:val="00FF66F8"/>
    <w:rsid w:val="00FF6775"/>
    <w:rsid w:val="00FF6C67"/>
    <w:rsid w:val="00FF6F54"/>
    <w:rsid w:val="00FF7512"/>
    <w:rsid w:val="00FF7647"/>
    <w:rsid w:val="00FF76F8"/>
    <w:rsid w:val="00FF78EA"/>
    <w:rsid w:val="00FF7B45"/>
    <w:rsid w:val="00FF7B9D"/>
    <w:rsid w:val="00FF7CD5"/>
    <w:rsid w:val="00FF7E8F"/>
    <w:rsid w:val="00FF7EB9"/>
    <w:rsid w:val="092330D1"/>
    <w:rsid w:val="2BE37658"/>
    <w:rsid w:val="48A910DD"/>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BB2E31"/>
  <w15:chartTrackingRefBased/>
  <w15:docId w15:val="{8E6A89E9-61C2-4E2F-9935-D7803F4DCD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779F"/>
    <w:pPr>
      <w:spacing w:before="120" w:after="120"/>
    </w:pPr>
  </w:style>
  <w:style w:type="paragraph" w:styleId="Heading1">
    <w:name w:val="heading 1"/>
    <w:basedOn w:val="Normal"/>
    <w:next w:val="Normal"/>
    <w:link w:val="Heading1Char"/>
    <w:autoRedefine/>
    <w:uiPriority w:val="9"/>
    <w:qFormat/>
    <w:rsid w:val="00701836"/>
    <w:pPr>
      <w:keepNext/>
      <w:numPr>
        <w:numId w:val="18"/>
      </w:numPr>
      <w:tabs>
        <w:tab w:val="left" w:pos="1260"/>
      </w:tabs>
      <w:spacing w:line="240" w:lineRule="auto"/>
      <w:ind w:left="431" w:hanging="431"/>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autoRedefine/>
    <w:uiPriority w:val="9"/>
    <w:unhideWhenUsed/>
    <w:qFormat/>
    <w:rsid w:val="001666F1"/>
    <w:pPr>
      <w:numPr>
        <w:ilvl w:val="1"/>
      </w:numPr>
      <w:ind w:left="578" w:hanging="578"/>
      <w:outlineLvl w:val="1"/>
    </w:pPr>
    <w:rPr>
      <w:sz w:val="26"/>
      <w:szCs w:val="26"/>
    </w:rPr>
  </w:style>
  <w:style w:type="paragraph" w:styleId="Heading3">
    <w:name w:val="heading 3"/>
    <w:basedOn w:val="Normal"/>
    <w:next w:val="Normal"/>
    <w:link w:val="Heading3Char"/>
    <w:uiPriority w:val="9"/>
    <w:unhideWhenUsed/>
    <w:qFormat/>
    <w:rsid w:val="00794A7D"/>
    <w:pPr>
      <w:keepNext/>
      <w:keepLines/>
      <w:numPr>
        <w:ilvl w:val="2"/>
        <w:numId w:val="18"/>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794A7D"/>
    <w:pPr>
      <w:keepNext/>
      <w:keepLines/>
      <w:numPr>
        <w:ilvl w:val="3"/>
        <w:numId w:val="18"/>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4C5168"/>
    <w:pPr>
      <w:keepNext/>
      <w:keepLines/>
      <w:numPr>
        <w:ilvl w:val="4"/>
        <w:numId w:val="18"/>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4C5168"/>
    <w:pPr>
      <w:keepNext/>
      <w:keepLines/>
      <w:numPr>
        <w:ilvl w:val="5"/>
        <w:numId w:val="18"/>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4C5168"/>
    <w:pPr>
      <w:keepNext/>
      <w:keepLines/>
      <w:numPr>
        <w:ilvl w:val="6"/>
        <w:numId w:val="18"/>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4C5168"/>
    <w:pPr>
      <w:keepNext/>
      <w:keepLines/>
      <w:numPr>
        <w:ilvl w:val="7"/>
        <w:numId w:val="1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C5168"/>
    <w:pPr>
      <w:keepNext/>
      <w:keepLines/>
      <w:numPr>
        <w:ilvl w:val="8"/>
        <w:numId w:val="1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B72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B721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B7218"/>
    <w:rPr>
      <w:rFonts w:ascii="Segoe UI" w:hAnsi="Segoe UI" w:cs="Segoe UI"/>
      <w:sz w:val="18"/>
      <w:szCs w:val="18"/>
    </w:rPr>
  </w:style>
  <w:style w:type="character" w:styleId="Hyperlink">
    <w:name w:val="Hyperlink"/>
    <w:basedOn w:val="DefaultParagraphFont"/>
    <w:uiPriority w:val="99"/>
    <w:unhideWhenUsed/>
    <w:rsid w:val="00876CA6"/>
    <w:rPr>
      <w:color w:val="0563C1" w:themeColor="hyperlink"/>
      <w:u w:val="single"/>
    </w:rPr>
  </w:style>
  <w:style w:type="character" w:styleId="UnresolvedMention">
    <w:name w:val="Unresolved Mention"/>
    <w:basedOn w:val="DefaultParagraphFont"/>
    <w:uiPriority w:val="99"/>
    <w:semiHidden/>
    <w:unhideWhenUsed/>
    <w:rsid w:val="00876CA6"/>
    <w:rPr>
      <w:color w:val="605E5C"/>
      <w:shd w:val="clear" w:color="auto" w:fill="E1DFDD"/>
    </w:rPr>
  </w:style>
  <w:style w:type="character" w:customStyle="1" w:styleId="Heading1Char">
    <w:name w:val="Heading 1 Char"/>
    <w:basedOn w:val="DefaultParagraphFont"/>
    <w:link w:val="Heading1"/>
    <w:uiPriority w:val="9"/>
    <w:rsid w:val="001666F1"/>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1666F1"/>
    <w:rPr>
      <w:rFonts w:asciiTheme="majorHAnsi" w:eastAsiaTheme="majorEastAsia" w:hAnsiTheme="majorHAnsi" w:cstheme="majorBidi"/>
      <w:color w:val="2F5496" w:themeColor="accent1" w:themeShade="BF"/>
      <w:sz w:val="26"/>
      <w:szCs w:val="26"/>
    </w:rPr>
  </w:style>
  <w:style w:type="paragraph" w:styleId="Header">
    <w:name w:val="header"/>
    <w:basedOn w:val="Normal"/>
    <w:link w:val="HeaderChar"/>
    <w:uiPriority w:val="99"/>
    <w:unhideWhenUsed/>
    <w:rsid w:val="00282AAD"/>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2AAD"/>
  </w:style>
  <w:style w:type="paragraph" w:styleId="Footer">
    <w:name w:val="footer"/>
    <w:basedOn w:val="Normal"/>
    <w:link w:val="FooterChar"/>
    <w:uiPriority w:val="99"/>
    <w:unhideWhenUsed/>
    <w:rsid w:val="00282AAD"/>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2AAD"/>
  </w:style>
  <w:style w:type="table" w:customStyle="1" w:styleId="TableGrid1">
    <w:name w:val="Table Grid1"/>
    <w:basedOn w:val="TableNormal"/>
    <w:next w:val="TableGrid"/>
    <w:uiPriority w:val="59"/>
    <w:rsid w:val="00282AAD"/>
    <w:pPr>
      <w:spacing w:after="0" w:line="240" w:lineRule="auto"/>
    </w:pPr>
    <w:rPr>
      <w:rFonts w:ascii="Arial" w:hAnsi="Arial" w:cs="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794A7D"/>
    <w:pPr>
      <w:outlineLvl w:val="9"/>
    </w:pPr>
    <w:rPr>
      <w:lang w:val="en-US"/>
    </w:rPr>
  </w:style>
  <w:style w:type="paragraph" w:styleId="TableofFigures">
    <w:name w:val="table of figures"/>
    <w:basedOn w:val="Normal"/>
    <w:next w:val="Normal"/>
    <w:uiPriority w:val="99"/>
    <w:unhideWhenUsed/>
    <w:rsid w:val="005F6937"/>
    <w:pPr>
      <w:spacing w:after="0"/>
    </w:pPr>
  </w:style>
  <w:style w:type="paragraph" w:styleId="TOC1">
    <w:name w:val="toc 1"/>
    <w:basedOn w:val="Normal"/>
    <w:next w:val="Normal"/>
    <w:autoRedefine/>
    <w:uiPriority w:val="39"/>
    <w:unhideWhenUsed/>
    <w:rsid w:val="00794A7D"/>
    <w:pPr>
      <w:spacing w:after="100"/>
    </w:pPr>
  </w:style>
  <w:style w:type="paragraph" w:styleId="TOC2">
    <w:name w:val="toc 2"/>
    <w:basedOn w:val="Normal"/>
    <w:next w:val="Normal"/>
    <w:autoRedefine/>
    <w:uiPriority w:val="39"/>
    <w:unhideWhenUsed/>
    <w:rsid w:val="00794A7D"/>
    <w:pPr>
      <w:spacing w:after="100"/>
      <w:ind w:left="220"/>
    </w:pPr>
  </w:style>
  <w:style w:type="character" w:customStyle="1" w:styleId="Heading3Char">
    <w:name w:val="Heading 3 Char"/>
    <w:basedOn w:val="DefaultParagraphFont"/>
    <w:link w:val="Heading3"/>
    <w:uiPriority w:val="9"/>
    <w:rsid w:val="001666F1"/>
    <w:rPr>
      <w:rFonts w:asciiTheme="majorHAnsi" w:eastAsiaTheme="majorEastAsia" w:hAnsiTheme="majorHAnsi" w:cstheme="majorBidi"/>
      <w:color w:val="1F3763" w:themeColor="accent1" w:themeShade="7F"/>
      <w:sz w:val="24"/>
      <w:szCs w:val="24"/>
    </w:rPr>
  </w:style>
  <w:style w:type="paragraph" w:styleId="TOC3">
    <w:name w:val="toc 3"/>
    <w:basedOn w:val="Normal"/>
    <w:next w:val="Normal"/>
    <w:autoRedefine/>
    <w:uiPriority w:val="39"/>
    <w:unhideWhenUsed/>
    <w:rsid w:val="00794A7D"/>
    <w:pPr>
      <w:spacing w:after="100"/>
      <w:ind w:left="440"/>
    </w:pPr>
  </w:style>
  <w:style w:type="character" w:customStyle="1" w:styleId="Heading4Char">
    <w:name w:val="Heading 4 Char"/>
    <w:basedOn w:val="DefaultParagraphFont"/>
    <w:link w:val="Heading4"/>
    <w:uiPriority w:val="9"/>
    <w:rsid w:val="001666F1"/>
    <w:rPr>
      <w:rFonts w:asciiTheme="majorHAnsi" w:eastAsiaTheme="majorEastAsia" w:hAnsiTheme="majorHAnsi" w:cstheme="majorBidi"/>
      <w:i/>
      <w:iCs/>
      <w:color w:val="2F5496" w:themeColor="accent1" w:themeShade="BF"/>
    </w:rPr>
  </w:style>
  <w:style w:type="paragraph" w:styleId="ListParagraph">
    <w:name w:val="List Paragraph"/>
    <w:basedOn w:val="Normal"/>
    <w:uiPriority w:val="34"/>
    <w:qFormat/>
    <w:rsid w:val="0015148B"/>
    <w:pPr>
      <w:tabs>
        <w:tab w:val="left" w:pos="851"/>
      </w:tabs>
      <w:spacing w:after="60" w:line="240" w:lineRule="auto"/>
      <w:ind w:left="567"/>
    </w:pPr>
    <w:rPr>
      <w:rFonts w:ascii="Calibri" w:hAnsi="Calibri" w:cs="Times New Roman"/>
      <w:lang w:eastAsia="en-GB"/>
    </w:rPr>
  </w:style>
  <w:style w:type="paragraph" w:customStyle="1" w:styleId="Textnormal">
    <w:name w:val="Text normal"/>
    <w:link w:val="TextnormalChar"/>
    <w:qFormat/>
    <w:rsid w:val="007974BA"/>
    <w:pPr>
      <w:keepLines/>
      <w:widowControl w:val="0"/>
      <w:tabs>
        <w:tab w:val="left" w:pos="851"/>
        <w:tab w:val="left" w:pos="1701"/>
        <w:tab w:val="left" w:pos="2552"/>
        <w:tab w:val="left" w:pos="3402"/>
        <w:tab w:val="left" w:pos="4253"/>
        <w:tab w:val="left" w:pos="5103"/>
        <w:tab w:val="left" w:pos="5954"/>
        <w:tab w:val="left" w:pos="6804"/>
      </w:tabs>
      <w:suppressAutoHyphens/>
      <w:spacing w:before="120" w:after="120" w:line="260" w:lineRule="exact"/>
      <w:ind w:left="1276"/>
    </w:pPr>
    <w:rPr>
      <w:rFonts w:ascii="Arial" w:eastAsia="Times New Roman" w:hAnsi="Arial" w:cs="Times New Roman"/>
      <w:szCs w:val="20"/>
      <w:lang w:eastAsia="zh-CN"/>
    </w:rPr>
  </w:style>
  <w:style w:type="character" w:customStyle="1" w:styleId="TextnormalChar">
    <w:name w:val="Text normal Char"/>
    <w:link w:val="Textnormal"/>
    <w:rsid w:val="007974BA"/>
    <w:rPr>
      <w:rFonts w:ascii="Arial" w:eastAsia="Times New Roman" w:hAnsi="Arial" w:cs="Times New Roman"/>
      <w:szCs w:val="20"/>
      <w:lang w:eastAsia="zh-CN"/>
    </w:rPr>
  </w:style>
  <w:style w:type="paragraph" w:styleId="Caption">
    <w:name w:val="caption"/>
    <w:basedOn w:val="Normal"/>
    <w:next w:val="Normal"/>
    <w:autoRedefine/>
    <w:uiPriority w:val="35"/>
    <w:unhideWhenUsed/>
    <w:qFormat/>
    <w:rsid w:val="00565F33"/>
    <w:pPr>
      <w:keepNext/>
      <w:spacing w:after="200" w:line="240" w:lineRule="auto"/>
    </w:pPr>
    <w:rPr>
      <w:b/>
      <w:bCs/>
      <w:color w:val="44546A" w:themeColor="text2"/>
      <w:sz w:val="18"/>
      <w:szCs w:val="18"/>
    </w:rPr>
  </w:style>
  <w:style w:type="character" w:styleId="CommentReference">
    <w:name w:val="annotation reference"/>
    <w:basedOn w:val="DefaultParagraphFont"/>
    <w:uiPriority w:val="99"/>
    <w:semiHidden/>
    <w:unhideWhenUsed/>
    <w:rsid w:val="00F3384A"/>
    <w:rPr>
      <w:sz w:val="16"/>
      <w:szCs w:val="16"/>
    </w:rPr>
  </w:style>
  <w:style w:type="paragraph" w:styleId="CommentText">
    <w:name w:val="annotation text"/>
    <w:basedOn w:val="Normal"/>
    <w:link w:val="CommentTextChar"/>
    <w:uiPriority w:val="99"/>
    <w:unhideWhenUsed/>
    <w:rsid w:val="00F3384A"/>
    <w:pPr>
      <w:spacing w:line="240" w:lineRule="auto"/>
    </w:pPr>
    <w:rPr>
      <w:sz w:val="20"/>
      <w:szCs w:val="20"/>
    </w:rPr>
  </w:style>
  <w:style w:type="character" w:customStyle="1" w:styleId="CommentTextChar">
    <w:name w:val="Comment Text Char"/>
    <w:basedOn w:val="DefaultParagraphFont"/>
    <w:link w:val="CommentText"/>
    <w:uiPriority w:val="99"/>
    <w:rsid w:val="00F3384A"/>
    <w:rPr>
      <w:sz w:val="20"/>
      <w:szCs w:val="20"/>
    </w:rPr>
  </w:style>
  <w:style w:type="paragraph" w:styleId="CommentSubject">
    <w:name w:val="annotation subject"/>
    <w:basedOn w:val="CommentText"/>
    <w:next w:val="CommentText"/>
    <w:link w:val="CommentSubjectChar"/>
    <w:uiPriority w:val="99"/>
    <w:semiHidden/>
    <w:unhideWhenUsed/>
    <w:rsid w:val="00F3384A"/>
    <w:rPr>
      <w:b/>
      <w:bCs/>
    </w:rPr>
  </w:style>
  <w:style w:type="character" w:customStyle="1" w:styleId="CommentSubjectChar">
    <w:name w:val="Comment Subject Char"/>
    <w:basedOn w:val="CommentTextChar"/>
    <w:link w:val="CommentSubject"/>
    <w:uiPriority w:val="99"/>
    <w:semiHidden/>
    <w:rsid w:val="00F3384A"/>
    <w:rPr>
      <w:b/>
      <w:bCs/>
      <w:sz w:val="20"/>
      <w:szCs w:val="20"/>
    </w:rPr>
  </w:style>
  <w:style w:type="character" w:customStyle="1" w:styleId="Heading5Char">
    <w:name w:val="Heading 5 Char"/>
    <w:basedOn w:val="DefaultParagraphFont"/>
    <w:link w:val="Heading5"/>
    <w:uiPriority w:val="9"/>
    <w:rsid w:val="004C5168"/>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4C5168"/>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4C5168"/>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4C516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4C5168"/>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uiPriority w:val="10"/>
    <w:qFormat/>
    <w:rsid w:val="003D671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D671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D6716"/>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D6716"/>
    <w:rPr>
      <w:rFonts w:eastAsiaTheme="minorEastAsia"/>
      <w:color w:val="5A5A5A" w:themeColor="text1" w:themeTint="A5"/>
      <w:spacing w:val="15"/>
    </w:rPr>
  </w:style>
  <w:style w:type="paragraph" w:styleId="Revision">
    <w:name w:val="Revision"/>
    <w:hidden/>
    <w:uiPriority w:val="99"/>
    <w:semiHidden/>
    <w:rsid w:val="008C481E"/>
    <w:pPr>
      <w:spacing w:after="0" w:line="240" w:lineRule="auto"/>
    </w:pPr>
  </w:style>
  <w:style w:type="paragraph" w:customStyle="1" w:styleId="Default">
    <w:name w:val="Default"/>
    <w:rsid w:val="00BA3EB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Bulletlist">
    <w:name w:val="Bullet list"/>
    <w:basedOn w:val="Normal"/>
    <w:next w:val="Normal"/>
    <w:autoRedefine/>
    <w:qFormat/>
    <w:rsid w:val="0096334A"/>
    <w:pPr>
      <w:spacing w:before="60"/>
    </w:pPr>
  </w:style>
  <w:style w:type="paragraph" w:styleId="NormalWeb">
    <w:name w:val="Normal (Web)"/>
    <w:basedOn w:val="Normal"/>
    <w:uiPriority w:val="99"/>
    <w:unhideWhenUsed/>
    <w:rsid w:val="003A367E"/>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Mention">
    <w:name w:val="Mention"/>
    <w:basedOn w:val="DefaultParagraphFont"/>
    <w:uiPriority w:val="99"/>
    <w:unhideWhenUsed/>
    <w:rsid w:val="0082101D"/>
    <w:rPr>
      <w:color w:val="2B579A"/>
      <w:shd w:val="clear" w:color="auto" w:fill="E1DFDD"/>
    </w:rPr>
  </w:style>
  <w:style w:type="paragraph" w:styleId="FootnoteText">
    <w:name w:val="footnote text"/>
    <w:basedOn w:val="Normal"/>
    <w:link w:val="FootnoteTextChar"/>
    <w:uiPriority w:val="99"/>
    <w:semiHidden/>
    <w:unhideWhenUsed/>
    <w:rsid w:val="00F30AC0"/>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F30AC0"/>
    <w:rPr>
      <w:sz w:val="20"/>
      <w:szCs w:val="20"/>
    </w:rPr>
  </w:style>
  <w:style w:type="character" w:styleId="FootnoteReference">
    <w:name w:val="footnote reference"/>
    <w:basedOn w:val="DefaultParagraphFont"/>
    <w:uiPriority w:val="99"/>
    <w:semiHidden/>
    <w:unhideWhenUsed/>
    <w:rsid w:val="00F30AC0"/>
    <w:rPr>
      <w:vertAlign w:val="superscript"/>
    </w:rPr>
  </w:style>
  <w:style w:type="paragraph" w:styleId="BodyText">
    <w:name w:val="Body Text"/>
    <w:basedOn w:val="Normal"/>
    <w:link w:val="BodyTextChar"/>
    <w:uiPriority w:val="99"/>
    <w:semiHidden/>
    <w:rsid w:val="0015707A"/>
    <w:pPr>
      <w:spacing w:before="0" w:line="240" w:lineRule="auto"/>
    </w:pPr>
    <w:rPr>
      <w:rFonts w:eastAsiaTheme="minorEastAsia"/>
      <w:lang w:eastAsia="zh-CN"/>
    </w:rPr>
  </w:style>
  <w:style w:type="character" w:customStyle="1" w:styleId="BodyTextChar">
    <w:name w:val="Body Text Char"/>
    <w:basedOn w:val="DefaultParagraphFont"/>
    <w:link w:val="BodyText"/>
    <w:uiPriority w:val="99"/>
    <w:semiHidden/>
    <w:rsid w:val="0015707A"/>
    <w:rPr>
      <w:rFonts w:eastAsiaTheme="minorEastAsia"/>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9849311">
      <w:marLeft w:val="0"/>
      <w:marRight w:val="0"/>
      <w:marTop w:val="0"/>
      <w:marBottom w:val="0"/>
      <w:divBdr>
        <w:top w:val="none" w:sz="0" w:space="0" w:color="auto"/>
        <w:left w:val="none" w:sz="0" w:space="0" w:color="auto"/>
        <w:bottom w:val="none" w:sz="0" w:space="0" w:color="auto"/>
        <w:right w:val="none" w:sz="0" w:space="0" w:color="auto"/>
      </w:divBdr>
    </w:div>
    <w:div w:id="1394154339">
      <w:marLeft w:val="0"/>
      <w:marRight w:val="0"/>
      <w:marTop w:val="0"/>
      <w:marBottom w:val="0"/>
      <w:divBdr>
        <w:top w:val="none" w:sz="0" w:space="0" w:color="auto"/>
        <w:left w:val="none" w:sz="0" w:space="0" w:color="auto"/>
        <w:bottom w:val="none" w:sz="0" w:space="0" w:color="auto"/>
        <w:right w:val="none" w:sz="0" w:space="0" w:color="auto"/>
      </w:divBdr>
    </w:div>
    <w:div w:id="1402826282">
      <w:bodyDiv w:val="1"/>
      <w:marLeft w:val="0"/>
      <w:marRight w:val="0"/>
      <w:marTop w:val="0"/>
      <w:marBottom w:val="0"/>
      <w:divBdr>
        <w:top w:val="none" w:sz="0" w:space="0" w:color="auto"/>
        <w:left w:val="none" w:sz="0" w:space="0" w:color="auto"/>
        <w:bottom w:val="none" w:sz="0" w:space="0" w:color="auto"/>
        <w:right w:val="none" w:sz="0" w:space="0" w:color="auto"/>
      </w:divBdr>
    </w:div>
    <w:div w:id="1412311807">
      <w:bodyDiv w:val="1"/>
      <w:marLeft w:val="0"/>
      <w:marRight w:val="0"/>
      <w:marTop w:val="0"/>
      <w:marBottom w:val="0"/>
      <w:divBdr>
        <w:top w:val="none" w:sz="0" w:space="0" w:color="auto"/>
        <w:left w:val="none" w:sz="0" w:space="0" w:color="auto"/>
        <w:bottom w:val="none" w:sz="0" w:space="0" w:color="auto"/>
        <w:right w:val="none" w:sz="0" w:space="0" w:color="auto"/>
      </w:divBdr>
    </w:div>
    <w:div w:id="1779249574">
      <w:bodyDiv w:val="1"/>
      <w:marLeft w:val="0"/>
      <w:marRight w:val="0"/>
      <w:marTop w:val="0"/>
      <w:marBottom w:val="0"/>
      <w:divBdr>
        <w:top w:val="none" w:sz="0" w:space="0" w:color="auto"/>
        <w:left w:val="none" w:sz="0" w:space="0" w:color="auto"/>
        <w:bottom w:val="none" w:sz="0" w:space="0" w:color="auto"/>
        <w:right w:val="none" w:sz="0" w:space="0" w:color="auto"/>
      </w:divBdr>
    </w:div>
    <w:div w:id="1978877398">
      <w:bodyDiv w:val="1"/>
      <w:marLeft w:val="0"/>
      <w:marRight w:val="0"/>
      <w:marTop w:val="0"/>
      <w:marBottom w:val="0"/>
      <w:divBdr>
        <w:top w:val="none" w:sz="0" w:space="0" w:color="auto"/>
        <w:left w:val="none" w:sz="0" w:space="0" w:color="auto"/>
        <w:bottom w:val="none" w:sz="0" w:space="0" w:color="auto"/>
        <w:right w:val="none" w:sz="0" w:space="0" w:color="auto"/>
      </w:divBdr>
    </w:div>
    <w:div w:id="2028477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34" Type="http://schemas.openxmlformats.org/officeDocument/2006/relationships/footer" Target="footer1.xml"/><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7.pn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1.png"/><Relationship Id="rId40" Type="http://schemas.openxmlformats.org/officeDocument/2006/relationships/image" Target="media/image24.jpeg"/><Relationship Id="rId45" Type="http://schemas.openxmlformats.org/officeDocument/2006/relationships/image" Target="media/image29.png"/><Relationship Id="rId53" Type="http://schemas.openxmlformats.org/officeDocument/2006/relationships/header" Target="header2.xml"/><Relationship Id="rId58" Type="http://schemas.openxmlformats.org/officeDocument/2006/relationships/image" Target="media/image40.png"/><Relationship Id="rId5" Type="http://schemas.openxmlformats.org/officeDocument/2006/relationships/numbering" Target="numbering.xml"/><Relationship Id="rId61" Type="http://schemas.openxmlformats.org/officeDocument/2006/relationships/image" Target="media/image43.jpeg"/><Relationship Id="rId19" Type="http://schemas.openxmlformats.org/officeDocument/2006/relationships/image" Target="media/image5.png"/><Relationship Id="rId14" Type="http://schemas.microsoft.com/office/2016/09/relationships/commentsIds" Target="commentsIds.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jpeg"/><Relationship Id="rId56" Type="http://schemas.openxmlformats.org/officeDocument/2006/relationships/image" Target="media/image38.png"/><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35.png"/><Relationship Id="rId3" Type="http://schemas.openxmlformats.org/officeDocument/2006/relationships/customXml" Target="../customXml/item3.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header" Target="header1.xml"/><Relationship Id="rId38" Type="http://schemas.openxmlformats.org/officeDocument/2006/relationships/image" Target="media/image22.jpeg"/><Relationship Id="rId46" Type="http://schemas.openxmlformats.org/officeDocument/2006/relationships/image" Target="media/image30.jpeg"/><Relationship Id="rId59" Type="http://schemas.openxmlformats.org/officeDocument/2006/relationships/image" Target="media/image41.png"/><Relationship Id="rId20" Type="http://schemas.openxmlformats.org/officeDocument/2006/relationships/image" Target="media/image6.png"/><Relationship Id="rId41" Type="http://schemas.openxmlformats.org/officeDocument/2006/relationships/image" Target="media/image25.png"/><Relationship Id="rId54" Type="http://schemas.openxmlformats.org/officeDocument/2006/relationships/footer" Target="footer2.xml"/><Relationship Id="rId62"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 Id="rId15" Type="http://schemas.microsoft.com/office/2018/08/relationships/commentsExtensible" Target="commentsExtensible.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39.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image" Target="media/image36.jpeg"/><Relationship Id="rId60" Type="http://schemas.openxmlformats.org/officeDocument/2006/relationships/image" Target="media/image42.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11/relationships/commentsExtended" Target="commentsExtended.xml"/><Relationship Id="rId18" Type="http://schemas.openxmlformats.org/officeDocument/2006/relationships/image" Target="media/image4.png"/><Relationship Id="rId39"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0AA535AFF4C7342825A362437953BEE" ma:contentTypeVersion="13" ma:contentTypeDescription="Create a new document." ma:contentTypeScope="" ma:versionID="36e7b1d8b524bd8a8d55b345f1ca535b">
  <xsd:schema xmlns:xsd="http://www.w3.org/2001/XMLSchema" xmlns:xs="http://www.w3.org/2001/XMLSchema" xmlns:p="http://schemas.microsoft.com/office/2006/metadata/properties" xmlns:ns2="4ea127dc-6a43-4472-9554-55a186732abe" xmlns:ns3="01ee52a5-12b2-47ee-8fd5-a3b85cda64e1" targetNamespace="http://schemas.microsoft.com/office/2006/metadata/properties" ma:root="true" ma:fieldsID="87de0a6babd0f7edaf4ccab3bf16ed91" ns2:_="" ns3:_="">
    <xsd:import namespace="4ea127dc-6a43-4472-9554-55a186732abe"/>
    <xsd:import namespace="01ee52a5-12b2-47ee-8fd5-a3b85cda64e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a127dc-6a43-4472-9554-55a186732a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BillingMetadata" ma:index="15" nillable="true" ma:displayName="MediaServiceBillingMetadata" ma:hidden="true" ma:internalName="MediaServiceBillingMetadata"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049f67f5-16ba-4767-9c7c-402f9af9074d"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ee52a5-12b2-47ee-8fd5-a3b85cda64e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25219d7a-540b-466a-b23f-e886babc5d4b}" ma:internalName="TaxCatchAll" ma:showField="CatchAllData" ma:web="01ee52a5-12b2-47ee-8fd5-a3b85cda64e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1ee52a5-12b2-47ee-8fd5-a3b85cda64e1" xsi:nil="true"/>
    <lcf76f155ced4ddcb4097134ff3c332f xmlns="4ea127dc-6a43-4472-9554-55a186732abe">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B24B3CF-1476-43BF-BB3C-CAE646AEB23C}">
  <ds:schemaRefs>
    <ds:schemaRef ds:uri="http://schemas.openxmlformats.org/officeDocument/2006/bibliography"/>
  </ds:schemaRefs>
</ds:datastoreItem>
</file>

<file path=customXml/itemProps2.xml><?xml version="1.0" encoding="utf-8"?>
<ds:datastoreItem xmlns:ds="http://schemas.openxmlformats.org/officeDocument/2006/customXml" ds:itemID="{D7EE0FEE-06EA-4059-8C2D-889516E71D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a127dc-6a43-4472-9554-55a186732abe"/>
    <ds:schemaRef ds:uri="01ee52a5-12b2-47ee-8fd5-a3b85cda64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DBB4B5-C098-4634-884B-34EA5BBE5720}">
  <ds:schemaRefs>
    <ds:schemaRef ds:uri="http://schemas.microsoft.com/office/2006/metadata/properties"/>
    <ds:schemaRef ds:uri="http://schemas.microsoft.com/office/infopath/2007/PartnerControls"/>
    <ds:schemaRef ds:uri="01ee52a5-12b2-47ee-8fd5-a3b85cda64e1"/>
    <ds:schemaRef ds:uri="4ea127dc-6a43-4472-9554-55a186732abe"/>
  </ds:schemaRefs>
</ds:datastoreItem>
</file>

<file path=customXml/itemProps4.xml><?xml version="1.0" encoding="utf-8"?>
<ds:datastoreItem xmlns:ds="http://schemas.openxmlformats.org/officeDocument/2006/customXml" ds:itemID="{273DF7A2-227C-4BC6-8654-8CA23CCAB9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71</Pages>
  <Words>12721</Words>
  <Characters>68442</Characters>
  <Application>Microsoft Office Word</Application>
  <DocSecurity>0</DocSecurity>
  <Lines>2975</Lines>
  <Paragraphs>2135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79028</CharactersWithSpaces>
  <SharedDoc>false</SharedDoc>
  <HLinks>
    <vt:vector size="522" baseType="variant">
      <vt:variant>
        <vt:i4>4784148</vt:i4>
      </vt:variant>
      <vt:variant>
        <vt:i4>1122</vt:i4>
      </vt:variant>
      <vt:variant>
        <vt:i4>0</vt:i4>
      </vt:variant>
      <vt:variant>
        <vt:i4>5</vt:i4>
      </vt:variant>
      <vt:variant>
        <vt:lpwstr>https://www.hse.gov.uk/comah/sragtech/techmeascontrol.htm 15/08/2025</vt:lpwstr>
      </vt:variant>
      <vt:variant>
        <vt:lpwstr/>
      </vt:variant>
      <vt:variant>
        <vt:i4>1966142</vt:i4>
      </vt:variant>
      <vt:variant>
        <vt:i4>437</vt:i4>
      </vt:variant>
      <vt:variant>
        <vt:i4>0</vt:i4>
      </vt:variant>
      <vt:variant>
        <vt:i4>5</vt:i4>
      </vt:variant>
      <vt:variant>
        <vt:lpwstr/>
      </vt:variant>
      <vt:variant>
        <vt:lpwstr>_Toc224489061</vt:lpwstr>
      </vt:variant>
      <vt:variant>
        <vt:i4>1966142</vt:i4>
      </vt:variant>
      <vt:variant>
        <vt:i4>431</vt:i4>
      </vt:variant>
      <vt:variant>
        <vt:i4>0</vt:i4>
      </vt:variant>
      <vt:variant>
        <vt:i4>5</vt:i4>
      </vt:variant>
      <vt:variant>
        <vt:lpwstr/>
      </vt:variant>
      <vt:variant>
        <vt:lpwstr>_Toc224489060</vt:lpwstr>
      </vt:variant>
      <vt:variant>
        <vt:i4>1900606</vt:i4>
      </vt:variant>
      <vt:variant>
        <vt:i4>425</vt:i4>
      </vt:variant>
      <vt:variant>
        <vt:i4>0</vt:i4>
      </vt:variant>
      <vt:variant>
        <vt:i4>5</vt:i4>
      </vt:variant>
      <vt:variant>
        <vt:lpwstr/>
      </vt:variant>
      <vt:variant>
        <vt:lpwstr>_Toc224489059</vt:lpwstr>
      </vt:variant>
      <vt:variant>
        <vt:i4>1900606</vt:i4>
      </vt:variant>
      <vt:variant>
        <vt:i4>419</vt:i4>
      </vt:variant>
      <vt:variant>
        <vt:i4>0</vt:i4>
      </vt:variant>
      <vt:variant>
        <vt:i4>5</vt:i4>
      </vt:variant>
      <vt:variant>
        <vt:lpwstr/>
      </vt:variant>
      <vt:variant>
        <vt:lpwstr>_Toc224489058</vt:lpwstr>
      </vt:variant>
      <vt:variant>
        <vt:i4>1900606</vt:i4>
      </vt:variant>
      <vt:variant>
        <vt:i4>413</vt:i4>
      </vt:variant>
      <vt:variant>
        <vt:i4>0</vt:i4>
      </vt:variant>
      <vt:variant>
        <vt:i4>5</vt:i4>
      </vt:variant>
      <vt:variant>
        <vt:lpwstr/>
      </vt:variant>
      <vt:variant>
        <vt:lpwstr>_Toc224489057</vt:lpwstr>
      </vt:variant>
      <vt:variant>
        <vt:i4>1900606</vt:i4>
      </vt:variant>
      <vt:variant>
        <vt:i4>407</vt:i4>
      </vt:variant>
      <vt:variant>
        <vt:i4>0</vt:i4>
      </vt:variant>
      <vt:variant>
        <vt:i4>5</vt:i4>
      </vt:variant>
      <vt:variant>
        <vt:lpwstr/>
      </vt:variant>
      <vt:variant>
        <vt:lpwstr>_Toc224489056</vt:lpwstr>
      </vt:variant>
      <vt:variant>
        <vt:i4>1900606</vt:i4>
      </vt:variant>
      <vt:variant>
        <vt:i4>401</vt:i4>
      </vt:variant>
      <vt:variant>
        <vt:i4>0</vt:i4>
      </vt:variant>
      <vt:variant>
        <vt:i4>5</vt:i4>
      </vt:variant>
      <vt:variant>
        <vt:lpwstr/>
      </vt:variant>
      <vt:variant>
        <vt:lpwstr>_Toc224489055</vt:lpwstr>
      </vt:variant>
      <vt:variant>
        <vt:i4>1900606</vt:i4>
      </vt:variant>
      <vt:variant>
        <vt:i4>395</vt:i4>
      </vt:variant>
      <vt:variant>
        <vt:i4>0</vt:i4>
      </vt:variant>
      <vt:variant>
        <vt:i4>5</vt:i4>
      </vt:variant>
      <vt:variant>
        <vt:lpwstr/>
      </vt:variant>
      <vt:variant>
        <vt:lpwstr>_Toc224489054</vt:lpwstr>
      </vt:variant>
      <vt:variant>
        <vt:i4>1900606</vt:i4>
      </vt:variant>
      <vt:variant>
        <vt:i4>389</vt:i4>
      </vt:variant>
      <vt:variant>
        <vt:i4>0</vt:i4>
      </vt:variant>
      <vt:variant>
        <vt:i4>5</vt:i4>
      </vt:variant>
      <vt:variant>
        <vt:lpwstr/>
      </vt:variant>
      <vt:variant>
        <vt:lpwstr>_Toc224489053</vt:lpwstr>
      </vt:variant>
      <vt:variant>
        <vt:i4>1900606</vt:i4>
      </vt:variant>
      <vt:variant>
        <vt:i4>383</vt:i4>
      </vt:variant>
      <vt:variant>
        <vt:i4>0</vt:i4>
      </vt:variant>
      <vt:variant>
        <vt:i4>5</vt:i4>
      </vt:variant>
      <vt:variant>
        <vt:lpwstr/>
      </vt:variant>
      <vt:variant>
        <vt:lpwstr>_Toc224489052</vt:lpwstr>
      </vt:variant>
      <vt:variant>
        <vt:i4>1900606</vt:i4>
      </vt:variant>
      <vt:variant>
        <vt:i4>377</vt:i4>
      </vt:variant>
      <vt:variant>
        <vt:i4>0</vt:i4>
      </vt:variant>
      <vt:variant>
        <vt:i4>5</vt:i4>
      </vt:variant>
      <vt:variant>
        <vt:lpwstr/>
      </vt:variant>
      <vt:variant>
        <vt:lpwstr>_Toc224489051</vt:lpwstr>
      </vt:variant>
      <vt:variant>
        <vt:i4>1900606</vt:i4>
      </vt:variant>
      <vt:variant>
        <vt:i4>371</vt:i4>
      </vt:variant>
      <vt:variant>
        <vt:i4>0</vt:i4>
      </vt:variant>
      <vt:variant>
        <vt:i4>5</vt:i4>
      </vt:variant>
      <vt:variant>
        <vt:lpwstr/>
      </vt:variant>
      <vt:variant>
        <vt:lpwstr>_Toc224489050</vt:lpwstr>
      </vt:variant>
      <vt:variant>
        <vt:i4>1835070</vt:i4>
      </vt:variant>
      <vt:variant>
        <vt:i4>365</vt:i4>
      </vt:variant>
      <vt:variant>
        <vt:i4>0</vt:i4>
      </vt:variant>
      <vt:variant>
        <vt:i4>5</vt:i4>
      </vt:variant>
      <vt:variant>
        <vt:lpwstr/>
      </vt:variant>
      <vt:variant>
        <vt:lpwstr>_Toc224489049</vt:lpwstr>
      </vt:variant>
      <vt:variant>
        <vt:i4>1835070</vt:i4>
      </vt:variant>
      <vt:variant>
        <vt:i4>359</vt:i4>
      </vt:variant>
      <vt:variant>
        <vt:i4>0</vt:i4>
      </vt:variant>
      <vt:variant>
        <vt:i4>5</vt:i4>
      </vt:variant>
      <vt:variant>
        <vt:lpwstr/>
      </vt:variant>
      <vt:variant>
        <vt:lpwstr>_Toc224489048</vt:lpwstr>
      </vt:variant>
      <vt:variant>
        <vt:i4>1835070</vt:i4>
      </vt:variant>
      <vt:variant>
        <vt:i4>353</vt:i4>
      </vt:variant>
      <vt:variant>
        <vt:i4>0</vt:i4>
      </vt:variant>
      <vt:variant>
        <vt:i4>5</vt:i4>
      </vt:variant>
      <vt:variant>
        <vt:lpwstr/>
      </vt:variant>
      <vt:variant>
        <vt:lpwstr>_Toc224489047</vt:lpwstr>
      </vt:variant>
      <vt:variant>
        <vt:i4>1835070</vt:i4>
      </vt:variant>
      <vt:variant>
        <vt:i4>347</vt:i4>
      </vt:variant>
      <vt:variant>
        <vt:i4>0</vt:i4>
      </vt:variant>
      <vt:variant>
        <vt:i4>5</vt:i4>
      </vt:variant>
      <vt:variant>
        <vt:lpwstr/>
      </vt:variant>
      <vt:variant>
        <vt:lpwstr>_Toc224489046</vt:lpwstr>
      </vt:variant>
      <vt:variant>
        <vt:i4>1835070</vt:i4>
      </vt:variant>
      <vt:variant>
        <vt:i4>341</vt:i4>
      </vt:variant>
      <vt:variant>
        <vt:i4>0</vt:i4>
      </vt:variant>
      <vt:variant>
        <vt:i4>5</vt:i4>
      </vt:variant>
      <vt:variant>
        <vt:lpwstr/>
      </vt:variant>
      <vt:variant>
        <vt:lpwstr>_Toc224489045</vt:lpwstr>
      </vt:variant>
      <vt:variant>
        <vt:i4>1835070</vt:i4>
      </vt:variant>
      <vt:variant>
        <vt:i4>335</vt:i4>
      </vt:variant>
      <vt:variant>
        <vt:i4>0</vt:i4>
      </vt:variant>
      <vt:variant>
        <vt:i4>5</vt:i4>
      </vt:variant>
      <vt:variant>
        <vt:lpwstr/>
      </vt:variant>
      <vt:variant>
        <vt:lpwstr>_Toc224489044</vt:lpwstr>
      </vt:variant>
      <vt:variant>
        <vt:i4>1835070</vt:i4>
      </vt:variant>
      <vt:variant>
        <vt:i4>329</vt:i4>
      </vt:variant>
      <vt:variant>
        <vt:i4>0</vt:i4>
      </vt:variant>
      <vt:variant>
        <vt:i4>5</vt:i4>
      </vt:variant>
      <vt:variant>
        <vt:lpwstr/>
      </vt:variant>
      <vt:variant>
        <vt:lpwstr>_Toc224489043</vt:lpwstr>
      </vt:variant>
      <vt:variant>
        <vt:i4>1835070</vt:i4>
      </vt:variant>
      <vt:variant>
        <vt:i4>323</vt:i4>
      </vt:variant>
      <vt:variant>
        <vt:i4>0</vt:i4>
      </vt:variant>
      <vt:variant>
        <vt:i4>5</vt:i4>
      </vt:variant>
      <vt:variant>
        <vt:lpwstr/>
      </vt:variant>
      <vt:variant>
        <vt:lpwstr>_Toc224489042</vt:lpwstr>
      </vt:variant>
      <vt:variant>
        <vt:i4>1835070</vt:i4>
      </vt:variant>
      <vt:variant>
        <vt:i4>317</vt:i4>
      </vt:variant>
      <vt:variant>
        <vt:i4>0</vt:i4>
      </vt:variant>
      <vt:variant>
        <vt:i4>5</vt:i4>
      </vt:variant>
      <vt:variant>
        <vt:lpwstr/>
      </vt:variant>
      <vt:variant>
        <vt:lpwstr>_Toc224489041</vt:lpwstr>
      </vt:variant>
      <vt:variant>
        <vt:i4>1835070</vt:i4>
      </vt:variant>
      <vt:variant>
        <vt:i4>311</vt:i4>
      </vt:variant>
      <vt:variant>
        <vt:i4>0</vt:i4>
      </vt:variant>
      <vt:variant>
        <vt:i4>5</vt:i4>
      </vt:variant>
      <vt:variant>
        <vt:lpwstr/>
      </vt:variant>
      <vt:variant>
        <vt:lpwstr>_Toc224489040</vt:lpwstr>
      </vt:variant>
      <vt:variant>
        <vt:i4>1769534</vt:i4>
      </vt:variant>
      <vt:variant>
        <vt:i4>305</vt:i4>
      </vt:variant>
      <vt:variant>
        <vt:i4>0</vt:i4>
      </vt:variant>
      <vt:variant>
        <vt:i4>5</vt:i4>
      </vt:variant>
      <vt:variant>
        <vt:lpwstr/>
      </vt:variant>
      <vt:variant>
        <vt:lpwstr>_Toc224489039</vt:lpwstr>
      </vt:variant>
      <vt:variant>
        <vt:i4>1769534</vt:i4>
      </vt:variant>
      <vt:variant>
        <vt:i4>299</vt:i4>
      </vt:variant>
      <vt:variant>
        <vt:i4>0</vt:i4>
      </vt:variant>
      <vt:variant>
        <vt:i4>5</vt:i4>
      </vt:variant>
      <vt:variant>
        <vt:lpwstr/>
      </vt:variant>
      <vt:variant>
        <vt:lpwstr>_Toc224489038</vt:lpwstr>
      </vt:variant>
      <vt:variant>
        <vt:i4>1769534</vt:i4>
      </vt:variant>
      <vt:variant>
        <vt:i4>293</vt:i4>
      </vt:variant>
      <vt:variant>
        <vt:i4>0</vt:i4>
      </vt:variant>
      <vt:variant>
        <vt:i4>5</vt:i4>
      </vt:variant>
      <vt:variant>
        <vt:lpwstr/>
      </vt:variant>
      <vt:variant>
        <vt:lpwstr>_Toc224489037</vt:lpwstr>
      </vt:variant>
      <vt:variant>
        <vt:i4>1769534</vt:i4>
      </vt:variant>
      <vt:variant>
        <vt:i4>287</vt:i4>
      </vt:variant>
      <vt:variant>
        <vt:i4>0</vt:i4>
      </vt:variant>
      <vt:variant>
        <vt:i4>5</vt:i4>
      </vt:variant>
      <vt:variant>
        <vt:lpwstr/>
      </vt:variant>
      <vt:variant>
        <vt:lpwstr>_Toc224489036</vt:lpwstr>
      </vt:variant>
      <vt:variant>
        <vt:i4>1769534</vt:i4>
      </vt:variant>
      <vt:variant>
        <vt:i4>281</vt:i4>
      </vt:variant>
      <vt:variant>
        <vt:i4>0</vt:i4>
      </vt:variant>
      <vt:variant>
        <vt:i4>5</vt:i4>
      </vt:variant>
      <vt:variant>
        <vt:lpwstr/>
      </vt:variant>
      <vt:variant>
        <vt:lpwstr>_Toc224489035</vt:lpwstr>
      </vt:variant>
      <vt:variant>
        <vt:i4>1769534</vt:i4>
      </vt:variant>
      <vt:variant>
        <vt:i4>275</vt:i4>
      </vt:variant>
      <vt:variant>
        <vt:i4>0</vt:i4>
      </vt:variant>
      <vt:variant>
        <vt:i4>5</vt:i4>
      </vt:variant>
      <vt:variant>
        <vt:lpwstr/>
      </vt:variant>
      <vt:variant>
        <vt:lpwstr>_Toc224489034</vt:lpwstr>
      </vt:variant>
      <vt:variant>
        <vt:i4>1769534</vt:i4>
      </vt:variant>
      <vt:variant>
        <vt:i4>269</vt:i4>
      </vt:variant>
      <vt:variant>
        <vt:i4>0</vt:i4>
      </vt:variant>
      <vt:variant>
        <vt:i4>5</vt:i4>
      </vt:variant>
      <vt:variant>
        <vt:lpwstr/>
      </vt:variant>
      <vt:variant>
        <vt:lpwstr>_Toc224489033</vt:lpwstr>
      </vt:variant>
      <vt:variant>
        <vt:i4>1769534</vt:i4>
      </vt:variant>
      <vt:variant>
        <vt:i4>263</vt:i4>
      </vt:variant>
      <vt:variant>
        <vt:i4>0</vt:i4>
      </vt:variant>
      <vt:variant>
        <vt:i4>5</vt:i4>
      </vt:variant>
      <vt:variant>
        <vt:lpwstr/>
      </vt:variant>
      <vt:variant>
        <vt:lpwstr>_Toc224489032</vt:lpwstr>
      </vt:variant>
      <vt:variant>
        <vt:i4>1769534</vt:i4>
      </vt:variant>
      <vt:variant>
        <vt:i4>257</vt:i4>
      </vt:variant>
      <vt:variant>
        <vt:i4>0</vt:i4>
      </vt:variant>
      <vt:variant>
        <vt:i4>5</vt:i4>
      </vt:variant>
      <vt:variant>
        <vt:lpwstr/>
      </vt:variant>
      <vt:variant>
        <vt:lpwstr>_Toc224489031</vt:lpwstr>
      </vt:variant>
      <vt:variant>
        <vt:i4>1769534</vt:i4>
      </vt:variant>
      <vt:variant>
        <vt:i4>251</vt:i4>
      </vt:variant>
      <vt:variant>
        <vt:i4>0</vt:i4>
      </vt:variant>
      <vt:variant>
        <vt:i4>5</vt:i4>
      </vt:variant>
      <vt:variant>
        <vt:lpwstr/>
      </vt:variant>
      <vt:variant>
        <vt:lpwstr>_Toc224489030</vt:lpwstr>
      </vt:variant>
      <vt:variant>
        <vt:i4>1703998</vt:i4>
      </vt:variant>
      <vt:variant>
        <vt:i4>242</vt:i4>
      </vt:variant>
      <vt:variant>
        <vt:i4>0</vt:i4>
      </vt:variant>
      <vt:variant>
        <vt:i4>5</vt:i4>
      </vt:variant>
      <vt:variant>
        <vt:lpwstr/>
      </vt:variant>
      <vt:variant>
        <vt:lpwstr>_Toc224489029</vt:lpwstr>
      </vt:variant>
      <vt:variant>
        <vt:i4>1703998</vt:i4>
      </vt:variant>
      <vt:variant>
        <vt:i4>236</vt:i4>
      </vt:variant>
      <vt:variant>
        <vt:i4>0</vt:i4>
      </vt:variant>
      <vt:variant>
        <vt:i4>5</vt:i4>
      </vt:variant>
      <vt:variant>
        <vt:lpwstr/>
      </vt:variant>
      <vt:variant>
        <vt:lpwstr>_Toc224489028</vt:lpwstr>
      </vt:variant>
      <vt:variant>
        <vt:i4>1703998</vt:i4>
      </vt:variant>
      <vt:variant>
        <vt:i4>230</vt:i4>
      </vt:variant>
      <vt:variant>
        <vt:i4>0</vt:i4>
      </vt:variant>
      <vt:variant>
        <vt:i4>5</vt:i4>
      </vt:variant>
      <vt:variant>
        <vt:lpwstr/>
      </vt:variant>
      <vt:variant>
        <vt:lpwstr>_Toc224489027</vt:lpwstr>
      </vt:variant>
      <vt:variant>
        <vt:i4>1703998</vt:i4>
      </vt:variant>
      <vt:variant>
        <vt:i4>224</vt:i4>
      </vt:variant>
      <vt:variant>
        <vt:i4>0</vt:i4>
      </vt:variant>
      <vt:variant>
        <vt:i4>5</vt:i4>
      </vt:variant>
      <vt:variant>
        <vt:lpwstr/>
      </vt:variant>
      <vt:variant>
        <vt:lpwstr>_Toc224489026</vt:lpwstr>
      </vt:variant>
      <vt:variant>
        <vt:i4>1703998</vt:i4>
      </vt:variant>
      <vt:variant>
        <vt:i4>218</vt:i4>
      </vt:variant>
      <vt:variant>
        <vt:i4>0</vt:i4>
      </vt:variant>
      <vt:variant>
        <vt:i4>5</vt:i4>
      </vt:variant>
      <vt:variant>
        <vt:lpwstr/>
      </vt:variant>
      <vt:variant>
        <vt:lpwstr>_Toc224489025</vt:lpwstr>
      </vt:variant>
      <vt:variant>
        <vt:i4>1703998</vt:i4>
      </vt:variant>
      <vt:variant>
        <vt:i4>212</vt:i4>
      </vt:variant>
      <vt:variant>
        <vt:i4>0</vt:i4>
      </vt:variant>
      <vt:variant>
        <vt:i4>5</vt:i4>
      </vt:variant>
      <vt:variant>
        <vt:lpwstr/>
      </vt:variant>
      <vt:variant>
        <vt:lpwstr>_Toc224489024</vt:lpwstr>
      </vt:variant>
      <vt:variant>
        <vt:i4>1703998</vt:i4>
      </vt:variant>
      <vt:variant>
        <vt:i4>206</vt:i4>
      </vt:variant>
      <vt:variant>
        <vt:i4>0</vt:i4>
      </vt:variant>
      <vt:variant>
        <vt:i4>5</vt:i4>
      </vt:variant>
      <vt:variant>
        <vt:lpwstr/>
      </vt:variant>
      <vt:variant>
        <vt:lpwstr>_Toc224489023</vt:lpwstr>
      </vt:variant>
      <vt:variant>
        <vt:i4>1703998</vt:i4>
      </vt:variant>
      <vt:variant>
        <vt:i4>200</vt:i4>
      </vt:variant>
      <vt:variant>
        <vt:i4>0</vt:i4>
      </vt:variant>
      <vt:variant>
        <vt:i4>5</vt:i4>
      </vt:variant>
      <vt:variant>
        <vt:lpwstr/>
      </vt:variant>
      <vt:variant>
        <vt:lpwstr>_Toc224489022</vt:lpwstr>
      </vt:variant>
      <vt:variant>
        <vt:i4>1703998</vt:i4>
      </vt:variant>
      <vt:variant>
        <vt:i4>194</vt:i4>
      </vt:variant>
      <vt:variant>
        <vt:i4>0</vt:i4>
      </vt:variant>
      <vt:variant>
        <vt:i4>5</vt:i4>
      </vt:variant>
      <vt:variant>
        <vt:lpwstr/>
      </vt:variant>
      <vt:variant>
        <vt:lpwstr>_Toc224489021</vt:lpwstr>
      </vt:variant>
      <vt:variant>
        <vt:i4>1703998</vt:i4>
      </vt:variant>
      <vt:variant>
        <vt:i4>188</vt:i4>
      </vt:variant>
      <vt:variant>
        <vt:i4>0</vt:i4>
      </vt:variant>
      <vt:variant>
        <vt:i4>5</vt:i4>
      </vt:variant>
      <vt:variant>
        <vt:lpwstr/>
      </vt:variant>
      <vt:variant>
        <vt:lpwstr>_Toc224489020</vt:lpwstr>
      </vt:variant>
      <vt:variant>
        <vt:i4>1638462</vt:i4>
      </vt:variant>
      <vt:variant>
        <vt:i4>182</vt:i4>
      </vt:variant>
      <vt:variant>
        <vt:i4>0</vt:i4>
      </vt:variant>
      <vt:variant>
        <vt:i4>5</vt:i4>
      </vt:variant>
      <vt:variant>
        <vt:lpwstr/>
      </vt:variant>
      <vt:variant>
        <vt:lpwstr>_Toc224489019</vt:lpwstr>
      </vt:variant>
      <vt:variant>
        <vt:i4>1638462</vt:i4>
      </vt:variant>
      <vt:variant>
        <vt:i4>176</vt:i4>
      </vt:variant>
      <vt:variant>
        <vt:i4>0</vt:i4>
      </vt:variant>
      <vt:variant>
        <vt:i4>5</vt:i4>
      </vt:variant>
      <vt:variant>
        <vt:lpwstr/>
      </vt:variant>
      <vt:variant>
        <vt:lpwstr>_Toc224489018</vt:lpwstr>
      </vt:variant>
      <vt:variant>
        <vt:i4>1638462</vt:i4>
      </vt:variant>
      <vt:variant>
        <vt:i4>170</vt:i4>
      </vt:variant>
      <vt:variant>
        <vt:i4>0</vt:i4>
      </vt:variant>
      <vt:variant>
        <vt:i4>5</vt:i4>
      </vt:variant>
      <vt:variant>
        <vt:lpwstr/>
      </vt:variant>
      <vt:variant>
        <vt:lpwstr>_Toc224489017</vt:lpwstr>
      </vt:variant>
      <vt:variant>
        <vt:i4>1638462</vt:i4>
      </vt:variant>
      <vt:variant>
        <vt:i4>164</vt:i4>
      </vt:variant>
      <vt:variant>
        <vt:i4>0</vt:i4>
      </vt:variant>
      <vt:variant>
        <vt:i4>5</vt:i4>
      </vt:variant>
      <vt:variant>
        <vt:lpwstr/>
      </vt:variant>
      <vt:variant>
        <vt:lpwstr>_Toc224489016</vt:lpwstr>
      </vt:variant>
      <vt:variant>
        <vt:i4>1638462</vt:i4>
      </vt:variant>
      <vt:variant>
        <vt:i4>158</vt:i4>
      </vt:variant>
      <vt:variant>
        <vt:i4>0</vt:i4>
      </vt:variant>
      <vt:variant>
        <vt:i4>5</vt:i4>
      </vt:variant>
      <vt:variant>
        <vt:lpwstr/>
      </vt:variant>
      <vt:variant>
        <vt:lpwstr>_Toc224489015</vt:lpwstr>
      </vt:variant>
      <vt:variant>
        <vt:i4>1638462</vt:i4>
      </vt:variant>
      <vt:variant>
        <vt:i4>152</vt:i4>
      </vt:variant>
      <vt:variant>
        <vt:i4>0</vt:i4>
      </vt:variant>
      <vt:variant>
        <vt:i4>5</vt:i4>
      </vt:variant>
      <vt:variant>
        <vt:lpwstr/>
      </vt:variant>
      <vt:variant>
        <vt:lpwstr>_Toc224489014</vt:lpwstr>
      </vt:variant>
      <vt:variant>
        <vt:i4>1638462</vt:i4>
      </vt:variant>
      <vt:variant>
        <vt:i4>146</vt:i4>
      </vt:variant>
      <vt:variant>
        <vt:i4>0</vt:i4>
      </vt:variant>
      <vt:variant>
        <vt:i4>5</vt:i4>
      </vt:variant>
      <vt:variant>
        <vt:lpwstr/>
      </vt:variant>
      <vt:variant>
        <vt:lpwstr>_Toc224489013</vt:lpwstr>
      </vt:variant>
      <vt:variant>
        <vt:i4>1638462</vt:i4>
      </vt:variant>
      <vt:variant>
        <vt:i4>140</vt:i4>
      </vt:variant>
      <vt:variant>
        <vt:i4>0</vt:i4>
      </vt:variant>
      <vt:variant>
        <vt:i4>5</vt:i4>
      </vt:variant>
      <vt:variant>
        <vt:lpwstr/>
      </vt:variant>
      <vt:variant>
        <vt:lpwstr>_Toc224489012</vt:lpwstr>
      </vt:variant>
      <vt:variant>
        <vt:i4>1638462</vt:i4>
      </vt:variant>
      <vt:variant>
        <vt:i4>134</vt:i4>
      </vt:variant>
      <vt:variant>
        <vt:i4>0</vt:i4>
      </vt:variant>
      <vt:variant>
        <vt:i4>5</vt:i4>
      </vt:variant>
      <vt:variant>
        <vt:lpwstr/>
      </vt:variant>
      <vt:variant>
        <vt:lpwstr>_Toc224489011</vt:lpwstr>
      </vt:variant>
      <vt:variant>
        <vt:i4>1638462</vt:i4>
      </vt:variant>
      <vt:variant>
        <vt:i4>128</vt:i4>
      </vt:variant>
      <vt:variant>
        <vt:i4>0</vt:i4>
      </vt:variant>
      <vt:variant>
        <vt:i4>5</vt:i4>
      </vt:variant>
      <vt:variant>
        <vt:lpwstr/>
      </vt:variant>
      <vt:variant>
        <vt:lpwstr>_Toc224489010</vt:lpwstr>
      </vt:variant>
      <vt:variant>
        <vt:i4>1572926</vt:i4>
      </vt:variant>
      <vt:variant>
        <vt:i4>122</vt:i4>
      </vt:variant>
      <vt:variant>
        <vt:i4>0</vt:i4>
      </vt:variant>
      <vt:variant>
        <vt:i4>5</vt:i4>
      </vt:variant>
      <vt:variant>
        <vt:lpwstr/>
      </vt:variant>
      <vt:variant>
        <vt:lpwstr>_Toc224489009</vt:lpwstr>
      </vt:variant>
      <vt:variant>
        <vt:i4>1572926</vt:i4>
      </vt:variant>
      <vt:variant>
        <vt:i4>116</vt:i4>
      </vt:variant>
      <vt:variant>
        <vt:i4>0</vt:i4>
      </vt:variant>
      <vt:variant>
        <vt:i4>5</vt:i4>
      </vt:variant>
      <vt:variant>
        <vt:lpwstr/>
      </vt:variant>
      <vt:variant>
        <vt:lpwstr>_Toc224489008</vt:lpwstr>
      </vt:variant>
      <vt:variant>
        <vt:i4>1572926</vt:i4>
      </vt:variant>
      <vt:variant>
        <vt:i4>110</vt:i4>
      </vt:variant>
      <vt:variant>
        <vt:i4>0</vt:i4>
      </vt:variant>
      <vt:variant>
        <vt:i4>5</vt:i4>
      </vt:variant>
      <vt:variant>
        <vt:lpwstr/>
      </vt:variant>
      <vt:variant>
        <vt:lpwstr>_Toc224489007</vt:lpwstr>
      </vt:variant>
      <vt:variant>
        <vt:i4>1572926</vt:i4>
      </vt:variant>
      <vt:variant>
        <vt:i4>104</vt:i4>
      </vt:variant>
      <vt:variant>
        <vt:i4>0</vt:i4>
      </vt:variant>
      <vt:variant>
        <vt:i4>5</vt:i4>
      </vt:variant>
      <vt:variant>
        <vt:lpwstr/>
      </vt:variant>
      <vt:variant>
        <vt:lpwstr>_Toc224489006</vt:lpwstr>
      </vt:variant>
      <vt:variant>
        <vt:i4>1572926</vt:i4>
      </vt:variant>
      <vt:variant>
        <vt:i4>98</vt:i4>
      </vt:variant>
      <vt:variant>
        <vt:i4>0</vt:i4>
      </vt:variant>
      <vt:variant>
        <vt:i4>5</vt:i4>
      </vt:variant>
      <vt:variant>
        <vt:lpwstr/>
      </vt:variant>
      <vt:variant>
        <vt:lpwstr>_Toc224489005</vt:lpwstr>
      </vt:variant>
      <vt:variant>
        <vt:i4>1572926</vt:i4>
      </vt:variant>
      <vt:variant>
        <vt:i4>92</vt:i4>
      </vt:variant>
      <vt:variant>
        <vt:i4>0</vt:i4>
      </vt:variant>
      <vt:variant>
        <vt:i4>5</vt:i4>
      </vt:variant>
      <vt:variant>
        <vt:lpwstr/>
      </vt:variant>
      <vt:variant>
        <vt:lpwstr>_Toc224489004</vt:lpwstr>
      </vt:variant>
      <vt:variant>
        <vt:i4>1572926</vt:i4>
      </vt:variant>
      <vt:variant>
        <vt:i4>86</vt:i4>
      </vt:variant>
      <vt:variant>
        <vt:i4>0</vt:i4>
      </vt:variant>
      <vt:variant>
        <vt:i4>5</vt:i4>
      </vt:variant>
      <vt:variant>
        <vt:lpwstr/>
      </vt:variant>
      <vt:variant>
        <vt:lpwstr>_Toc224489003</vt:lpwstr>
      </vt:variant>
      <vt:variant>
        <vt:i4>1572926</vt:i4>
      </vt:variant>
      <vt:variant>
        <vt:i4>80</vt:i4>
      </vt:variant>
      <vt:variant>
        <vt:i4>0</vt:i4>
      </vt:variant>
      <vt:variant>
        <vt:i4>5</vt:i4>
      </vt:variant>
      <vt:variant>
        <vt:lpwstr/>
      </vt:variant>
      <vt:variant>
        <vt:lpwstr>_Toc224489002</vt:lpwstr>
      </vt:variant>
      <vt:variant>
        <vt:i4>1572926</vt:i4>
      </vt:variant>
      <vt:variant>
        <vt:i4>74</vt:i4>
      </vt:variant>
      <vt:variant>
        <vt:i4>0</vt:i4>
      </vt:variant>
      <vt:variant>
        <vt:i4>5</vt:i4>
      </vt:variant>
      <vt:variant>
        <vt:lpwstr/>
      </vt:variant>
      <vt:variant>
        <vt:lpwstr>_Toc224489001</vt:lpwstr>
      </vt:variant>
      <vt:variant>
        <vt:i4>1572926</vt:i4>
      </vt:variant>
      <vt:variant>
        <vt:i4>68</vt:i4>
      </vt:variant>
      <vt:variant>
        <vt:i4>0</vt:i4>
      </vt:variant>
      <vt:variant>
        <vt:i4>5</vt:i4>
      </vt:variant>
      <vt:variant>
        <vt:lpwstr/>
      </vt:variant>
      <vt:variant>
        <vt:lpwstr>_Toc224489000</vt:lpwstr>
      </vt:variant>
      <vt:variant>
        <vt:i4>1048631</vt:i4>
      </vt:variant>
      <vt:variant>
        <vt:i4>62</vt:i4>
      </vt:variant>
      <vt:variant>
        <vt:i4>0</vt:i4>
      </vt:variant>
      <vt:variant>
        <vt:i4>5</vt:i4>
      </vt:variant>
      <vt:variant>
        <vt:lpwstr/>
      </vt:variant>
      <vt:variant>
        <vt:lpwstr>_Toc224488999</vt:lpwstr>
      </vt:variant>
      <vt:variant>
        <vt:i4>1048631</vt:i4>
      </vt:variant>
      <vt:variant>
        <vt:i4>56</vt:i4>
      </vt:variant>
      <vt:variant>
        <vt:i4>0</vt:i4>
      </vt:variant>
      <vt:variant>
        <vt:i4>5</vt:i4>
      </vt:variant>
      <vt:variant>
        <vt:lpwstr/>
      </vt:variant>
      <vt:variant>
        <vt:lpwstr>_Toc224488998</vt:lpwstr>
      </vt:variant>
      <vt:variant>
        <vt:i4>1048631</vt:i4>
      </vt:variant>
      <vt:variant>
        <vt:i4>50</vt:i4>
      </vt:variant>
      <vt:variant>
        <vt:i4>0</vt:i4>
      </vt:variant>
      <vt:variant>
        <vt:i4>5</vt:i4>
      </vt:variant>
      <vt:variant>
        <vt:lpwstr/>
      </vt:variant>
      <vt:variant>
        <vt:lpwstr>_Toc224488997</vt:lpwstr>
      </vt:variant>
      <vt:variant>
        <vt:i4>1048631</vt:i4>
      </vt:variant>
      <vt:variant>
        <vt:i4>44</vt:i4>
      </vt:variant>
      <vt:variant>
        <vt:i4>0</vt:i4>
      </vt:variant>
      <vt:variant>
        <vt:i4>5</vt:i4>
      </vt:variant>
      <vt:variant>
        <vt:lpwstr/>
      </vt:variant>
      <vt:variant>
        <vt:lpwstr>_Toc224488996</vt:lpwstr>
      </vt:variant>
      <vt:variant>
        <vt:i4>1048631</vt:i4>
      </vt:variant>
      <vt:variant>
        <vt:i4>38</vt:i4>
      </vt:variant>
      <vt:variant>
        <vt:i4>0</vt:i4>
      </vt:variant>
      <vt:variant>
        <vt:i4>5</vt:i4>
      </vt:variant>
      <vt:variant>
        <vt:lpwstr/>
      </vt:variant>
      <vt:variant>
        <vt:lpwstr>_Toc224488995</vt:lpwstr>
      </vt:variant>
      <vt:variant>
        <vt:i4>1048631</vt:i4>
      </vt:variant>
      <vt:variant>
        <vt:i4>32</vt:i4>
      </vt:variant>
      <vt:variant>
        <vt:i4>0</vt:i4>
      </vt:variant>
      <vt:variant>
        <vt:i4>5</vt:i4>
      </vt:variant>
      <vt:variant>
        <vt:lpwstr/>
      </vt:variant>
      <vt:variant>
        <vt:lpwstr>_Toc224488994</vt:lpwstr>
      </vt:variant>
      <vt:variant>
        <vt:i4>1048631</vt:i4>
      </vt:variant>
      <vt:variant>
        <vt:i4>26</vt:i4>
      </vt:variant>
      <vt:variant>
        <vt:i4>0</vt:i4>
      </vt:variant>
      <vt:variant>
        <vt:i4>5</vt:i4>
      </vt:variant>
      <vt:variant>
        <vt:lpwstr/>
      </vt:variant>
      <vt:variant>
        <vt:lpwstr>_Toc224488993</vt:lpwstr>
      </vt:variant>
      <vt:variant>
        <vt:i4>1048631</vt:i4>
      </vt:variant>
      <vt:variant>
        <vt:i4>20</vt:i4>
      </vt:variant>
      <vt:variant>
        <vt:i4>0</vt:i4>
      </vt:variant>
      <vt:variant>
        <vt:i4>5</vt:i4>
      </vt:variant>
      <vt:variant>
        <vt:lpwstr/>
      </vt:variant>
      <vt:variant>
        <vt:lpwstr>_Toc224488992</vt:lpwstr>
      </vt:variant>
      <vt:variant>
        <vt:i4>1048631</vt:i4>
      </vt:variant>
      <vt:variant>
        <vt:i4>14</vt:i4>
      </vt:variant>
      <vt:variant>
        <vt:i4>0</vt:i4>
      </vt:variant>
      <vt:variant>
        <vt:i4>5</vt:i4>
      </vt:variant>
      <vt:variant>
        <vt:lpwstr/>
      </vt:variant>
      <vt:variant>
        <vt:lpwstr>_Toc224488991</vt:lpwstr>
      </vt:variant>
      <vt:variant>
        <vt:i4>1048631</vt:i4>
      </vt:variant>
      <vt:variant>
        <vt:i4>8</vt:i4>
      </vt:variant>
      <vt:variant>
        <vt:i4>0</vt:i4>
      </vt:variant>
      <vt:variant>
        <vt:i4>5</vt:i4>
      </vt:variant>
      <vt:variant>
        <vt:lpwstr/>
      </vt:variant>
      <vt:variant>
        <vt:lpwstr>_Toc224488990</vt:lpwstr>
      </vt:variant>
      <vt:variant>
        <vt:i4>1114167</vt:i4>
      </vt:variant>
      <vt:variant>
        <vt:i4>2</vt:i4>
      </vt:variant>
      <vt:variant>
        <vt:i4>0</vt:i4>
      </vt:variant>
      <vt:variant>
        <vt:i4>5</vt:i4>
      </vt:variant>
      <vt:variant>
        <vt:lpwstr/>
      </vt:variant>
      <vt:variant>
        <vt:lpwstr>_Toc224488989</vt:lpwstr>
      </vt:variant>
      <vt:variant>
        <vt:i4>8257538</vt:i4>
      </vt:variant>
      <vt:variant>
        <vt:i4>36</vt:i4>
      </vt:variant>
      <vt:variant>
        <vt:i4>0</vt:i4>
      </vt:variant>
      <vt:variant>
        <vt:i4>5</vt:i4>
      </vt:variant>
      <vt:variant>
        <vt:lpwstr>mailto:fiona.bird@pendyne.net</vt:lpwstr>
      </vt:variant>
      <vt:variant>
        <vt:lpwstr/>
      </vt:variant>
      <vt:variant>
        <vt:i4>8257538</vt:i4>
      </vt:variant>
      <vt:variant>
        <vt:i4>33</vt:i4>
      </vt:variant>
      <vt:variant>
        <vt:i4>0</vt:i4>
      </vt:variant>
      <vt:variant>
        <vt:i4>5</vt:i4>
      </vt:variant>
      <vt:variant>
        <vt:lpwstr>mailto:fiona.bird@pendyne.net</vt:lpwstr>
      </vt:variant>
      <vt:variant>
        <vt:lpwstr/>
      </vt:variant>
      <vt:variant>
        <vt:i4>5373989</vt:i4>
      </vt:variant>
      <vt:variant>
        <vt:i4>30</vt:i4>
      </vt:variant>
      <vt:variant>
        <vt:i4>0</vt:i4>
      </vt:variant>
      <vt:variant>
        <vt:i4>5</vt:i4>
      </vt:variant>
      <vt:variant>
        <vt:lpwstr>mailto:ruth.parsons@pendyne.net</vt:lpwstr>
      </vt:variant>
      <vt:variant>
        <vt:lpwstr/>
      </vt:variant>
      <vt:variant>
        <vt:i4>5373989</vt:i4>
      </vt:variant>
      <vt:variant>
        <vt:i4>27</vt:i4>
      </vt:variant>
      <vt:variant>
        <vt:i4>0</vt:i4>
      </vt:variant>
      <vt:variant>
        <vt:i4>5</vt:i4>
      </vt:variant>
      <vt:variant>
        <vt:lpwstr>mailto:ruth.parsons@pendyne.net</vt:lpwstr>
      </vt:variant>
      <vt:variant>
        <vt:lpwstr/>
      </vt:variant>
      <vt:variant>
        <vt:i4>5767222</vt:i4>
      </vt:variant>
      <vt:variant>
        <vt:i4>24</vt:i4>
      </vt:variant>
      <vt:variant>
        <vt:i4>0</vt:i4>
      </vt:variant>
      <vt:variant>
        <vt:i4>5</vt:i4>
      </vt:variant>
      <vt:variant>
        <vt:lpwstr>mailto:marouane.aissani@pendyne.net</vt:lpwstr>
      </vt:variant>
      <vt:variant>
        <vt:lpwstr/>
      </vt:variant>
      <vt:variant>
        <vt:i4>5373989</vt:i4>
      </vt:variant>
      <vt:variant>
        <vt:i4>21</vt:i4>
      </vt:variant>
      <vt:variant>
        <vt:i4>0</vt:i4>
      </vt:variant>
      <vt:variant>
        <vt:i4>5</vt:i4>
      </vt:variant>
      <vt:variant>
        <vt:lpwstr>mailto:ruth.parsons@pendyne.net</vt:lpwstr>
      </vt:variant>
      <vt:variant>
        <vt:lpwstr/>
      </vt:variant>
      <vt:variant>
        <vt:i4>5767222</vt:i4>
      </vt:variant>
      <vt:variant>
        <vt:i4>18</vt:i4>
      </vt:variant>
      <vt:variant>
        <vt:i4>0</vt:i4>
      </vt:variant>
      <vt:variant>
        <vt:i4>5</vt:i4>
      </vt:variant>
      <vt:variant>
        <vt:lpwstr>mailto:marouane.aissani@pendyne.net</vt:lpwstr>
      </vt:variant>
      <vt:variant>
        <vt:lpwstr/>
      </vt:variant>
      <vt:variant>
        <vt:i4>5767222</vt:i4>
      </vt:variant>
      <vt:variant>
        <vt:i4>15</vt:i4>
      </vt:variant>
      <vt:variant>
        <vt:i4>0</vt:i4>
      </vt:variant>
      <vt:variant>
        <vt:i4>5</vt:i4>
      </vt:variant>
      <vt:variant>
        <vt:lpwstr>mailto:marouane.aissani@pendyne.net</vt:lpwstr>
      </vt:variant>
      <vt:variant>
        <vt:lpwstr/>
      </vt:variant>
      <vt:variant>
        <vt:i4>5373989</vt:i4>
      </vt:variant>
      <vt:variant>
        <vt:i4>12</vt:i4>
      </vt:variant>
      <vt:variant>
        <vt:i4>0</vt:i4>
      </vt:variant>
      <vt:variant>
        <vt:i4>5</vt:i4>
      </vt:variant>
      <vt:variant>
        <vt:lpwstr>mailto:ruth.parsons@pendyne.net</vt:lpwstr>
      </vt:variant>
      <vt:variant>
        <vt:lpwstr/>
      </vt:variant>
      <vt:variant>
        <vt:i4>5373989</vt:i4>
      </vt:variant>
      <vt:variant>
        <vt:i4>9</vt:i4>
      </vt:variant>
      <vt:variant>
        <vt:i4>0</vt:i4>
      </vt:variant>
      <vt:variant>
        <vt:i4>5</vt:i4>
      </vt:variant>
      <vt:variant>
        <vt:lpwstr>mailto:ruth.parsons@pendyne.net</vt:lpwstr>
      </vt:variant>
      <vt:variant>
        <vt:lpwstr/>
      </vt:variant>
      <vt:variant>
        <vt:i4>8257538</vt:i4>
      </vt:variant>
      <vt:variant>
        <vt:i4>6</vt:i4>
      </vt:variant>
      <vt:variant>
        <vt:i4>0</vt:i4>
      </vt:variant>
      <vt:variant>
        <vt:i4>5</vt:i4>
      </vt:variant>
      <vt:variant>
        <vt:lpwstr>mailto:fiona.bird@pendyne.net</vt:lpwstr>
      </vt:variant>
      <vt:variant>
        <vt:lpwstr/>
      </vt:variant>
      <vt:variant>
        <vt:i4>5373989</vt:i4>
      </vt:variant>
      <vt:variant>
        <vt:i4>3</vt:i4>
      </vt:variant>
      <vt:variant>
        <vt:i4>0</vt:i4>
      </vt:variant>
      <vt:variant>
        <vt:i4>5</vt:i4>
      </vt:variant>
      <vt:variant>
        <vt:lpwstr>mailto:ruth.parsons@pendyne.net</vt:lpwstr>
      </vt:variant>
      <vt:variant>
        <vt:lpwstr/>
      </vt:variant>
      <vt:variant>
        <vt:i4>1441843</vt:i4>
      </vt:variant>
      <vt:variant>
        <vt:i4>0</vt:i4>
      </vt:variant>
      <vt:variant>
        <vt:i4>0</vt:i4>
      </vt:variant>
      <vt:variant>
        <vt:i4>5</vt:i4>
      </vt:variant>
      <vt:variant>
        <vt:lpwstr>mailto:sofia.ahlberg.pilfold@pendyne.net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Laszlo Komaromi</dc:creator>
  <cp:keywords/>
  <dc:description/>
  <cp:lastModifiedBy>Nic Cappellazzo</cp:lastModifiedBy>
  <cp:revision>4</cp:revision>
  <cp:lastPrinted>2026-03-15T16:26:00Z</cp:lastPrinted>
  <dcterms:created xsi:type="dcterms:W3CDTF">2026-06-04T14:25:00Z</dcterms:created>
  <dcterms:modified xsi:type="dcterms:W3CDTF">2026-06-04T16:38:00Z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0x010100D0AA535AFF4C7342825A362437953BEE</vt:lpwstr>
  </property>
  <property fmtid="{D5CDD505-2E9C-101B-9397-08002B2CF9AE}" pid="3" name="MediaServiceImageTags">
    <vt:lpwstr/>
  </property>
  <property fmtid="{D5CDD505-2E9C-101B-9397-08002B2CF9AE}" pid="4" name="MSIP_Label_aa2b45ab-c1f5-42f1-a9ee-4b3c31f32906_Enabled">
    <vt:lpwstr>true</vt:lpwstr>
  </property>
  <property fmtid="{D5CDD505-2E9C-101B-9397-08002B2CF9AE}" pid="5" name="MSIP_Label_aa2b45ab-c1f5-42f1-a9ee-4b3c31f32906_SetDate">
    <vt:lpwstr>2026-01-05T11:09:27Z</vt:lpwstr>
  </property>
  <property fmtid="{D5CDD505-2E9C-101B-9397-08002B2CF9AE}" pid="6" name="MSIP_Label_aa2b45ab-c1f5-42f1-a9ee-4b3c31f32906_Method">
    <vt:lpwstr>Standard</vt:lpwstr>
  </property>
  <property fmtid="{D5CDD505-2E9C-101B-9397-08002B2CF9AE}" pid="7" name="MSIP_Label_aa2b45ab-c1f5-42f1-a9ee-4b3c31f32906_Name">
    <vt:lpwstr>aa2b45ab-c1f5-42f1-a9ee-4b3c31f32906</vt:lpwstr>
  </property>
  <property fmtid="{D5CDD505-2E9C-101B-9397-08002B2CF9AE}" pid="8" name="MSIP_Label_aa2b45ab-c1f5-42f1-a9ee-4b3c31f32906_SiteId">
    <vt:lpwstr>058b28e4-6bda-479f-b7c3-5527c4b94031</vt:lpwstr>
  </property>
  <property fmtid="{D5CDD505-2E9C-101B-9397-08002B2CF9AE}" pid="9" name="MSIP_Label_aa2b45ab-c1f5-42f1-a9ee-4b3c31f32906_ActionId">
    <vt:lpwstr>0c025c1a-35de-435b-a9b3-f4d5baa580fb</vt:lpwstr>
  </property>
  <property fmtid="{D5CDD505-2E9C-101B-9397-08002B2CF9AE}" pid="10" name="MSIP_Label_aa2b45ab-c1f5-42f1-a9ee-4b3c31f32906_ContentBits">
    <vt:lpwstr>0</vt:lpwstr>
  </property>
  <property fmtid="{D5CDD505-2E9C-101B-9397-08002B2CF9AE}" pid="11" name="MSIP_Label_aa2b45ab-c1f5-42f1-a9ee-4b3c31f32906_Tag">
    <vt:lpwstr>10, 3, 0, 1</vt:lpwstr>
  </property>
  <property fmtid="{D5CDD505-2E9C-101B-9397-08002B2CF9AE}" pid="12" name="_NewReviewCycle">
    <vt:lpwstr/>
  </property>
  <property fmtid="{D5CDD505-2E9C-101B-9397-08002B2CF9AE}" pid="13" name="docLang">
    <vt:lpwstr>en</vt:lpwstr>
  </property>
</Properties>
</file>