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2F6A6FF" w14:textId="4FA0575C" w:rsidR="00DB6D88" w:rsidRPr="00B4308C" w:rsidRDefault="00F800AB" w:rsidP="001737DA">
      <w:pPr>
        <w:shd w:val="clear" w:color="auto" w:fill="FFFFFF"/>
        <w:rPr>
          <w:rFonts w:ascii="Calibri" w:eastAsia="Times New Roman" w:hAnsi="Calibri" w:cs="Calibri"/>
          <w:color w:val="2E2E2E"/>
          <w:kern w:val="36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36"/>
          <w:sz w:val="22"/>
          <w:szCs w:val="22"/>
          <w:lang w:val="en-US" w:eastAsia="el-GR"/>
          <w14:ligatures w14:val="none"/>
        </w:rPr>
        <w:t xml:space="preserve">Alternating </w:t>
      </w:r>
      <w:r w:rsidR="003D3B08" w:rsidRPr="00B4308C">
        <w:rPr>
          <w:rFonts w:ascii="Calibri" w:eastAsia="Times New Roman" w:hAnsi="Calibri" w:cs="Calibri"/>
          <w:color w:val="2E2E2E"/>
          <w:kern w:val="36"/>
          <w:sz w:val="22"/>
          <w:szCs w:val="22"/>
          <w:lang w:val="en-US" w:eastAsia="el-GR"/>
          <w14:ligatures w14:val="none"/>
        </w:rPr>
        <w:t>B</w:t>
      </w:r>
      <w:r w:rsidRPr="00B4308C">
        <w:rPr>
          <w:rFonts w:ascii="Calibri" w:eastAsia="Times New Roman" w:hAnsi="Calibri" w:cs="Calibri"/>
          <w:color w:val="2E2E2E"/>
          <w:kern w:val="36"/>
          <w:sz w:val="22"/>
          <w:szCs w:val="22"/>
          <w:lang w:val="en-US" w:eastAsia="el-GR"/>
          <w14:ligatures w14:val="none"/>
        </w:rPr>
        <w:t>eats</w:t>
      </w:r>
    </w:p>
    <w:p w14:paraId="53780CFB" w14:textId="77777777" w:rsidR="003D3B08" w:rsidRPr="00B4308C" w:rsidRDefault="003D3B08" w:rsidP="001737DA">
      <w:pPr>
        <w:rPr>
          <w:rFonts w:ascii="Calibri" w:hAnsi="Calibri" w:cs="Calibri"/>
          <w:color w:val="000000" w:themeColor="text1"/>
          <w:sz w:val="22"/>
          <w:szCs w:val="22"/>
        </w:rPr>
      </w:pPr>
    </w:p>
    <w:p w14:paraId="11504ACC" w14:textId="77777777" w:rsidR="00C66215" w:rsidRPr="00B4308C" w:rsidRDefault="00C66215" w:rsidP="001737DA">
      <w:pPr>
        <w:rPr>
          <w:rFonts w:ascii="Calibri" w:hAnsi="Calibri" w:cs="Calibri"/>
          <w:color w:val="000000" w:themeColor="text1"/>
          <w:sz w:val="22"/>
          <w:szCs w:val="22"/>
        </w:rPr>
      </w:pPr>
      <w:r w:rsidRPr="00B4308C">
        <w:rPr>
          <w:rFonts w:ascii="Calibri" w:hAnsi="Calibri" w:cs="Calibri"/>
          <w:color w:val="000000" w:themeColor="text1"/>
          <w:sz w:val="22"/>
          <w:szCs w:val="22"/>
        </w:rPr>
        <w:t xml:space="preserve">Running Title: </w:t>
      </w:r>
    </w:p>
    <w:p w14:paraId="50523931" w14:textId="77777777" w:rsidR="00C66215" w:rsidRPr="00B4308C" w:rsidRDefault="00C66215" w:rsidP="001737DA">
      <w:pPr>
        <w:rPr>
          <w:rFonts w:ascii="Calibri" w:hAnsi="Calibri" w:cs="Calibri"/>
          <w:bCs/>
          <w:sz w:val="22"/>
          <w:szCs w:val="22"/>
        </w:rPr>
      </w:pPr>
    </w:p>
    <w:p w14:paraId="7D68F8C5" w14:textId="77777777" w:rsidR="00C66215" w:rsidRPr="00B4308C" w:rsidRDefault="00C66215" w:rsidP="001737DA">
      <w:pPr>
        <w:rPr>
          <w:rFonts w:ascii="Calibri" w:hAnsi="Calibri" w:cs="Calibri"/>
          <w:bCs/>
          <w:sz w:val="22"/>
          <w:szCs w:val="22"/>
        </w:rPr>
      </w:pPr>
      <w:r w:rsidRPr="00B4308C">
        <w:rPr>
          <w:rFonts w:ascii="Calibri" w:hAnsi="Calibri" w:cs="Calibri"/>
          <w:bCs/>
          <w:sz w:val="22"/>
          <w:szCs w:val="22"/>
        </w:rPr>
        <w:t xml:space="preserve">DOI: </w:t>
      </w:r>
    </w:p>
    <w:p w14:paraId="35A1D41C" w14:textId="77777777" w:rsidR="00C66215" w:rsidRPr="00B4308C" w:rsidRDefault="00C66215" w:rsidP="001737DA">
      <w:pPr>
        <w:shd w:val="clear" w:color="auto" w:fill="FFFFFF"/>
        <w:rPr>
          <w:rFonts w:ascii="Calibri" w:eastAsia="Times New Roman" w:hAnsi="Calibri" w:cs="Calibri"/>
          <w:color w:val="2E2E2E"/>
          <w:kern w:val="36"/>
          <w:sz w:val="22"/>
          <w:szCs w:val="22"/>
          <w:lang w:val="en-US" w:eastAsia="el-GR"/>
          <w14:ligatures w14:val="none"/>
        </w:rPr>
      </w:pPr>
    </w:p>
    <w:p w14:paraId="03E69327" w14:textId="5892CAFB" w:rsidR="00C66215" w:rsidRPr="00B4308C" w:rsidRDefault="00C66215" w:rsidP="00B4308C">
      <w:pPr>
        <w:rPr>
          <w:rFonts w:ascii="Calibri" w:hAnsi="Calibri" w:cs="Calibri"/>
          <w:sz w:val="22"/>
          <w:szCs w:val="22"/>
          <w:lang w:val="en-US" w:eastAsia="el-GR"/>
        </w:rPr>
      </w:pPr>
      <w:proofErr w:type="spellStart"/>
      <w:r w:rsidRPr="00B4308C">
        <w:rPr>
          <w:rFonts w:ascii="Calibri" w:hAnsi="Calibri" w:cs="Calibri"/>
          <w:sz w:val="22"/>
          <w:szCs w:val="22"/>
          <w:lang w:val="en-US" w:eastAsia="el-GR"/>
        </w:rPr>
        <w:t>Nikias</w:t>
      </w:r>
      <w:proofErr w:type="spellEnd"/>
      <w:r w:rsidRPr="00B4308C">
        <w:rPr>
          <w:rFonts w:ascii="Calibri" w:hAnsi="Calibri" w:cs="Calibri"/>
          <w:sz w:val="22"/>
          <w:szCs w:val="22"/>
          <w:lang w:val="en-US" w:eastAsia="el-GR"/>
        </w:rPr>
        <w:t xml:space="preserve"> </w:t>
      </w:r>
      <w:proofErr w:type="spellStart"/>
      <w:r w:rsidRPr="00B4308C">
        <w:rPr>
          <w:rFonts w:ascii="Calibri" w:hAnsi="Calibri" w:cs="Calibri"/>
          <w:sz w:val="22"/>
          <w:szCs w:val="22"/>
          <w:lang w:val="en-US" w:eastAsia="el-GR"/>
        </w:rPr>
        <w:t>Milaras</w:t>
      </w:r>
      <w:proofErr w:type="spellEnd"/>
      <w:r w:rsidRPr="00B4308C">
        <w:rPr>
          <w:rFonts w:ascii="Calibri" w:hAnsi="Calibri" w:cs="Calibri"/>
          <w:sz w:val="22"/>
          <w:szCs w:val="22"/>
          <w:lang w:val="en-US" w:eastAsia="el-GR"/>
        </w:rPr>
        <w:t>, MD</w:t>
      </w:r>
      <w:r w:rsidRPr="00B4308C">
        <w:rPr>
          <w:rFonts w:ascii="Calibri" w:hAnsi="Calibri" w:cs="Calibri"/>
          <w:sz w:val="22"/>
          <w:szCs w:val="22"/>
          <w:vertAlign w:val="superscript"/>
          <w:lang w:val="en-US" w:eastAsia="el-GR"/>
        </w:rPr>
        <w:t>1</w:t>
      </w:r>
      <w:r w:rsidRPr="00B4308C">
        <w:rPr>
          <w:rFonts w:ascii="Calibri" w:hAnsi="Calibri" w:cs="Calibri"/>
          <w:sz w:val="22"/>
          <w:szCs w:val="22"/>
          <w:lang w:val="en-US" w:eastAsia="el-GR"/>
        </w:rPr>
        <w:t xml:space="preserve">, </w:t>
      </w:r>
      <w:proofErr w:type="spellStart"/>
      <w:r w:rsidRPr="00B4308C">
        <w:rPr>
          <w:rFonts w:ascii="Calibri" w:hAnsi="Calibri" w:cs="Calibri"/>
          <w:sz w:val="22"/>
          <w:szCs w:val="22"/>
          <w:lang w:val="en-US" w:eastAsia="el-GR"/>
        </w:rPr>
        <w:t>Stefanos</w:t>
      </w:r>
      <w:proofErr w:type="spellEnd"/>
      <w:r w:rsidRPr="00B4308C">
        <w:rPr>
          <w:rFonts w:ascii="Calibri" w:hAnsi="Calibri" w:cs="Calibri"/>
          <w:sz w:val="22"/>
          <w:szCs w:val="22"/>
          <w:lang w:val="en-US" w:eastAsia="el-GR"/>
        </w:rPr>
        <w:t xml:space="preserve"> </w:t>
      </w:r>
      <w:proofErr w:type="spellStart"/>
      <w:r w:rsidRPr="00B4308C">
        <w:rPr>
          <w:rFonts w:ascii="Calibri" w:hAnsi="Calibri" w:cs="Calibri"/>
          <w:sz w:val="22"/>
          <w:szCs w:val="22"/>
          <w:lang w:val="en-US" w:eastAsia="el-GR"/>
        </w:rPr>
        <w:t>Archontakis</w:t>
      </w:r>
      <w:proofErr w:type="spellEnd"/>
      <w:r w:rsidRPr="00B4308C">
        <w:rPr>
          <w:rFonts w:ascii="Calibri" w:hAnsi="Calibri" w:cs="Calibri"/>
          <w:sz w:val="22"/>
          <w:szCs w:val="22"/>
          <w:lang w:val="en-US" w:eastAsia="el-GR"/>
        </w:rPr>
        <w:t>, MD, PhD</w:t>
      </w:r>
      <w:r w:rsidRPr="00B4308C">
        <w:rPr>
          <w:rFonts w:ascii="Calibri" w:hAnsi="Calibri" w:cs="Calibri"/>
          <w:sz w:val="22"/>
          <w:szCs w:val="22"/>
          <w:vertAlign w:val="superscript"/>
          <w:lang w:val="en-US" w:eastAsia="el-GR"/>
        </w:rPr>
        <w:t>1</w:t>
      </w:r>
      <w:r w:rsidR="003D3B08" w:rsidRPr="00B4308C">
        <w:rPr>
          <w:rFonts w:ascii="Calibri" w:hAnsi="Calibri" w:cs="Calibri"/>
          <w:sz w:val="22"/>
          <w:szCs w:val="22"/>
          <w:lang w:val="en-US" w:eastAsia="el-GR"/>
        </w:rPr>
        <w:t xml:space="preserve"> and</w:t>
      </w:r>
      <w:r w:rsidRPr="00B4308C">
        <w:rPr>
          <w:rFonts w:ascii="Calibri" w:hAnsi="Calibri" w:cs="Calibri"/>
          <w:sz w:val="22"/>
          <w:szCs w:val="22"/>
          <w:lang w:val="en-US" w:eastAsia="el-GR"/>
        </w:rPr>
        <w:t xml:space="preserve"> </w:t>
      </w:r>
      <w:proofErr w:type="spellStart"/>
      <w:r w:rsidRPr="00B4308C">
        <w:rPr>
          <w:rFonts w:ascii="Calibri" w:hAnsi="Calibri" w:cs="Calibri"/>
          <w:sz w:val="22"/>
          <w:szCs w:val="22"/>
          <w:lang w:val="en-US" w:eastAsia="el-GR"/>
        </w:rPr>
        <w:t>Skevos</w:t>
      </w:r>
      <w:proofErr w:type="spellEnd"/>
      <w:r w:rsidRPr="00B4308C">
        <w:rPr>
          <w:rFonts w:ascii="Calibri" w:hAnsi="Calibri" w:cs="Calibri"/>
          <w:sz w:val="22"/>
          <w:szCs w:val="22"/>
          <w:lang w:val="en-US" w:eastAsia="el-GR"/>
        </w:rPr>
        <w:t xml:space="preserve"> Sideris, MD, PhD</w:t>
      </w:r>
      <w:r w:rsidRPr="00B4308C">
        <w:rPr>
          <w:rFonts w:ascii="Calibri" w:hAnsi="Calibri" w:cs="Calibri"/>
          <w:sz w:val="22"/>
          <w:szCs w:val="22"/>
          <w:vertAlign w:val="superscript"/>
          <w:lang w:val="en-US" w:eastAsia="el-GR"/>
        </w:rPr>
        <w:t>1</w:t>
      </w:r>
    </w:p>
    <w:p w14:paraId="2E6D406A" w14:textId="77777777" w:rsidR="003D3B08" w:rsidRPr="00B4308C" w:rsidRDefault="003D3B08" w:rsidP="003D3B08">
      <w:pPr>
        <w:rPr>
          <w:rFonts w:ascii="Calibri" w:hAnsi="Calibri" w:cs="Calibri"/>
          <w:color w:val="2E2E2E"/>
          <w:sz w:val="22"/>
          <w:szCs w:val="22"/>
          <w:lang w:val="en-US" w:eastAsia="el-GR"/>
        </w:rPr>
      </w:pPr>
    </w:p>
    <w:p w14:paraId="3FA7DEDD" w14:textId="1281F101" w:rsidR="00C66215" w:rsidRPr="00B4308C" w:rsidRDefault="00C66215" w:rsidP="00B4308C">
      <w:pPr>
        <w:rPr>
          <w:rFonts w:ascii="Calibri" w:hAnsi="Calibri" w:cs="Calibri"/>
          <w:sz w:val="22"/>
          <w:szCs w:val="22"/>
          <w:lang w:val="en-US" w:eastAsia="el-GR"/>
        </w:rPr>
      </w:pPr>
      <w:r w:rsidRPr="00B4308C">
        <w:rPr>
          <w:rFonts w:ascii="Calibri" w:hAnsi="Calibri" w:cs="Calibri"/>
          <w:sz w:val="22"/>
          <w:szCs w:val="22"/>
          <w:vertAlign w:val="superscript"/>
          <w:lang w:val="en-US" w:eastAsia="el-GR"/>
        </w:rPr>
        <w:t>1</w:t>
      </w:r>
      <w:r w:rsidRPr="00B4308C">
        <w:rPr>
          <w:rFonts w:ascii="Calibri" w:hAnsi="Calibri" w:cs="Calibri"/>
          <w:sz w:val="22"/>
          <w:szCs w:val="22"/>
          <w:lang w:val="en-US" w:eastAsia="el-GR"/>
        </w:rPr>
        <w:t xml:space="preserve">General Hospital of Athens </w:t>
      </w:r>
      <w:proofErr w:type="spellStart"/>
      <w:r w:rsidRPr="00B4308C">
        <w:rPr>
          <w:rFonts w:ascii="Calibri" w:hAnsi="Calibri" w:cs="Calibri"/>
          <w:sz w:val="22"/>
          <w:szCs w:val="22"/>
          <w:lang w:val="en-US" w:eastAsia="el-GR"/>
        </w:rPr>
        <w:t>Ippokrateion</w:t>
      </w:r>
      <w:proofErr w:type="spellEnd"/>
      <w:r w:rsidRPr="00B4308C">
        <w:rPr>
          <w:rFonts w:ascii="Calibri" w:hAnsi="Calibri" w:cs="Calibri"/>
          <w:sz w:val="22"/>
          <w:szCs w:val="22"/>
          <w:lang w:val="en-US" w:eastAsia="el-GR"/>
        </w:rPr>
        <w:t>, Cardiology Department, Athens, Greece</w:t>
      </w:r>
    </w:p>
    <w:p w14:paraId="641901F7" w14:textId="77777777" w:rsidR="003D3B08" w:rsidRPr="00B4308C" w:rsidRDefault="003D3B08" w:rsidP="003D3B08">
      <w:pPr>
        <w:rPr>
          <w:rFonts w:ascii="Calibri" w:hAnsi="Calibri" w:cs="Calibri"/>
          <w:sz w:val="22"/>
          <w:szCs w:val="22"/>
          <w:lang w:val="en-US" w:eastAsia="el-GR"/>
        </w:rPr>
      </w:pPr>
    </w:p>
    <w:p w14:paraId="1ACF24A3" w14:textId="77777777" w:rsidR="00C66215" w:rsidRPr="00B4308C" w:rsidRDefault="00C66215" w:rsidP="001737DA">
      <w:pPr>
        <w:rPr>
          <w:rFonts w:ascii="Calibri" w:hAnsi="Calibri" w:cs="Calibri"/>
          <w:sz w:val="22"/>
          <w:szCs w:val="22"/>
        </w:rPr>
      </w:pPr>
      <w:r w:rsidRPr="00B4308C">
        <w:rPr>
          <w:rFonts w:ascii="Calibri" w:hAnsi="Calibri" w:cs="Calibri"/>
          <w:sz w:val="22"/>
          <w:szCs w:val="22"/>
        </w:rPr>
        <w:t>Manuscript received XXX. Final version accepted XXX.</w:t>
      </w:r>
    </w:p>
    <w:p w14:paraId="5D0A5584" w14:textId="77777777" w:rsidR="00C66215" w:rsidRPr="00B4308C" w:rsidRDefault="00C66215" w:rsidP="00B4308C">
      <w:pPr>
        <w:rPr>
          <w:rFonts w:ascii="Calibri" w:hAnsi="Calibri" w:cs="Calibri"/>
          <w:sz w:val="22"/>
          <w:szCs w:val="22"/>
          <w:lang w:val="en-US" w:eastAsia="el-GR"/>
        </w:rPr>
      </w:pPr>
    </w:p>
    <w:p w14:paraId="261D97C2" w14:textId="1E076378" w:rsidR="00C66215" w:rsidRPr="00B4308C" w:rsidRDefault="00C66215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Address correspondence to: </w:t>
      </w:r>
      <w:proofErr w:type="spellStart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Milaras</w:t>
      </w:r>
      <w:proofErr w:type="spellEnd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</w:t>
      </w:r>
      <w:proofErr w:type="spellStart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Nikias</w:t>
      </w:r>
      <w:proofErr w:type="spellEnd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, General Hospital of Athens </w:t>
      </w:r>
      <w:proofErr w:type="spellStart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Ippokrateion</w:t>
      </w:r>
      <w:proofErr w:type="spellEnd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, Cardiology Department, </w:t>
      </w:r>
      <w:proofErr w:type="spellStart"/>
      <w:proofErr w:type="gramStart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Vasilissis</w:t>
      </w:r>
      <w:proofErr w:type="spellEnd"/>
      <w:proofErr w:type="gramEnd"/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</w:t>
      </w:r>
      <w:proofErr w:type="spellStart"/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Sofias</w:t>
      </w:r>
      <w:proofErr w:type="spellEnd"/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114, 11527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Athens, Greece</w:t>
      </w:r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. Email: </w:t>
      </w:r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fldChar w:fldCharType="begin"/>
      </w:r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instrText xml:space="preserve"> HYPERLINK "mailto:nikiasmilaras@gmail.com" </w:instrText>
      </w:r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fldChar w:fldCharType="separate"/>
      </w:r>
      <w:r w:rsidR="001737DA" w:rsidRPr="00B4308C">
        <w:rPr>
          <w:rStyle w:val="Hyperlink"/>
          <w:rFonts w:ascii="Calibri" w:eastAsia="Times New Roman" w:hAnsi="Calibri" w:cs="Calibri"/>
          <w:kern w:val="0"/>
          <w:sz w:val="22"/>
          <w:szCs w:val="22"/>
          <w:lang w:val="en-US" w:eastAsia="el-GR"/>
          <w14:ligatures w14:val="none"/>
        </w:rPr>
        <w:t>nikiasmilaras@gmail.com</w:t>
      </w:r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fldChar w:fldCharType="end"/>
      </w:r>
      <w:r w:rsidR="001737DA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.</w:t>
      </w:r>
    </w:p>
    <w:p w14:paraId="5853AE4A" w14:textId="77777777" w:rsidR="00C66215" w:rsidRPr="00B4308C" w:rsidRDefault="00C66215" w:rsidP="001737DA">
      <w:pPr>
        <w:rPr>
          <w:rFonts w:ascii="Calibri" w:hAnsi="Calibri" w:cs="Calibri"/>
          <w:sz w:val="22"/>
          <w:szCs w:val="22"/>
          <w:lang w:val="en-US"/>
        </w:rPr>
      </w:pPr>
    </w:p>
    <w:p w14:paraId="6E5C47B0" w14:textId="62D9E9B2" w:rsidR="00876A35" w:rsidRPr="00B4308C" w:rsidRDefault="00876A35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A</w:t>
      </w:r>
      <w:r w:rsidR="00C66215"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BSTRACT</w:t>
      </w:r>
    </w:p>
    <w:p w14:paraId="65371050" w14:textId="77777777" w:rsidR="00876A35" w:rsidRPr="00B4308C" w:rsidRDefault="00876A35" w:rsidP="001737DA">
      <w:pPr>
        <w:pStyle w:val="NormalWeb"/>
        <w:spacing w:before="0" w:beforeAutospacing="0" w:after="0" w:afterAutospacing="0"/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hAnsi="Calibri" w:cs="Calibri"/>
          <w:b/>
          <w:bCs/>
          <w:sz w:val="22"/>
          <w:szCs w:val="22"/>
          <w:lang w:val="en-US"/>
        </w:rPr>
        <w:t>Case Summary:</w:t>
      </w:r>
      <w:r w:rsidRPr="00B4308C">
        <w:rPr>
          <w:rFonts w:ascii="Calibri" w:hAnsi="Calibri" w:cs="Calibri"/>
          <w:sz w:val="22"/>
          <w:szCs w:val="22"/>
          <w:lang w:val="en-US"/>
        </w:rPr>
        <w:t xml:space="preserve"> A 35-year-old male with a lifelong history of paroxysmal palpitations underwent an electrophysiological study. Surface ECG recordings revealed three distinct QRS morphologies during sinus rhythm, demonstrating dynamic shifts in ventricular activation.</w:t>
      </w:r>
    </w:p>
    <w:p w14:paraId="0C79C421" w14:textId="5CE72B34" w:rsidR="00876A35" w:rsidRPr="00B4308C" w:rsidRDefault="00876A35" w:rsidP="001737DA">
      <w:pPr>
        <w:pStyle w:val="NormalWeb"/>
        <w:spacing w:before="0" w:beforeAutospacing="0" w:after="0" w:afterAutospacing="0"/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hAnsi="Calibri" w:cs="Calibri"/>
          <w:b/>
          <w:bCs/>
          <w:sz w:val="22"/>
          <w:szCs w:val="22"/>
          <w:lang w:val="en-US"/>
        </w:rPr>
        <w:t>Findings:</w:t>
      </w:r>
    </w:p>
    <w:p w14:paraId="3665CB27" w14:textId="77777777" w:rsidR="00876A35" w:rsidRPr="00B4308C" w:rsidRDefault="00876A35" w:rsidP="003D3B08">
      <w:pPr>
        <w:pStyle w:val="NormalWeb"/>
        <w:numPr>
          <w:ilvl w:val="0"/>
          <w:numId w:val="4"/>
        </w:numPr>
        <w:spacing w:before="0" w:beforeAutospacing="0" w:after="0" w:afterAutospacing="0"/>
        <w:ind w:left="360"/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hAnsi="Calibri" w:cs="Calibri"/>
          <w:b/>
          <w:bCs/>
          <w:sz w:val="22"/>
          <w:szCs w:val="22"/>
          <w:lang w:val="en-US"/>
        </w:rPr>
        <w:t>Beat 1:</w:t>
      </w:r>
      <w:r w:rsidRPr="00B4308C">
        <w:rPr>
          <w:rFonts w:ascii="Calibri" w:hAnsi="Calibri" w:cs="Calibri"/>
          <w:sz w:val="22"/>
          <w:szCs w:val="22"/>
          <w:lang w:val="en-US"/>
        </w:rPr>
        <w:t xml:space="preserve"> Normal conduction with no evidence of preexcitation.</w:t>
      </w:r>
    </w:p>
    <w:p w14:paraId="7A2F749A" w14:textId="7704A54F" w:rsidR="00876A35" w:rsidRPr="00B4308C" w:rsidRDefault="00876A35" w:rsidP="003D3B08">
      <w:pPr>
        <w:pStyle w:val="NormalWeb"/>
        <w:numPr>
          <w:ilvl w:val="0"/>
          <w:numId w:val="3"/>
        </w:numPr>
        <w:spacing w:before="0" w:beforeAutospacing="0" w:after="0" w:afterAutospacing="0"/>
        <w:ind w:left="360"/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hAnsi="Calibri" w:cs="Calibri"/>
          <w:b/>
          <w:bCs/>
          <w:sz w:val="22"/>
          <w:szCs w:val="22"/>
          <w:lang w:val="en-US"/>
        </w:rPr>
        <w:t>Beat 2:</w:t>
      </w:r>
      <w:r w:rsidRPr="00B4308C">
        <w:rPr>
          <w:rFonts w:ascii="Calibri" w:hAnsi="Calibri" w:cs="Calibri"/>
          <w:sz w:val="22"/>
          <w:szCs w:val="22"/>
          <w:lang w:val="en-US"/>
        </w:rPr>
        <w:t xml:space="preserve"> Transition to preexcitation characterized by a short PR interval and a positive delta wave in lead I, </w:t>
      </w:r>
      <w:r w:rsidR="00176EEF" w:rsidRPr="00B4308C">
        <w:rPr>
          <w:rFonts w:ascii="Calibri" w:hAnsi="Calibri" w:cs="Calibri"/>
          <w:sz w:val="22"/>
          <w:szCs w:val="22"/>
          <w:lang w:val="en-US"/>
        </w:rPr>
        <w:t>confirmed</w:t>
      </w:r>
      <w:r w:rsidR="0025756A" w:rsidRPr="00B4308C">
        <w:rPr>
          <w:rFonts w:ascii="Calibri" w:hAnsi="Calibri" w:cs="Calibri"/>
          <w:sz w:val="22"/>
          <w:szCs w:val="22"/>
          <w:lang w:val="en-US"/>
        </w:rPr>
        <w:t xml:space="preserve"> to be</w:t>
      </w:r>
      <w:r w:rsidRPr="00B4308C">
        <w:rPr>
          <w:rFonts w:ascii="Calibri" w:hAnsi="Calibri" w:cs="Calibri"/>
          <w:sz w:val="22"/>
          <w:szCs w:val="22"/>
          <w:lang w:val="en-US"/>
        </w:rPr>
        <w:t xml:space="preserve"> a mid-septal accessory</w:t>
      </w:r>
      <w:r w:rsidRPr="00B4308C">
        <w:rPr>
          <w:rFonts w:ascii="Calibri" w:hAnsi="Calibri" w:cs="Calibri"/>
          <w:b/>
          <w:bCs/>
          <w:sz w:val="22"/>
          <w:szCs w:val="22"/>
          <w:lang w:val="en-US"/>
        </w:rPr>
        <w:t xml:space="preserve"> </w:t>
      </w:r>
      <w:r w:rsidRPr="00B4308C">
        <w:rPr>
          <w:rFonts w:ascii="Calibri" w:hAnsi="Calibri" w:cs="Calibri"/>
          <w:sz w:val="22"/>
          <w:szCs w:val="22"/>
          <w:lang w:val="en-US"/>
        </w:rPr>
        <w:t>pathway</w:t>
      </w:r>
      <w:r w:rsidR="0025756A" w:rsidRPr="00B4308C">
        <w:rPr>
          <w:rFonts w:ascii="Calibri" w:hAnsi="Calibri" w:cs="Calibri"/>
          <w:sz w:val="22"/>
          <w:szCs w:val="22"/>
          <w:lang w:val="en-US"/>
        </w:rPr>
        <w:t xml:space="preserve"> after ablation</w:t>
      </w:r>
      <w:r w:rsidRPr="00B4308C">
        <w:rPr>
          <w:rFonts w:ascii="Calibri" w:hAnsi="Calibri" w:cs="Calibri"/>
          <w:sz w:val="22"/>
          <w:szCs w:val="22"/>
          <w:lang w:val="en-US"/>
        </w:rPr>
        <w:t xml:space="preserve">, alongside evidence of a second </w:t>
      </w:r>
      <w:proofErr w:type="spellStart"/>
      <w:r w:rsidRPr="00B4308C">
        <w:rPr>
          <w:rFonts w:ascii="Calibri" w:hAnsi="Calibri" w:cs="Calibri"/>
          <w:sz w:val="22"/>
          <w:szCs w:val="22"/>
          <w:lang w:val="en-US"/>
        </w:rPr>
        <w:t>left</w:t>
      </w:r>
      <w:r w:rsidR="0025756A" w:rsidRPr="00B4308C">
        <w:rPr>
          <w:rFonts w:ascii="Calibri" w:hAnsi="Calibri" w:cs="Calibri"/>
          <w:sz w:val="22"/>
          <w:szCs w:val="22"/>
          <w:lang w:val="en-US"/>
        </w:rPr>
        <w:t>sided</w:t>
      </w:r>
      <w:proofErr w:type="spellEnd"/>
      <w:r w:rsidRPr="00B4308C">
        <w:rPr>
          <w:rFonts w:ascii="Calibri" w:hAnsi="Calibri" w:cs="Calibri"/>
          <w:sz w:val="22"/>
          <w:szCs w:val="22"/>
          <w:lang w:val="en-US"/>
        </w:rPr>
        <w:t xml:space="preserve"> accessory pathway.</w:t>
      </w:r>
    </w:p>
    <w:p w14:paraId="09992532" w14:textId="77777777" w:rsidR="00876A35" w:rsidRPr="00B4308C" w:rsidRDefault="00876A35" w:rsidP="003D3B08">
      <w:pPr>
        <w:pStyle w:val="NormalWeb"/>
        <w:numPr>
          <w:ilvl w:val="0"/>
          <w:numId w:val="3"/>
        </w:numPr>
        <w:spacing w:before="0" w:beforeAutospacing="0" w:after="0" w:afterAutospacing="0"/>
        <w:ind w:left="360"/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hAnsi="Calibri" w:cs="Calibri"/>
          <w:b/>
          <w:bCs/>
          <w:sz w:val="22"/>
          <w:szCs w:val="22"/>
          <w:lang w:val="en-US"/>
        </w:rPr>
        <w:t>Beat 3:</w:t>
      </w:r>
      <w:r w:rsidRPr="00B4308C">
        <w:rPr>
          <w:rFonts w:ascii="Calibri" w:hAnsi="Calibri" w:cs="Calibri"/>
          <w:sz w:val="22"/>
          <w:szCs w:val="22"/>
          <w:lang w:val="en-US"/>
        </w:rPr>
        <w:t xml:space="preserve"> A third morphology exhibiting a dominant R wave and positive delta wave in V1, indicating primary conduction through the </w:t>
      </w:r>
      <w:proofErr w:type="spellStart"/>
      <w:r w:rsidRPr="00B4308C">
        <w:rPr>
          <w:rFonts w:ascii="Calibri" w:hAnsi="Calibri" w:cs="Calibri"/>
          <w:sz w:val="22"/>
          <w:szCs w:val="22"/>
          <w:lang w:val="en-US"/>
        </w:rPr>
        <w:t>left</w:t>
      </w:r>
      <w:r w:rsidR="00A61D22" w:rsidRPr="00B4308C">
        <w:rPr>
          <w:rFonts w:ascii="Calibri" w:hAnsi="Calibri" w:cs="Calibri"/>
          <w:sz w:val="22"/>
          <w:szCs w:val="22"/>
          <w:lang w:val="en-US"/>
        </w:rPr>
        <w:t>sided</w:t>
      </w:r>
      <w:proofErr w:type="spellEnd"/>
      <w:r w:rsidRPr="00B4308C">
        <w:rPr>
          <w:rFonts w:ascii="Calibri" w:hAnsi="Calibri" w:cs="Calibri"/>
          <w:sz w:val="22"/>
          <w:szCs w:val="22"/>
          <w:lang w:val="en-US"/>
        </w:rPr>
        <w:t xml:space="preserve"> accessory pathway.</w:t>
      </w:r>
    </w:p>
    <w:p w14:paraId="53349C58" w14:textId="77777777" w:rsidR="00876A35" w:rsidRPr="00B4308C" w:rsidRDefault="00876A35" w:rsidP="001737DA">
      <w:pPr>
        <w:pStyle w:val="NormalWeb"/>
        <w:spacing w:before="0" w:beforeAutospacing="0" w:after="0" w:afterAutospacing="0"/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hAnsi="Calibri" w:cs="Calibri"/>
          <w:b/>
          <w:bCs/>
          <w:sz w:val="22"/>
          <w:szCs w:val="22"/>
          <w:lang w:val="en-US"/>
        </w:rPr>
        <w:t>Conclusion:</w:t>
      </w:r>
      <w:r w:rsidRPr="00B4308C">
        <w:rPr>
          <w:rFonts w:ascii="Calibri" w:hAnsi="Calibri" w:cs="Calibri"/>
          <w:sz w:val="22"/>
          <w:szCs w:val="22"/>
          <w:lang w:val="en-US"/>
        </w:rPr>
        <w:t xml:space="preserve"> This case illustrates the presence of multiple accessory pathways with fluctuating conduction properties, illustrating the importance of ECG analysis in identifying complex substrates for Wolff-Parkinson-White syndrome.</w:t>
      </w:r>
      <w:r w:rsidR="00543361" w:rsidRPr="00B4308C">
        <w:rPr>
          <w:rFonts w:ascii="Calibri" w:hAnsi="Calibri" w:cs="Calibri"/>
          <w:sz w:val="22"/>
          <w:szCs w:val="22"/>
          <w:lang w:val="en-US"/>
        </w:rPr>
        <w:t xml:space="preserve"> </w:t>
      </w:r>
    </w:p>
    <w:p w14:paraId="7FE2C8DE" w14:textId="77777777" w:rsidR="003D3B08" w:rsidRPr="00B4308C" w:rsidRDefault="003D3B08" w:rsidP="001737DA">
      <w:pPr>
        <w:rPr>
          <w:rFonts w:ascii="Calibri" w:hAnsi="Calibri" w:cs="Calibri"/>
          <w:sz w:val="22"/>
          <w:szCs w:val="22"/>
          <w:lang w:val="en-US" w:eastAsia="el-GR"/>
        </w:rPr>
      </w:pPr>
    </w:p>
    <w:p w14:paraId="1BE03EE7" w14:textId="77777777" w:rsidR="003D3B08" w:rsidRPr="00B4308C" w:rsidRDefault="00C66215" w:rsidP="001737DA">
      <w:pPr>
        <w:rPr>
          <w:rFonts w:ascii="Calibri" w:hAnsi="Calibri" w:cs="Calibri"/>
          <w:b/>
          <w:sz w:val="22"/>
          <w:szCs w:val="22"/>
          <w:lang w:val="en-US" w:eastAsia="el-GR"/>
        </w:rPr>
      </w:pPr>
      <w:r w:rsidRPr="00B4308C">
        <w:rPr>
          <w:rFonts w:ascii="Calibri" w:hAnsi="Calibri" w:cs="Calibri"/>
          <w:b/>
          <w:sz w:val="22"/>
          <w:szCs w:val="22"/>
          <w:lang w:val="en-US" w:eastAsia="el-GR"/>
        </w:rPr>
        <w:t>KEYWORDS</w:t>
      </w:r>
    </w:p>
    <w:p w14:paraId="3E826F80" w14:textId="33994A99" w:rsidR="00C66215" w:rsidRPr="00B4308C" w:rsidRDefault="00C66215" w:rsidP="001737DA">
      <w:pPr>
        <w:rPr>
          <w:rFonts w:ascii="Calibri" w:hAnsi="Calibri" w:cs="Calibri"/>
          <w:sz w:val="22"/>
          <w:szCs w:val="22"/>
          <w:lang w:val="en-US" w:eastAsia="el-GR"/>
        </w:rPr>
      </w:pPr>
      <w:r w:rsidRPr="00B4308C">
        <w:rPr>
          <w:rFonts w:ascii="Calibri" w:hAnsi="Calibri" w:cs="Calibri"/>
          <w:sz w:val="22"/>
          <w:szCs w:val="22"/>
          <w:lang w:eastAsia="el-GR"/>
        </w:rPr>
        <w:t>Accessory pathway</w:t>
      </w:r>
      <w:r w:rsidRPr="00B4308C">
        <w:rPr>
          <w:rFonts w:ascii="Calibri" w:hAnsi="Calibri" w:cs="Calibri"/>
          <w:sz w:val="22"/>
          <w:szCs w:val="22"/>
          <w:lang w:val="en-US" w:eastAsia="el-GR"/>
        </w:rPr>
        <w:t>, s</w:t>
      </w:r>
      <w:r w:rsidRPr="00B4308C">
        <w:rPr>
          <w:rFonts w:ascii="Calibri" w:hAnsi="Calibri" w:cs="Calibri"/>
          <w:sz w:val="22"/>
          <w:szCs w:val="22"/>
          <w:lang w:eastAsia="el-GR"/>
        </w:rPr>
        <w:t>upraventricular tachycardia</w:t>
      </w:r>
      <w:r w:rsidRPr="00B4308C">
        <w:rPr>
          <w:rFonts w:ascii="Calibri" w:hAnsi="Calibri" w:cs="Calibri"/>
          <w:sz w:val="22"/>
          <w:szCs w:val="22"/>
          <w:lang w:val="en-US" w:eastAsia="el-GR"/>
        </w:rPr>
        <w:t>.</w:t>
      </w:r>
    </w:p>
    <w:p w14:paraId="245ECA1E" w14:textId="77777777" w:rsidR="00876A35" w:rsidRPr="00B4308C" w:rsidRDefault="00876A35" w:rsidP="001737DA">
      <w:pPr>
        <w:rPr>
          <w:rFonts w:ascii="Calibri" w:hAnsi="Calibri" w:cs="Calibri"/>
          <w:sz w:val="22"/>
          <w:szCs w:val="22"/>
          <w:lang w:val="en-US" w:eastAsia="el-GR"/>
        </w:rPr>
      </w:pPr>
    </w:p>
    <w:p w14:paraId="637C94D2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Case presentation</w:t>
      </w:r>
    </w:p>
    <w:p w14:paraId="3D6637C5" w14:textId="29AC5C8A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Electrophysiological study was performed in a 35</w:t>
      </w:r>
      <w:r w:rsidR="00FF7201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year old male to determine the cause of paroxysmal palpitations that beg</w:t>
      </w:r>
      <w:r w:rsidR="007564E0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a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n in childhood. The rhythm captured on the surface ECG is </w:t>
      </w:r>
      <w:r w:rsidRPr="00B4308C">
        <w:rPr>
          <w:rFonts w:ascii="Calibri" w:hAnsi="Calibri" w:cs="Calibri"/>
          <w:sz w:val="22"/>
          <w:szCs w:val="22"/>
        </w:rPr>
        <w:t>shown in</w:t>
      </w:r>
      <w:r w:rsidR="00C66215" w:rsidRPr="00B4308C">
        <w:rPr>
          <w:rFonts w:ascii="Calibri" w:hAnsi="Calibri" w:cs="Calibri"/>
          <w:sz w:val="22"/>
          <w:szCs w:val="22"/>
          <w:lang w:val="en-US"/>
        </w:rPr>
        <w:t xml:space="preserve"> </w:t>
      </w:r>
      <w:r w:rsidR="00BC70E8" w:rsidRPr="00B4308C">
        <w:rPr>
          <w:rFonts w:ascii="Calibri" w:hAnsi="Calibri" w:cs="Calibri"/>
          <w:b/>
          <w:sz w:val="22"/>
          <w:szCs w:val="22"/>
        </w:rPr>
        <w:fldChar w:fldCharType="begin"/>
      </w:r>
      <w:r w:rsidR="00BC70E8" w:rsidRPr="00B4308C">
        <w:rPr>
          <w:rFonts w:ascii="Calibri" w:hAnsi="Calibri" w:cs="Calibri"/>
          <w:b/>
          <w:sz w:val="22"/>
          <w:szCs w:val="22"/>
        </w:rPr>
        <w:instrText xml:space="preserve"> HYPERLINK "https://www.heartrhythmjournal.com/article/S1547-5271(24)00231-5/fulltext" \l "fig1" </w:instrText>
      </w:r>
      <w:r w:rsidR="00BC70E8" w:rsidRPr="00B4308C">
        <w:rPr>
          <w:rFonts w:ascii="Calibri" w:hAnsi="Calibri" w:cs="Calibri"/>
          <w:b/>
          <w:sz w:val="22"/>
          <w:szCs w:val="22"/>
        </w:rPr>
        <w:fldChar w:fldCharType="separate"/>
      </w:r>
      <w:r w:rsidRPr="00B4308C">
        <w:rPr>
          <w:rFonts w:ascii="Calibri" w:hAnsi="Calibri" w:cs="Calibri"/>
          <w:b/>
          <w:sz w:val="22"/>
          <w:szCs w:val="22"/>
        </w:rPr>
        <w:t>Figure</w:t>
      </w:r>
      <w:r w:rsidR="00C66215" w:rsidRPr="00B4308C">
        <w:rPr>
          <w:rFonts w:ascii="Calibri" w:hAnsi="Calibri" w:cs="Calibri"/>
          <w:b/>
          <w:sz w:val="22"/>
          <w:szCs w:val="22"/>
          <w:lang w:val="en-US"/>
        </w:rPr>
        <w:t xml:space="preserve"> </w:t>
      </w:r>
      <w:r w:rsidRPr="00B4308C">
        <w:rPr>
          <w:rFonts w:ascii="Calibri" w:hAnsi="Calibri" w:cs="Calibri"/>
          <w:b/>
          <w:sz w:val="22"/>
          <w:szCs w:val="22"/>
        </w:rPr>
        <w:t>1</w:t>
      </w:r>
      <w:r w:rsidR="00BC70E8" w:rsidRPr="00B4308C">
        <w:rPr>
          <w:rFonts w:ascii="Calibri" w:hAnsi="Calibri" w:cs="Calibri"/>
          <w:b/>
          <w:sz w:val="22"/>
          <w:szCs w:val="22"/>
        </w:rPr>
        <w:fldChar w:fldCharType="end"/>
      </w:r>
      <w:r w:rsidRPr="00B4308C">
        <w:rPr>
          <w:rFonts w:ascii="Calibri" w:hAnsi="Calibri" w:cs="Calibri"/>
          <w:sz w:val="22"/>
          <w:szCs w:val="22"/>
        </w:rPr>
        <w:t xml:space="preserve">. </w:t>
      </w:r>
      <w:r w:rsidR="00FF7201" w:rsidRPr="00B4308C">
        <w:rPr>
          <w:rFonts w:ascii="Calibri" w:hAnsi="Calibri" w:cs="Calibri"/>
          <w:sz w:val="22"/>
          <w:szCs w:val="22"/>
        </w:rPr>
        <w:t>What i</w:t>
      </w:r>
      <w:proofErr w:type="spellStart"/>
      <w:r w:rsidR="00FF7201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s</w:t>
      </w:r>
      <w:proofErr w:type="spellEnd"/>
      <w:r w:rsidR="00FF7201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the explanation for the different morphology of these beats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?</w:t>
      </w:r>
    </w:p>
    <w:p w14:paraId="15766799" w14:textId="77777777" w:rsidR="00880836" w:rsidRPr="00B4308C" w:rsidRDefault="00880836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</w:p>
    <w:p w14:paraId="604D6364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Commentary</w:t>
      </w:r>
    </w:p>
    <w:p w14:paraId="13EAE66C" w14:textId="4587615D" w:rsidR="00361F26" w:rsidRPr="00B4308C" w:rsidRDefault="00DB6D88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Three sinus beats are </w:t>
      </w:r>
      <w:r w:rsidRPr="00B4308C">
        <w:rPr>
          <w:rFonts w:ascii="Calibri" w:hAnsi="Calibri" w:cs="Calibri"/>
          <w:sz w:val="22"/>
          <w:szCs w:val="22"/>
        </w:rPr>
        <w:t xml:space="preserve">seen </w:t>
      </w:r>
      <w:r w:rsidRPr="00B4308C">
        <w:rPr>
          <w:rFonts w:ascii="Calibri" w:hAnsi="Calibri" w:cs="Calibri"/>
          <w:b/>
          <w:sz w:val="22"/>
          <w:szCs w:val="22"/>
        </w:rPr>
        <w:t>(</w:t>
      </w:r>
      <w:r w:rsidR="00BC70E8" w:rsidRPr="00B4308C">
        <w:rPr>
          <w:rFonts w:ascii="Calibri" w:hAnsi="Calibri" w:cs="Calibri"/>
          <w:b/>
          <w:sz w:val="22"/>
          <w:szCs w:val="22"/>
        </w:rPr>
        <w:fldChar w:fldCharType="begin"/>
      </w:r>
      <w:r w:rsidR="00BC70E8" w:rsidRPr="00B4308C">
        <w:rPr>
          <w:rFonts w:ascii="Calibri" w:hAnsi="Calibri" w:cs="Calibri"/>
          <w:b/>
          <w:sz w:val="22"/>
          <w:szCs w:val="22"/>
        </w:rPr>
        <w:instrText xml:space="preserve"> HYPERLINK "https://www.heartrhythmjournal.com/article/S1547-5271(24)00231-5/fulltext" \l "fig2" </w:instrText>
      </w:r>
      <w:r w:rsidR="00BC70E8" w:rsidRPr="00B4308C">
        <w:rPr>
          <w:rFonts w:ascii="Calibri" w:hAnsi="Calibri" w:cs="Calibri"/>
          <w:b/>
          <w:sz w:val="22"/>
          <w:szCs w:val="22"/>
        </w:rPr>
        <w:fldChar w:fldCharType="separate"/>
      </w:r>
      <w:r w:rsidRPr="00B4308C">
        <w:rPr>
          <w:rFonts w:ascii="Calibri" w:hAnsi="Calibri" w:cs="Calibri"/>
          <w:b/>
          <w:sz w:val="22"/>
          <w:szCs w:val="22"/>
        </w:rPr>
        <w:t>Figure</w:t>
      </w:r>
      <w:r w:rsidR="00C66215" w:rsidRPr="00B4308C">
        <w:rPr>
          <w:rFonts w:ascii="Calibri" w:hAnsi="Calibri" w:cs="Calibri"/>
          <w:b/>
          <w:sz w:val="22"/>
          <w:szCs w:val="22"/>
          <w:lang w:val="en-US"/>
        </w:rPr>
        <w:t xml:space="preserve"> </w:t>
      </w:r>
      <w:r w:rsidRPr="00B4308C">
        <w:rPr>
          <w:rFonts w:ascii="Calibri" w:hAnsi="Calibri" w:cs="Calibri"/>
          <w:b/>
          <w:sz w:val="22"/>
          <w:szCs w:val="22"/>
        </w:rPr>
        <w:t>2</w:t>
      </w:r>
      <w:r w:rsidR="00BC70E8" w:rsidRPr="00B4308C">
        <w:rPr>
          <w:rFonts w:ascii="Calibri" w:hAnsi="Calibri" w:cs="Calibri"/>
          <w:b/>
          <w:sz w:val="22"/>
          <w:szCs w:val="22"/>
        </w:rPr>
        <w:fldChar w:fldCharType="end"/>
      </w:r>
      <w:r w:rsidRPr="00B4308C">
        <w:rPr>
          <w:rFonts w:ascii="Calibri" w:hAnsi="Calibri" w:cs="Calibri"/>
          <w:b/>
          <w:sz w:val="22"/>
          <w:szCs w:val="22"/>
        </w:rPr>
        <w:t>)</w:t>
      </w:r>
      <w:r w:rsidRPr="00B4308C">
        <w:rPr>
          <w:rFonts w:ascii="Calibri" w:hAnsi="Calibri" w:cs="Calibri"/>
          <w:sz w:val="22"/>
          <w:szCs w:val="22"/>
        </w:rPr>
        <w:t>. Th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e first beat is conducted without evidence of preexcitation</w:t>
      </w:r>
      <w:r w:rsidR="00D153F9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. A normal PR interval without evidence of a delta wave is seen without any additional fusion of electrograms in the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coronary sinus (CS) catheter. In the second beat</w:t>
      </w:r>
      <w:r w:rsidR="00D153F9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,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the </w:t>
      </w: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lastRenderedPageBreak/>
        <w:t xml:space="preserve">QRS morphology changes abruptly with </w:t>
      </w:r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broadening of the QRS, a short PR interval and a positive delta wave in lead I (</w:t>
      </w:r>
      <w:r w:rsidR="00176EEF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subsequently identified as</w:t>
      </w:r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a mid-septal accessory pathway)</w:t>
      </w:r>
      <w:r w:rsidR="00D153F9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vertAlign w:val="superscript"/>
          <w:lang w:val="en-US" w:eastAsia="el-GR"/>
          <w14:ligatures w14:val="none"/>
        </w:rPr>
        <w:t>1</w:t>
      </w:r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. Furthermore, there is fusion of the A and V </w:t>
      </w:r>
      <w:r w:rsidR="007A1DAB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electrograms</w:t>
      </w:r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in the distal </w:t>
      </w:r>
      <w:proofErr w:type="spellStart"/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bipole</w:t>
      </w:r>
      <w:proofErr w:type="spellEnd"/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of the CS catheter, consistent with conduction through a second </w:t>
      </w:r>
      <w:proofErr w:type="spellStart"/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left</w:t>
      </w:r>
      <w:r w:rsidR="007A1DAB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sided</w:t>
      </w:r>
      <w:proofErr w:type="spellEnd"/>
      <w:r w:rsidR="00361F26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accessory pathway.</w:t>
      </w:r>
    </w:p>
    <w:p w14:paraId="3A40EC8D" w14:textId="77777777" w:rsidR="003D3B08" w:rsidRPr="00B4308C" w:rsidRDefault="003D3B08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</w:p>
    <w:p w14:paraId="359670B6" w14:textId="1470D229" w:rsidR="001A2B0D" w:rsidRPr="00B4308C" w:rsidRDefault="00361F26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The third beat is conducted with yet again another QRS morphology with a dominant R wave in V1, an isoelectric delta wave in </w:t>
      </w:r>
      <w:proofErr w:type="gramStart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I</w:t>
      </w:r>
      <w:proofErr w:type="gramEnd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and positive in V1, consistent with preexcitation from the aforementioned </w:t>
      </w:r>
      <w:proofErr w:type="spellStart"/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left</w:t>
      </w:r>
      <w:r w:rsidR="007A1DAB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sided</w:t>
      </w:r>
      <w:proofErr w:type="spellEnd"/>
      <w:r w:rsidR="000B39F0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 xml:space="preserve"> accessory pathway.</w:t>
      </w:r>
    </w:p>
    <w:p w14:paraId="67BFB975" w14:textId="77777777" w:rsidR="003D3B08" w:rsidRPr="00B4308C" w:rsidRDefault="003D3B08" w:rsidP="001737DA">
      <w:pPr>
        <w:shd w:val="clear" w:color="auto" w:fill="FFFFFF"/>
        <w:rPr>
          <w:rFonts w:ascii="Calibri" w:hAnsi="Calibri" w:cs="Calibri"/>
          <w:sz w:val="22"/>
          <w:szCs w:val="22"/>
          <w:lang w:val="en-US"/>
        </w:rPr>
      </w:pPr>
    </w:p>
    <w:p w14:paraId="676EC7C9" w14:textId="7F9F47F6" w:rsidR="001A2B0D" w:rsidRPr="00B4308C" w:rsidRDefault="001A2B0D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hAnsi="Calibri" w:cs="Calibri"/>
          <w:sz w:val="22"/>
          <w:szCs w:val="22"/>
          <w:lang w:val="en-US"/>
        </w:rPr>
        <w:t xml:space="preserve">As the </w:t>
      </w:r>
      <w:proofErr w:type="spellStart"/>
      <w:r w:rsidRPr="00B4308C">
        <w:rPr>
          <w:rFonts w:ascii="Calibri" w:hAnsi="Calibri" w:cs="Calibri"/>
          <w:sz w:val="22"/>
          <w:szCs w:val="22"/>
          <w:lang w:val="en-US"/>
        </w:rPr>
        <w:t>wavefronts</w:t>
      </w:r>
      <w:proofErr w:type="spellEnd"/>
      <w:r w:rsidRPr="00B4308C">
        <w:rPr>
          <w:rFonts w:ascii="Calibri" w:hAnsi="Calibri" w:cs="Calibri"/>
          <w:sz w:val="22"/>
          <w:szCs w:val="22"/>
          <w:lang w:val="en-US"/>
        </w:rPr>
        <w:t xml:space="preserve"> converge within the His-Purkinje system, the relative contribution of each pathway shifts based on their respective refractory periods and conduction velocities</w:t>
      </w:r>
      <w:r w:rsidR="00E71E63" w:rsidRPr="00B4308C">
        <w:rPr>
          <w:rFonts w:ascii="Calibri" w:hAnsi="Calibri" w:cs="Calibri"/>
          <w:sz w:val="22"/>
          <w:szCs w:val="22"/>
          <w:vertAlign w:val="superscript"/>
          <w:lang w:val="en-US"/>
        </w:rPr>
        <w:t>2</w:t>
      </w:r>
      <w:proofErr w:type="gramStart"/>
      <w:r w:rsidR="00E71E63" w:rsidRPr="00B4308C">
        <w:rPr>
          <w:rFonts w:ascii="Calibri" w:hAnsi="Calibri" w:cs="Calibri"/>
          <w:sz w:val="22"/>
          <w:szCs w:val="22"/>
          <w:vertAlign w:val="superscript"/>
          <w:lang w:val="en-US"/>
        </w:rPr>
        <w:t>,3</w:t>
      </w:r>
      <w:proofErr w:type="gramEnd"/>
      <w:r w:rsidR="004C5C14" w:rsidRPr="00B4308C">
        <w:rPr>
          <w:rFonts w:ascii="Calibri" w:hAnsi="Calibri" w:cs="Calibri"/>
          <w:sz w:val="22"/>
          <w:szCs w:val="22"/>
          <w:lang w:val="en-US"/>
        </w:rPr>
        <w:t xml:space="preserve"> but the exact mechanism cannot be el</w:t>
      </w:r>
      <w:r w:rsidR="004D347E" w:rsidRPr="00B4308C">
        <w:rPr>
          <w:rFonts w:ascii="Calibri" w:hAnsi="Calibri" w:cs="Calibri"/>
          <w:sz w:val="22"/>
          <w:szCs w:val="22"/>
          <w:lang w:val="en-US"/>
        </w:rPr>
        <w:t>ucidated</w:t>
      </w:r>
      <w:r w:rsidR="004C5C14" w:rsidRPr="00B4308C">
        <w:rPr>
          <w:rFonts w:ascii="Calibri" w:hAnsi="Calibri" w:cs="Calibri"/>
          <w:sz w:val="22"/>
          <w:szCs w:val="22"/>
          <w:lang w:val="en-US"/>
        </w:rPr>
        <w:t xml:space="preserve"> from this tracing.</w:t>
      </w:r>
    </w:p>
    <w:p w14:paraId="582D9F27" w14:textId="402B4B78" w:rsidR="00880836" w:rsidRPr="00B4308C" w:rsidRDefault="00880836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</w:p>
    <w:p w14:paraId="461BF57F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Disclosures</w:t>
      </w:r>
    </w:p>
    <w:p w14:paraId="39A5EA05" w14:textId="77777777" w:rsidR="00DB6D88" w:rsidRPr="00B4308C" w:rsidRDefault="000B39F0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The authors have nothing to disclose.</w:t>
      </w:r>
    </w:p>
    <w:p w14:paraId="413AAE59" w14:textId="77777777" w:rsidR="003D3B08" w:rsidRPr="00B4308C" w:rsidRDefault="003D3B08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</w:p>
    <w:p w14:paraId="2D0F9656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Acknowledgments</w:t>
      </w:r>
    </w:p>
    <w:p w14:paraId="4A0736E3" w14:textId="37CC106C" w:rsidR="000B39F0" w:rsidRPr="00B4308C" w:rsidRDefault="000B39F0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None</w:t>
      </w:r>
      <w:r w:rsidR="00B1738F"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.</w:t>
      </w:r>
    </w:p>
    <w:p w14:paraId="033F54F1" w14:textId="77777777" w:rsidR="003D3B08" w:rsidRPr="00B4308C" w:rsidRDefault="003D3B08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</w:p>
    <w:p w14:paraId="11D16D8C" w14:textId="205EB908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 xml:space="preserve">Funding </w:t>
      </w:r>
      <w:r w:rsidR="00B1738F"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s</w:t>
      </w: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ources</w:t>
      </w:r>
    </w:p>
    <w:p w14:paraId="2A64477D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  <w:t>The authors have no funding sources to disclose.</w:t>
      </w:r>
    </w:p>
    <w:p w14:paraId="2FAA5567" w14:textId="77777777" w:rsidR="003D3B08" w:rsidRPr="00B4308C" w:rsidRDefault="003D3B08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</w:p>
    <w:p w14:paraId="64173FA7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Authorship</w:t>
      </w:r>
    </w:p>
    <w:p w14:paraId="6AF1E12D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>The authors attest they meet the</w:t>
      </w:r>
      <w:bookmarkStart w:id="0" w:name="_GoBack"/>
      <w:bookmarkEnd w:id="0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 xml:space="preserve"> current ICMJE criteria for authorship.</w:t>
      </w:r>
    </w:p>
    <w:p w14:paraId="5C5870AF" w14:textId="77777777" w:rsidR="00142583" w:rsidRPr="00B4308C" w:rsidRDefault="00142583" w:rsidP="001737DA">
      <w:pPr>
        <w:shd w:val="clear" w:color="auto" w:fill="FFFFFF"/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 w:eastAsia="el-GR"/>
          <w14:ligatures w14:val="none"/>
        </w:rPr>
      </w:pPr>
      <w:proofErr w:type="spellStart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>Milaras</w:t>
      </w:r>
      <w:proofErr w:type="spellEnd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 xml:space="preserve"> </w:t>
      </w:r>
      <w:proofErr w:type="spellStart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>Nikias</w:t>
      </w:r>
      <w:proofErr w:type="spellEnd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 xml:space="preserve">: writing, </w:t>
      </w:r>
      <w:proofErr w:type="spellStart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>Stefanos</w:t>
      </w:r>
      <w:proofErr w:type="spellEnd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 xml:space="preserve"> </w:t>
      </w:r>
      <w:proofErr w:type="spellStart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>Archontakis</w:t>
      </w:r>
      <w:proofErr w:type="spellEnd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 xml:space="preserve">: writing, </w:t>
      </w:r>
      <w:proofErr w:type="spellStart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>Skevos</w:t>
      </w:r>
      <w:proofErr w:type="spellEnd"/>
      <w:r w:rsidRPr="00B4308C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highlight w:val="black"/>
          <w:lang w:val="en-US" w:eastAsia="el-GR"/>
          <w14:ligatures w14:val="none"/>
        </w:rPr>
        <w:t xml:space="preserve"> Sideris: supervision</w:t>
      </w:r>
    </w:p>
    <w:p w14:paraId="349B1E92" w14:textId="77777777" w:rsidR="003D3B08" w:rsidRPr="00B4308C" w:rsidRDefault="003D3B0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</w:p>
    <w:p w14:paraId="47E7D4CC" w14:textId="77777777" w:rsidR="00DB6D88" w:rsidRPr="00B4308C" w:rsidRDefault="00DB6D88" w:rsidP="001737DA">
      <w:pPr>
        <w:shd w:val="clear" w:color="auto" w:fill="FFFFFF"/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References</w:t>
      </w:r>
    </w:p>
    <w:p w14:paraId="23DB6D2E" w14:textId="5DE36E30" w:rsidR="002B592E" w:rsidRPr="00B4308C" w:rsidRDefault="00D153F9" w:rsidP="003D3B08">
      <w:pPr>
        <w:pStyle w:val="ListParagraph"/>
        <w:numPr>
          <w:ilvl w:val="0"/>
          <w:numId w:val="2"/>
        </w:numPr>
        <w:ind w:left="360"/>
        <w:rPr>
          <w:rFonts w:ascii="Calibri" w:hAnsi="Calibri" w:cs="Calibri"/>
          <w:sz w:val="22"/>
          <w:szCs w:val="22"/>
          <w:lang w:val="en-US"/>
        </w:rPr>
      </w:pP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Khalaph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M,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Trajkovska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N,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Didenko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M, </w:t>
      </w:r>
      <w:r w:rsidR="00C66215"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et al</w:t>
      </w:r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. A novel ECG algorithm for accurate localization of manifest accessory pathways in both children and adults: SMART-WPW. </w:t>
      </w:r>
      <w:r w:rsidRPr="00B4308C">
        <w:rPr>
          <w:rFonts w:ascii="Calibri" w:hAnsi="Calibri" w:cs="Calibri"/>
          <w:i/>
          <w:color w:val="212121"/>
          <w:sz w:val="22"/>
          <w:szCs w:val="22"/>
          <w:shd w:val="clear" w:color="auto" w:fill="FFFFFF"/>
          <w:lang w:val="en-US"/>
        </w:rPr>
        <w:t>Heart Rhythm</w:t>
      </w:r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. 2025</w:t>
      </w:r>
      <w:proofErr w:type="gram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;22</w:t>
      </w:r>
      <w:proofErr w:type="gram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(9):e738</w:t>
      </w:r>
      <w:r w:rsidR="00B1738F"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–</w:t>
      </w:r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e745. </w:t>
      </w:r>
      <w:hyperlink r:id="rId5" w:history="1"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  <w:lang w:val="en-US"/>
          </w:rPr>
          <w:t>[</w:t>
        </w:r>
        <w:proofErr w:type="spellStart"/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  <w:lang w:val="en-US"/>
          </w:rPr>
          <w:t>CrossRef</w:t>
        </w:r>
        <w:proofErr w:type="spellEnd"/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  <w:lang w:val="en-US"/>
          </w:rPr>
          <w:t>]</w:t>
        </w:r>
      </w:hyperlink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. </w:t>
      </w:r>
      <w:hyperlink r:id="rId6" w:history="1"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</w:rPr>
          <w:t>[PubMed]</w:t>
        </w:r>
      </w:hyperlink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</w:rPr>
        <w:t>.</w:t>
      </w:r>
    </w:p>
    <w:p w14:paraId="33F833BC" w14:textId="00F0FE28" w:rsidR="00E71E63" w:rsidRPr="00B4308C" w:rsidRDefault="00E71E63" w:rsidP="003D3B08">
      <w:pPr>
        <w:pStyle w:val="ListParagraph"/>
        <w:numPr>
          <w:ilvl w:val="0"/>
          <w:numId w:val="2"/>
        </w:numPr>
        <w:shd w:val="clear" w:color="auto" w:fill="FFFFFF"/>
        <w:ind w:left="360"/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</w:pPr>
      <w:proofErr w:type="spellStart"/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Archontakis</w:t>
      </w:r>
      <w:proofErr w:type="spellEnd"/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 S, </w:t>
      </w:r>
      <w:proofErr w:type="spellStart"/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Oikonomou</w:t>
      </w:r>
      <w:proofErr w:type="spellEnd"/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 E, </w:t>
      </w:r>
      <w:proofErr w:type="spellStart"/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Milaras</w:t>
      </w:r>
      <w:proofErr w:type="spellEnd"/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 N,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et al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. Cardiac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s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yncope: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a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n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u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nderestimated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c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ause of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u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nexplained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s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yncope in the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e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lderly-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d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ata from a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s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ingle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h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igh-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v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olume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s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yncope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>u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val="en-US" w:eastAsia="el-GR"/>
          <w14:ligatures w14:val="none"/>
        </w:rPr>
        <w:t xml:space="preserve">nit. </w:t>
      </w:r>
      <w:r w:rsidRPr="00B4308C">
        <w:rPr>
          <w:rFonts w:ascii="Calibri" w:eastAsia="Times New Roman" w:hAnsi="Calibri" w:cs="Calibri"/>
          <w:i/>
          <w:color w:val="212121"/>
          <w:kern w:val="0"/>
          <w:sz w:val="22"/>
          <w:szCs w:val="22"/>
          <w:lang w:eastAsia="el-GR"/>
          <w14:ligatures w14:val="none"/>
        </w:rPr>
        <w:t>J Clin Med</w:t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t xml:space="preserve">. 2026;15(6):2450.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fldChar w:fldCharType="begin"/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instrText>HYPERLINK "https://doi.org/10.3390/jcm15062450"</w:instrTex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fldChar w:fldCharType="separate"/>
      </w:r>
      <w:r w:rsidR="00B1738F" w:rsidRPr="00B4308C">
        <w:rPr>
          <w:rStyle w:val="Hyperlink"/>
          <w:rFonts w:ascii="Calibri" w:eastAsia="Times New Roman" w:hAnsi="Calibri" w:cs="Calibri"/>
          <w:kern w:val="0"/>
          <w:sz w:val="22"/>
          <w:szCs w:val="22"/>
          <w:lang w:eastAsia="el-GR"/>
          <w14:ligatures w14:val="none"/>
        </w:rPr>
        <w:t>[CrossRef]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fldChar w:fldCharType="end"/>
      </w:r>
      <w:r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t xml:space="preserve">. 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fldChar w:fldCharType="begin"/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instrText>HYPERLINK "https://pubmed.ncbi.nlm.nih.gov/41899373"</w:instrTex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fldChar w:fldCharType="separate"/>
      </w:r>
      <w:r w:rsidR="00B1738F" w:rsidRPr="00B4308C">
        <w:rPr>
          <w:rStyle w:val="Hyperlink"/>
          <w:rFonts w:ascii="Calibri" w:eastAsia="Times New Roman" w:hAnsi="Calibri" w:cs="Calibri"/>
          <w:kern w:val="0"/>
          <w:sz w:val="22"/>
          <w:szCs w:val="22"/>
          <w:lang w:eastAsia="el-GR"/>
          <w14:ligatures w14:val="none"/>
        </w:rPr>
        <w:t>[PubMed]</w:t>
      </w:r>
      <w:r w:rsidR="00B1738F" w:rsidRPr="00B4308C">
        <w:rPr>
          <w:rFonts w:ascii="Calibri" w:eastAsia="Times New Roman" w:hAnsi="Calibri" w:cs="Calibri"/>
          <w:color w:val="212121"/>
          <w:kern w:val="0"/>
          <w:sz w:val="22"/>
          <w:szCs w:val="22"/>
          <w:lang w:eastAsia="el-GR"/>
          <w14:ligatures w14:val="none"/>
        </w:rPr>
        <w:fldChar w:fldCharType="end"/>
      </w:r>
    </w:p>
    <w:p w14:paraId="4EFD8AAF" w14:textId="1541A182" w:rsidR="001737DA" w:rsidRPr="00B4308C" w:rsidRDefault="00E71E63" w:rsidP="003D3B08">
      <w:pPr>
        <w:pStyle w:val="ListParagraph"/>
        <w:numPr>
          <w:ilvl w:val="0"/>
          <w:numId w:val="2"/>
        </w:numPr>
        <w:ind w:left="360"/>
        <w:rPr>
          <w:rFonts w:ascii="Calibri" w:hAnsi="Calibri" w:cs="Calibri"/>
          <w:sz w:val="22"/>
          <w:szCs w:val="22"/>
          <w:lang w:val="en-US"/>
        </w:rPr>
      </w:pP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Kollias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G,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Pürerfellner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H. Wolff-Parkinson-White-</w:t>
      </w:r>
      <w:proofErr w:type="spellStart"/>
      <w:r w:rsidR="00B1738F"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s</w:t>
      </w:r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yndrom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: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Vergleich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verschiedener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Algorithmen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[Wolff-Parkinson-White syndrome: </w:t>
      </w:r>
      <w:r w:rsidR="00B1738F"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c</w:t>
      </w:r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omparison of different algorithms].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Herzschrittmacherther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</w:t>
      </w:r>
      <w:proofErr w:type="spell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Elektrophysiol</w:t>
      </w:r>
      <w:proofErr w:type="spell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. 2026</w:t>
      </w:r>
      <w:proofErr w:type="gramStart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;37</w:t>
      </w:r>
      <w:proofErr w:type="gramEnd"/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(1):27</w:t>
      </w:r>
      <w:r w:rsidR="00B1738F"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–</w:t>
      </w:r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34.</w:t>
      </w:r>
      <w:r w:rsidR="00B1738F"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</w:t>
      </w:r>
      <w:hyperlink r:id="rId7" w:history="1"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  <w:lang w:val="en-US"/>
          </w:rPr>
          <w:t>[</w:t>
        </w:r>
        <w:proofErr w:type="spellStart"/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  <w:lang w:val="en-US"/>
          </w:rPr>
          <w:t>CrossRef</w:t>
        </w:r>
        <w:proofErr w:type="spellEnd"/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  <w:lang w:val="en-US"/>
          </w:rPr>
          <w:t>]</w:t>
        </w:r>
      </w:hyperlink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 xml:space="preserve"> </w:t>
      </w:r>
      <w:hyperlink r:id="rId8" w:history="1">
        <w:r w:rsidR="00B1738F" w:rsidRPr="00B4308C">
          <w:rPr>
            <w:rStyle w:val="Hyperlink"/>
            <w:rFonts w:ascii="Calibri" w:hAnsi="Calibri" w:cs="Calibri"/>
            <w:sz w:val="22"/>
            <w:szCs w:val="22"/>
            <w:shd w:val="clear" w:color="auto" w:fill="FFFFFF"/>
            <w:lang w:val="en-US"/>
          </w:rPr>
          <w:t>[PubMed]</w:t>
        </w:r>
      </w:hyperlink>
      <w:r w:rsidRPr="00B4308C">
        <w:rPr>
          <w:rFonts w:ascii="Calibri" w:hAnsi="Calibri" w:cs="Calibri"/>
          <w:color w:val="212121"/>
          <w:sz w:val="22"/>
          <w:szCs w:val="22"/>
          <w:shd w:val="clear" w:color="auto" w:fill="FFFFFF"/>
          <w:lang w:val="en-US"/>
        </w:rPr>
        <w:t>.</w:t>
      </w:r>
    </w:p>
    <w:p w14:paraId="08CC07F0" w14:textId="77777777" w:rsidR="001737DA" w:rsidRPr="00B4308C" w:rsidRDefault="001737DA" w:rsidP="001737DA">
      <w:pPr>
        <w:rPr>
          <w:rFonts w:ascii="Calibri" w:hAnsi="Calibri" w:cs="Calibri"/>
          <w:sz w:val="22"/>
          <w:szCs w:val="22"/>
          <w:lang w:val="en-US"/>
        </w:rPr>
      </w:pPr>
    </w:p>
    <w:p w14:paraId="76A5DC3B" w14:textId="77777777" w:rsidR="00BC70E8" w:rsidRPr="00B4308C" w:rsidRDefault="00BC70E8" w:rsidP="00B4308C">
      <w:pPr>
        <w:shd w:val="clear" w:color="auto" w:fill="FFFFFF"/>
        <w:rPr>
          <w:rFonts w:ascii="Calibri" w:eastAsia="Times New Roman" w:hAnsi="Calibri" w:cs="Calibri"/>
          <w:b/>
          <w:bCs/>
          <w:color w:val="000000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bCs/>
          <w:color w:val="000000"/>
          <w:kern w:val="0"/>
          <w:sz w:val="22"/>
          <w:szCs w:val="22"/>
          <w:lang w:val="en-US" w:eastAsia="el-GR"/>
          <w14:ligatures w14:val="none"/>
        </w:rPr>
        <w:t>Figure Legends</w:t>
      </w:r>
    </w:p>
    <w:p w14:paraId="7E85A9E9" w14:textId="01CB9627" w:rsidR="001737DA" w:rsidRPr="00B4308C" w:rsidRDefault="001737DA" w:rsidP="001737DA">
      <w:pPr>
        <w:shd w:val="clear" w:color="auto" w:fill="FFFFFF"/>
        <w:rPr>
          <w:rFonts w:ascii="Calibri" w:eastAsia="Times New Roman" w:hAnsi="Calibri" w:cs="Calibri"/>
          <w:bCs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bCs/>
          <w:color w:val="000000"/>
          <w:kern w:val="0"/>
          <w:sz w:val="22"/>
          <w:szCs w:val="22"/>
          <w:lang w:val="en-US" w:eastAsia="el-GR"/>
          <w14:ligatures w14:val="none"/>
        </w:rPr>
        <w:t>Figure 1</w:t>
      </w:r>
      <w:r w:rsidRPr="00B4308C">
        <w:rPr>
          <w:rFonts w:ascii="Calibri" w:eastAsia="Times New Roman" w:hAnsi="Calibri" w:cs="Calibri"/>
          <w:b/>
          <w:bCs/>
          <w:color w:val="2E2E2E"/>
          <w:kern w:val="0"/>
          <w:sz w:val="22"/>
          <w:szCs w:val="22"/>
          <w:lang w:val="en-US" w:eastAsia="el-GR"/>
          <w14:ligatures w14:val="none"/>
        </w:rPr>
        <w:t xml:space="preserve">. </w:t>
      </w:r>
      <w:r w:rsidRPr="00B4308C">
        <w:rPr>
          <w:rFonts w:ascii="Calibri" w:eastAsia="Times New Roman" w:hAnsi="Calibri" w:cs="Calibri"/>
          <w:bCs/>
          <w:color w:val="2E2E2E"/>
          <w:kern w:val="0"/>
          <w:sz w:val="22"/>
          <w:szCs w:val="22"/>
          <w:lang w:val="en-US" w:eastAsia="el-GR"/>
          <w14:ligatures w14:val="none"/>
        </w:rPr>
        <w:t>Baseline rhythm. Shown are recordings from standard electrocardiographic leads. See text for discussion.</w:t>
      </w:r>
    </w:p>
    <w:p w14:paraId="31E30235" w14:textId="4EEA7558" w:rsidR="001737DA" w:rsidRPr="00B4308C" w:rsidRDefault="001737DA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Style w:val="label"/>
          <w:rFonts w:ascii="Calibri" w:hAnsi="Calibri" w:cs="Calibri"/>
          <w:b/>
          <w:bCs/>
          <w:color w:val="000000"/>
          <w:sz w:val="22"/>
          <w:szCs w:val="22"/>
          <w:shd w:val="clear" w:color="auto" w:fill="FFFFFF"/>
          <w:lang w:val="en-US"/>
        </w:rPr>
        <w:t>Figure 2</w:t>
      </w:r>
      <w:r w:rsidRPr="00B4308C">
        <w:rPr>
          <w:rFonts w:ascii="Calibri" w:hAnsi="Calibri" w:cs="Calibri"/>
          <w:b/>
          <w:bCs/>
          <w:color w:val="2E2E2E"/>
          <w:sz w:val="22"/>
          <w:szCs w:val="22"/>
          <w:shd w:val="clear" w:color="auto" w:fill="FFFFFF"/>
          <w:lang w:val="en-US"/>
        </w:rPr>
        <w:t xml:space="preserve">. </w:t>
      </w:r>
      <w:r w:rsidRPr="00B4308C">
        <w:rPr>
          <w:rStyle w:val="figuretitletext"/>
          <w:rFonts w:ascii="Calibri" w:hAnsi="Calibri" w:cs="Calibri"/>
          <w:bCs/>
          <w:color w:val="2E2E2E"/>
          <w:sz w:val="22"/>
          <w:szCs w:val="22"/>
          <w:shd w:val="clear" w:color="auto" w:fill="FFFFFF"/>
          <w:lang w:val="en-US"/>
        </w:rPr>
        <w:t xml:space="preserve">Same three beats as in </w:t>
      </w:r>
      <w:r w:rsidRPr="00B4308C">
        <w:rPr>
          <w:rStyle w:val="figuretitletext"/>
          <w:rFonts w:ascii="Calibri" w:hAnsi="Calibri" w:cs="Calibri"/>
          <w:b/>
          <w:bCs/>
          <w:color w:val="2E2E2E"/>
          <w:sz w:val="22"/>
          <w:szCs w:val="22"/>
          <w:shd w:val="clear" w:color="auto" w:fill="FFFFFF"/>
          <w:lang w:val="en-US"/>
        </w:rPr>
        <w:t>Figure 1</w:t>
      </w:r>
      <w:r w:rsidRPr="00B4308C">
        <w:rPr>
          <w:rStyle w:val="figuretitletext"/>
          <w:rFonts w:ascii="Calibri" w:hAnsi="Calibri" w:cs="Calibri"/>
          <w:bCs/>
          <w:color w:val="2E2E2E"/>
          <w:sz w:val="22"/>
          <w:szCs w:val="22"/>
          <w:shd w:val="clear" w:color="auto" w:fill="FFFFFF"/>
          <w:lang w:val="en-US"/>
        </w:rPr>
        <w:t xml:space="preserve">. Shown are additional recordings from bipolar </w:t>
      </w:r>
      <w:proofErr w:type="spellStart"/>
      <w:r w:rsidRPr="00B4308C">
        <w:rPr>
          <w:rStyle w:val="figuretitletext"/>
          <w:rFonts w:ascii="Calibri" w:hAnsi="Calibri" w:cs="Calibri"/>
          <w:bCs/>
          <w:color w:val="2E2E2E"/>
          <w:sz w:val="22"/>
          <w:szCs w:val="22"/>
          <w:shd w:val="clear" w:color="auto" w:fill="FFFFFF"/>
          <w:lang w:val="en-US"/>
        </w:rPr>
        <w:t>electrograms</w:t>
      </w:r>
      <w:proofErr w:type="spellEnd"/>
      <w:r w:rsidRPr="00B4308C">
        <w:rPr>
          <w:rStyle w:val="figuretitletext"/>
          <w:rFonts w:ascii="Calibri" w:hAnsi="Calibri" w:cs="Calibri"/>
          <w:bCs/>
          <w:color w:val="2E2E2E"/>
          <w:sz w:val="22"/>
          <w:szCs w:val="22"/>
          <w:shd w:val="clear" w:color="auto" w:fill="FFFFFF"/>
          <w:lang w:val="en-US"/>
        </w:rPr>
        <w:t>; coronary sinus proximal (PCS) and distal (DCS).</w:t>
      </w:r>
    </w:p>
    <w:p w14:paraId="16593EA8" w14:textId="1E615620" w:rsidR="001737DA" w:rsidRPr="00B4308C" w:rsidRDefault="001737DA" w:rsidP="001737DA">
      <w:pPr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hAnsi="Calibri" w:cs="Calibri"/>
          <w:sz w:val="22"/>
          <w:szCs w:val="22"/>
          <w:lang w:val="en-US"/>
        </w:rPr>
        <w:br w:type="page"/>
      </w:r>
    </w:p>
    <w:p w14:paraId="6E9CED29" w14:textId="77777777" w:rsidR="001737DA" w:rsidRPr="00B4308C" w:rsidRDefault="001737DA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b/>
          <w:bCs/>
          <w:color w:val="000000"/>
          <w:kern w:val="0"/>
          <w:sz w:val="22"/>
          <w:szCs w:val="22"/>
          <w:lang w:val="en-US" w:eastAsia="el-GR"/>
          <w14:ligatures w14:val="none"/>
        </w:rPr>
        <w:lastRenderedPageBreak/>
        <w:t>Figure 1</w:t>
      </w:r>
    </w:p>
    <w:p w14:paraId="15433136" w14:textId="77777777" w:rsidR="001737DA" w:rsidRPr="00B4308C" w:rsidRDefault="001737DA" w:rsidP="001737DA">
      <w:pPr>
        <w:shd w:val="clear" w:color="auto" w:fill="FFFFFF"/>
        <w:rPr>
          <w:rFonts w:ascii="Calibri" w:eastAsia="Times New Roman" w:hAnsi="Calibri" w:cs="Calibri"/>
          <w:color w:val="2E2E2E"/>
          <w:kern w:val="0"/>
          <w:sz w:val="22"/>
          <w:szCs w:val="22"/>
          <w:lang w:val="en-US" w:eastAsia="el-GR"/>
          <w14:ligatures w14:val="none"/>
        </w:rPr>
      </w:pPr>
      <w:r w:rsidRPr="00B4308C">
        <w:rPr>
          <w:rFonts w:ascii="Calibri" w:eastAsia="Times New Roman" w:hAnsi="Calibri" w:cs="Calibri"/>
          <w:noProof/>
          <w:color w:val="2E2E2E"/>
          <w:kern w:val="0"/>
          <w:sz w:val="22"/>
          <w:szCs w:val="22"/>
          <w:lang w:val="en-IN" w:eastAsia="en-IN"/>
        </w:rPr>
        <w:drawing>
          <wp:inline distT="0" distB="0" distL="0" distR="0" wp14:anchorId="5E20B19C" wp14:editId="274A9107">
            <wp:extent cx="5274310" cy="3653155"/>
            <wp:effectExtent l="0" t="0" r="0" b="4445"/>
            <wp:docPr id="1843293949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93949" name="Εικόνα 184329394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3AD13" w14:textId="77777777" w:rsidR="001737DA" w:rsidRPr="00B4308C" w:rsidRDefault="001737DA" w:rsidP="001737DA">
      <w:pPr>
        <w:shd w:val="clear" w:color="auto" w:fill="FFFFFF"/>
        <w:rPr>
          <w:rFonts w:ascii="Calibri" w:eastAsia="Times New Roman" w:hAnsi="Calibri" w:cs="Calibri"/>
          <w:b/>
          <w:bCs/>
          <w:color w:val="000000"/>
          <w:kern w:val="0"/>
          <w:sz w:val="22"/>
          <w:szCs w:val="22"/>
          <w:lang w:val="en-US" w:eastAsia="el-GR"/>
          <w14:ligatures w14:val="none"/>
        </w:rPr>
      </w:pPr>
    </w:p>
    <w:p w14:paraId="1731DAA0" w14:textId="2A2428FE" w:rsidR="001737DA" w:rsidRPr="00B4308C" w:rsidRDefault="001737DA" w:rsidP="001737DA">
      <w:pPr>
        <w:rPr>
          <w:rFonts w:ascii="Calibri" w:hAnsi="Calibri" w:cs="Calibri"/>
          <w:sz w:val="22"/>
          <w:szCs w:val="22"/>
          <w:lang w:val="en-US"/>
        </w:rPr>
      </w:pPr>
      <w:r w:rsidRPr="00B4308C">
        <w:rPr>
          <w:rFonts w:ascii="Calibri" w:eastAsia="Times New Roman" w:hAnsi="Calibri" w:cs="Calibri"/>
          <w:b/>
          <w:color w:val="2E2E2E"/>
          <w:kern w:val="0"/>
          <w:sz w:val="22"/>
          <w:szCs w:val="22"/>
          <w:lang w:val="en-US" w:eastAsia="el-GR"/>
          <w14:ligatures w14:val="none"/>
        </w:rPr>
        <w:t>Figure 2</w:t>
      </w:r>
      <w:r w:rsidRPr="00B4308C">
        <w:rPr>
          <w:rFonts w:ascii="Calibri" w:hAnsi="Calibri" w:cs="Calibri"/>
          <w:b/>
          <w:bCs/>
          <w:noProof/>
          <w:color w:val="2E2E2E"/>
          <w:sz w:val="22"/>
          <w:szCs w:val="22"/>
          <w:shd w:val="clear" w:color="auto" w:fill="FFFFFF"/>
          <w:lang w:val="en-IN" w:eastAsia="en-IN"/>
        </w:rPr>
        <w:drawing>
          <wp:inline distT="0" distB="0" distL="0" distR="0" wp14:anchorId="72AA8DD6" wp14:editId="141031D9">
            <wp:extent cx="5274310" cy="3671570"/>
            <wp:effectExtent l="0" t="0" r="0" b="0"/>
            <wp:docPr id="207883146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831464" name="Εικόνα 207883146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37DA" w:rsidRPr="00B4308C" w:rsidSect="00B4308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4F7A3A"/>
    <w:multiLevelType w:val="multilevel"/>
    <w:tmpl w:val="4036A1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0A038DB"/>
    <w:multiLevelType w:val="hybridMultilevel"/>
    <w:tmpl w:val="B4B633F2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1CC657A"/>
    <w:multiLevelType w:val="hybridMultilevel"/>
    <w:tmpl w:val="F254FFB0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393AB6"/>
    <w:multiLevelType w:val="multilevel"/>
    <w:tmpl w:val="4036A1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3F13E53"/>
    <w:multiLevelType w:val="multilevel"/>
    <w:tmpl w:val="89D05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revisionView w:formatting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6D88"/>
    <w:rsid w:val="000B39F0"/>
    <w:rsid w:val="00132FA9"/>
    <w:rsid w:val="00142583"/>
    <w:rsid w:val="001737DA"/>
    <w:rsid w:val="00176EEF"/>
    <w:rsid w:val="001A2B0D"/>
    <w:rsid w:val="0021115E"/>
    <w:rsid w:val="00227164"/>
    <w:rsid w:val="0025756A"/>
    <w:rsid w:val="00270DF3"/>
    <w:rsid w:val="002B592E"/>
    <w:rsid w:val="00361F26"/>
    <w:rsid w:val="003D3B08"/>
    <w:rsid w:val="003E3001"/>
    <w:rsid w:val="004C5C14"/>
    <w:rsid w:val="004D347E"/>
    <w:rsid w:val="00543361"/>
    <w:rsid w:val="005854FE"/>
    <w:rsid w:val="00710600"/>
    <w:rsid w:val="00740DB3"/>
    <w:rsid w:val="007564E0"/>
    <w:rsid w:val="007A1DAB"/>
    <w:rsid w:val="00875E5A"/>
    <w:rsid w:val="00876A35"/>
    <w:rsid w:val="00880836"/>
    <w:rsid w:val="00882DDB"/>
    <w:rsid w:val="0095527A"/>
    <w:rsid w:val="009F42D9"/>
    <w:rsid w:val="00A61D22"/>
    <w:rsid w:val="00B1738F"/>
    <w:rsid w:val="00B4308C"/>
    <w:rsid w:val="00BB0905"/>
    <w:rsid w:val="00BB7572"/>
    <w:rsid w:val="00BC70E8"/>
    <w:rsid w:val="00C66215"/>
    <w:rsid w:val="00D153F9"/>
    <w:rsid w:val="00D33DF8"/>
    <w:rsid w:val="00D34522"/>
    <w:rsid w:val="00D940F3"/>
    <w:rsid w:val="00DB6D88"/>
    <w:rsid w:val="00DD47AB"/>
    <w:rsid w:val="00E14F5F"/>
    <w:rsid w:val="00E47F5C"/>
    <w:rsid w:val="00E57B3F"/>
    <w:rsid w:val="00E66C33"/>
    <w:rsid w:val="00E71E63"/>
    <w:rsid w:val="00E84718"/>
    <w:rsid w:val="00F800AB"/>
    <w:rsid w:val="00FF7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64D8A5"/>
  <w15:chartTrackingRefBased/>
  <w15:docId w15:val="{CB6186CD-381F-D645-903E-9914EE31F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l-G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B6D8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B6D8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B6D8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B6D8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B6D8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B6D8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B6D8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B6D8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B6D8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B6D8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DB6D8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DB6D8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B6D8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B6D8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B6D8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B6D8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B6D8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B6D8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B6D8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B6D8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B6D88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B6D8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B6D8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B6D8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B6D8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B6D8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B6D8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B6D8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B6D88"/>
    <w:rPr>
      <w:b/>
      <w:bCs/>
      <w:smallCaps/>
      <w:color w:val="2F5496" w:themeColor="accent1" w:themeShade="BF"/>
      <w:spacing w:val="5"/>
    </w:rPr>
  </w:style>
  <w:style w:type="character" w:customStyle="1" w:styleId="authors">
    <w:name w:val="authors"/>
    <w:basedOn w:val="DefaultParagraphFont"/>
    <w:rsid w:val="00DB6D88"/>
  </w:style>
  <w:style w:type="character" w:customStyle="1" w:styleId="corresponding-author">
    <w:name w:val="corresponding-author"/>
    <w:basedOn w:val="DefaultParagraphFont"/>
    <w:rsid w:val="00DB6D88"/>
  </w:style>
  <w:style w:type="character" w:customStyle="1" w:styleId="dropblock">
    <w:name w:val="dropblock"/>
    <w:basedOn w:val="DefaultParagraphFont"/>
    <w:rsid w:val="00DB6D88"/>
  </w:style>
  <w:style w:type="character" w:styleId="Hyperlink">
    <w:name w:val="Hyperlink"/>
    <w:basedOn w:val="DefaultParagraphFont"/>
    <w:uiPriority w:val="99"/>
    <w:unhideWhenUsed/>
    <w:rsid w:val="00DB6D88"/>
    <w:rPr>
      <w:color w:val="0000FF"/>
      <w:u w:val="single"/>
    </w:rPr>
  </w:style>
  <w:style w:type="character" w:customStyle="1" w:styleId="doi">
    <w:name w:val="doi"/>
    <w:basedOn w:val="DefaultParagraphFont"/>
    <w:rsid w:val="00DB6D88"/>
  </w:style>
  <w:style w:type="character" w:customStyle="1" w:styleId="sr-only">
    <w:name w:val="sr-only"/>
    <w:basedOn w:val="DefaultParagraphFont"/>
    <w:rsid w:val="00DB6D88"/>
  </w:style>
  <w:style w:type="character" w:customStyle="1" w:styleId="science-direct">
    <w:name w:val="science-direct"/>
    <w:basedOn w:val="DefaultParagraphFont"/>
    <w:rsid w:val="00DB6D88"/>
  </w:style>
  <w:style w:type="character" w:customStyle="1" w:styleId="basic">
    <w:name w:val="basic"/>
    <w:basedOn w:val="DefaultParagraphFont"/>
    <w:rsid w:val="00DB6D88"/>
  </w:style>
  <w:style w:type="character" w:customStyle="1" w:styleId="label">
    <w:name w:val="label"/>
    <w:basedOn w:val="DefaultParagraphFont"/>
    <w:rsid w:val="00DB6D88"/>
  </w:style>
  <w:style w:type="character" w:customStyle="1" w:styleId="figuretitletext">
    <w:name w:val="figure__title__text"/>
    <w:basedOn w:val="DefaultParagraphFont"/>
    <w:rsid w:val="00DB6D88"/>
  </w:style>
  <w:style w:type="character" w:customStyle="1" w:styleId="UnresolvedMention">
    <w:name w:val="Unresolved Mention"/>
    <w:basedOn w:val="DefaultParagraphFont"/>
    <w:uiPriority w:val="99"/>
    <w:semiHidden/>
    <w:unhideWhenUsed/>
    <w:rsid w:val="00DB6D8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876A35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l-GR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21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21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824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4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ubmed.ncbi.nlm.nih.gov/41575500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doi.org/10.1007/s00399-025-01128-z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pubmed.ncbi.nlm.nih.gov/40324514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s://doi.org/10.1016/j.hrthm.2025.04.058" TargetMode="Externa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3</Pages>
  <Words>709</Words>
  <Characters>4047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nikiasdeath1@yahoo.gr</dc:creator>
  <cp:keywords/>
  <dc:description/>
  <cp:lastModifiedBy>Author</cp:lastModifiedBy>
  <cp:revision>29</cp:revision>
  <dcterms:created xsi:type="dcterms:W3CDTF">2026-02-25T17:42:00Z</dcterms:created>
  <dcterms:modified xsi:type="dcterms:W3CDTF">2026-06-09T13:26:00Z</dcterms:modified>
</cp:coreProperties>
</file>