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line="240" w:lineRule="auto" w:before="0" w:after="480"/>
      </w:pPr>
      <w:r>
        <w:rPr>
          <w:b/>
          <w:rFonts w:ascii="Times New Roman" w:hAnsi="Times New Roman"/>
          <w:sz w:val="24"/>
        </w:rPr>
        <w:t xml:space="preserve">Combining Insulin Resistance and Renal Function to Predict Cardiovascular Events: A Multicenter Cohort Study</w:t>
      </w:r>
    </w:p>
    <w:p>
      <w:pPr>
        <w:pStyle w:val="Heading1"/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REFERENCES: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 Global, regional, and national age-sex-specific mortality for 282 causes of death in 195 countries and territories, 1980-2017: a systematic analysis for the Global Burden of Disease Study 2017. Lancet 392, 1736–1788 (2018). </w:t>
      </w:r>
      <w:hyperlink r:id="rId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https://doi.org/10.1016/s0140-6736(18)32203-7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 Roth, G. A. et al. Global Burden of Cardiovascular Diseases and Risk Factors, 1990-2019: Update From the GBD 2019 Study. J Am Coll Cardiol 76, 2982–3021 (2020). </w:t>
      </w:r>
      <w:hyperlink r:id="rId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https://doi.org/10.1016/j.jacc.2020.11.010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 Zhang, G. et al. Smooth muscle cell fate decisions decipher a high-resolution heterogeneity within atherosclerosis molecular subtypes. J Transl Med 20, 568 (2022). https://doi.org/10.1186/s12967-022-03795-9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 Zhang, T. et al. Circadian Immunity and Vascular Inflammation in Cardiovascular Disease Chronotherapy Windows: Time for a Re-Assessment. Med Research n/a https://doi.org/https://doi.org/10.1002/mdr2.70052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 Bornfeldt, K. E. &amp; Tabas, I. Insulin resistance, hyperglycemia, and atherosclerosis. Cell Metab 14, 575–585 (2011). </w:t>
      </w:r>
      <w:hyperlink r:id="rId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https://doi.org/10.1016/j.cmet.2011.07.015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 Minh, H. V. et al. Assessment of preferred methods to measure insulin resistance in Asian patients with hypertension. J Clin Hypertens (Greenwich) 23, 529–537 (2021). https://doi.org/10.1111/jch.14155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 Simental-Mendía, L. E., Rodríguez-Morán, M. &amp; Guerrero-Romero, F. The product of fasting glucose and triglycerides as surrogate for identifying insulin resistance in apparently healthy subjects. Metab Syndr Relat Disord 6, 299–304 (2008). </w:t>
      </w:r>
      <w:hyperlink r:id="rId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https://doi.org/10.1089/met.2008.0034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8 Tao, L. C., Xu, J. N., Wang, T. T., Hua, F. &amp; Li, J. J. Triglyceride-glucose index as a marker in cardiovascular diseases: landscape and limitations. Cardiovasc Diabetol 21, 68 (2022). https://doi.org/10.1186/s12933-022-01511-x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9 Shi, W. et al. Value of triglyceride-glucose index for the estimation of ischemic stroke risk: Insights from a general population. Nutr Metab Cardiovasc Dis 30, 245–253 (2020). </w:t>
      </w:r>
      <w:hyperlink r:id="rId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https://doi.org/10.1016/j.numecd.2019.09.015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10 Guo, W. et al. Triglyceride Glucose Index Is Associated With Arterial Stiffness and 10-Year Cardiovascular Disease Risk in a Chinese Population. Front Cardiovasc Med 8, 585776 (2021). </w:t>
      </w:r>
      <w:hyperlink r:id="rId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https://doi.org/10.3389/fcvm.2021.585776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11 Su, W. Y. et al. Comparison of the Effects of Fasting Glucose, Hemoglobin A(1c), and Triglyceride-Glucose Index on Cardiovascular Events in Type 2 Diabetes Mellitus. Nutrients 11 (2019). https://doi.org/10.3390/nu11112838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12 Li, S. et al. The role of the triglyceride (triacylglycerol) glucose index in the development of cardiovascular events: a retrospective cohort analysis. Sci Rep 9, 7320 (2019). </w:t>
      </w:r>
      <w:hyperlink r:id="rId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https://doi.org/10.1038/s41598-019-43776-5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13 Hong, S., Han, K. &amp; Park, C. Y. The triglyceride glucose index is a simple and low-cost marker associated with atherosclerotic cardiovascular disease: a population-based study. BMC Med 18, 361 (2020). https://doi.org/10.1186/s12916-020-01824-2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14 Bertoluci, M. C., Quadros, A. S., Sarmento-Leite, R. &amp; Schaan, B. D. Insulin resistance and triglyceride/HDL c index are associated with coronary artery disease. Diabetology &amp; metabolic syndrome 2, 1–5 (2010).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15 Thai, P. V., Tien, H. A., Van Minh, H. &amp; Valensi, P. Triglyceride glucose index for the detection of asymptomatic coronary artery stenosis in patients with type 2 diabetes. Cardiovasc Diabetol 19, 137 (2020). https://doi.org/10.1186/s12933-020-01108-2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16 Huang, R. et al. Prognostic value of triglyceride glucose (TyG) index in patients with acute decompensated heart failure. Cardiovasc Diabetol 21, 88 (2022). https://doi.org/10.1186/s12933-022-01507-7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17 Lee, E. Y. et al. Triglyceride glucose index, a marker of insulin resistance, is associated with coronary artery stenosis in asymptomatic subjects with type 2 diabetes. Lipids Health Dis 15, 155 (2016). https://doi.org/10.1186/s12944-016-0324-2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18 Zhu, Y. et al. Triglyceride-glucose index is associated with in-stent restenosis in patients with acute coronary syndrome after percutaneous coronary intervention with drug-eluting stents. Cardiovasc Diabetol 20, 137 (2021). https://doi.org/10.1186/s12933-021-01332-4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19 Vallianou, N. G., Mitesh, S., Gkogkou, A. &amp; Geladari, E. Chronic Kidney Disease and Cardiovascular Disease: Is there Any Relationship? Curr Cardiol Rev 15, 55–63 (2019). https://doi.org/10.2174/1573403x14666180711124825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20 KDIGO 2024 Clinical Practice Guideline for the Evaluation and Management of Chronic Kidney Disease. Kidney Int 105, S117–s314 (2024). </w:t>
      </w:r>
      <w:hyperlink r:id="rId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https://doi.org/10.1016/j.kint.2023.10.018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21 Briasoulis, A. &amp; Bakris, G. L. Chronic kidney disease as a coronary artery disease risk equivalent. Curr Cardiol Rep 15, 340 (2013). https://doi.org/10.1007/s11886-012-0340-4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22 Lees, J. S. et al. Glomerular filtration rate by differing measures, albuminuria and prediction of cardiovascular disease, mortality and end-stage kidney disease. Nat Med 25, 1753–1760 (2019). </w:t>
      </w:r>
      <w:hyperlink r:id="rId1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https://doi.org/10.1038/s41591-019-0627-8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23 Donfrancesco, C. et al. Estimated glomerular filtration rate, all-cause mortality and cardiovascular diseases incidence in a low risk population: the MATISS study. PLoS One 8, e78475 (2013). https://doi.org/10.1371/journal.pone.0078475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24 Elliott, P. &amp; Peakman, T. C. The UK Biobank sample handling and storage protocol for the collection, processing and archiving of human blood and urine. Int J Epidemiol 37, 234–244 (2008). https://doi.org/10.1093/ije/dym276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25 Fritz, J. et al. The triglyceride-glucose index as a measure of insulin resistance and risk of obesity-related cancers. Int J Epidemiol 49, 193–204 (2020). https://doi.org/10.1093/ije/dyz053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26 Levey, A. S. et al. A new equation to estimate glomerular filtration rate. Ann Intern Med 150, 604–612 (2009). https://doi.org/10.7326/0003-4819-150-9-200905050-00006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27 Tyrrell, J. et al. Height, body mass index, and socioeconomic status: mendelian randomisation study in UK Biobank. Bmj 352, i582 (2016). https://doi.org/10.1136/bmj.i582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28 Craig, C. L. et al. International physical activity questionnaire: 12-country reliability and validity. Med Sci Sports Exerc 35, 1381–1395 (2003). </w:t>
      </w:r>
      <w:hyperlink r:id="rId1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https://doi.org/10.1249/01.Mss.0000078924.61453.Fb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29 Li, Z. et al. Advancing predictive markers in lung adenocarcinoma: A machine learning-based immunotherapy prognostic prediction signature. Environ Toxicol 39, 4581–4593 (2024). </w:t>
      </w:r>
      <w:hyperlink r:id="rId1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https://doi.org/10.1002/tox.24284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30 Zhang, G., Gong, S., Pang, L., Hou, L. &amp; He, W. Efficacy and Safety of Apatinib Treatment for Advanced Cholangiocarcinoma After Failed Gemcitabine-Based Chemotherapy: An Open-Label Phase II Prospective Study. Front Oncol 11, 659217 (2021). </w:t>
      </w:r>
      <w:hyperlink r:id="rId1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https://doi.org/10.3389/fonc.2021.659217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31 Wu, R. et al. Assessing personalized molecular portraits underlying endothelial-to-mesenchymal transition within pulmonary arterial hypertension. Mol Med 30, 189 (2024). https://doi.org/10.1186/s10020-024-00963-z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32 Zhang, S. et al. An assessment system for clinical and biological interpretability in ulcerative colitis. Aging (Albany NY) 16, 3856–3879 (2024). </w:t>
      </w:r>
      <w:hyperlink r:id="rId1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https://doi.org/10.18632/aging.205564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33 Zhang, S. et al. Artificial Intelligence Hybrid Survival Assessment System for Robot-Assisted Proctectomy: A Retrospective Cohort Study. JCO Precis Oncol 8, e2400089 (2024). https://doi.org/10.1200/PO.24.00089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34 Zhang, H. et al. Optimized Dynamic Network Biomarker Deciphers a High-Resolution Heterogeneity Within Thyroid Cancer Molecular Subtypes. Med Research 1, 10–31 (2025). https://doi.org/https://doi.org/10.1002/mdr2.70004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35 Li, H. et al. Triglyceride-glucose index variability and incident cardiovascular disease: a prospective cohort study. Cardiovasc Diabetol 21, 105 (2022). https://doi.org/10.1186/s12933-022-01541-5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36 Cui, C. et al. Triglyceride-glucose index, renal function and cardiovascular disease: a national cohort study. Cardiovasc Diabetol 22, 325 (2023). https://doi.org/10.1186/s12933-023-02055-4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37 Zhang, Y. et al. Association of triglyceride glucose-related parameters with all-cause mortality and cardiovascular disease in NAFLD patients: NHANES 1999-2018. Cardiovasc Diabetol 23, 262 (2024). </w:t>
      </w:r>
      <w:hyperlink r:id="rId1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https://doi.org/10.1186/s12933-024-02354-4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38 Liang, D., Liu, C. &amp; Wang, Y. The association between triglyceride-glucose index and the likelihood of cardiovascular disease in the U.S. population of older adults aged ≥ 60 years: a population-based study. Cardiovasc Diabetol 23, 151 (2024). https://doi.org/10.1186/s12933-024-02248-5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39 Zhang, G. et al. Atherosclerotic plaque vulnerability quantification system for clinical and biological interpretability. iScience 26, 107587 (2023). </w:t>
      </w:r>
      <w:hyperlink r:id="rId1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https://doi.org/10.1016/j.isci.2023.107587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40 Xu, S. et al. Plasma Olink Proteomics Reveals Novel Biomarkers for Prediction and Diagnosis in Dilated Cardiomyopathy with Heart Failure. J Proteome Res 23, 4139–4150 (2024). </w:t>
      </w:r>
      <w:hyperlink r:id="rId1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https://doi.org/10.1021/acs.jproteome.4c00522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41 Zhang, G. et al. Uncovering the genetic links of SARS-CoV-2 infections on heart failure co-morbidity by a systems biology approach. ESC Heart Fail 9, 2937–2954 (2022). </w:t>
      </w:r>
      <w:hyperlink r:id="rId1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https://doi.org/10.1002/ehf2.14003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42 Zhang, G. et al. AI hybrid survival assessment for advanced heart failure patients with renal dysfunction. Nat Commun 15, 6756 (2024). </w:t>
      </w:r>
      <w:hyperlink r:id="rId1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https://doi.org/10.1038/s41467-024-50415-9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43 Yang, Q., Vijayakumar, A. &amp; Kahn, B. B. Metabolites as regulators of insulin sensitivity and metabolism. Nat Rev Mol Cell Biol 19, 654–672 (2018). https://doi.org/10.1038/s41580-018-0044-8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44 Riehle, C. &amp; Abel, E. D. Insulin Signaling and Heart Failure. Circ Res 118, 1151–1169 (2016). </w:t>
      </w:r>
      <w:hyperlink r:id="rId2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https://doi.org/10.1161/circresaha.116.306206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45 Williams, I. L., Wheatcroft, S. B., Shah, A. M. &amp; Kearney, M. T. Obesity, atherosclerosis and the vascular endothelium: mechanisms of reduced nitric oxide bioavailability in obese humans. Int J Obes Relat Metab Disord 26, 754–764 (2002). https://doi.org/10.1038/sj.ijo.0801995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46 Abudukadier, A. et al. Tetrahydrobiopterin has a glucose-lowering effect by suppressing hepatic gluconeogenesis in an endothelial nitric oxide synthase-dependent manner in diabetic mice. Diabetes 62, 3033–3043 (2013). </w:t>
      </w:r>
      <w:hyperlink r:id="rId2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https://doi.org/10.2337/db12-1242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47 Ignarro, L. J., Buga, G. M., Wood, K. S., Byrns, R. E. &amp; Chaudhuri, G. Endothelium-derived relaxing factor produced and released from artery and vein is nitric oxide. Proc Natl Acad Sci U S A 84, 9265–9269 (1987). </w:t>
      </w:r>
      <w:hyperlink r:id="rId2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https://doi.org/10.1073/pnas.84.24.9265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48 Duplain, H. et al. Insulin resistance, hyperlipidemia, and hypertension in mice lacking endothelial nitric oxide synthase. Circulation 104, 342–345 (2001). https://doi.org/10.1161/01.cir.104.3.342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49 Wild, S., Roglic, G., Green, A., Sicree, R. &amp; King, H. Global prevalence of diabetes: estimates for the year 2000 and projections for 2030. Diabetes Care 27, 1047–1053 (2004). </w:t>
      </w:r>
      <w:hyperlink r:id="rId2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https://doi.org/10.2337/diacare.27.5.1047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50 Yip, J., Facchini, F. S. &amp; Reaven, G. M. Resistance to insulin-mediated glucose disposal as a predictor of cardiovascular disease. The Journal of Clinical Endocrinology &amp; Metabolism 83, 2773–2776 (1998).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51 Jeon, J. Y. et al. Prevalence of diabetes and prediabetes according to fasting plasma glucose and HbA1c. Diabetes &amp; metabolism journal 37, 349 (2013).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52 DeFronzo, R. A. &amp; Ferrannini, E. Insulin resistance. A multifaceted syndrome responsible for NIDDM, obesity, hypertension, dyslipidemia, and atherosclerotic cardiovascular disease. Diabetes Care 14, 173–194 (1991). https://doi.org/10.2337/diacare.14.3.173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53 Solinas, G. &amp; Karin, M. JNK1 and IKKbeta: molecular links between obesity and metabolic dysfunction. Faseb j 24, 2596–2611 (2010). </w:t>
      </w:r>
      <w:hyperlink r:id="rId2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https://doi.org/10.1096/fj.09-151340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54 Krause, M., Ludwig, M. S., Heck, T. G. &amp; Takahashi, H. K. Heat shock proteins and heat therapy for type 2 diabetes: pros and cons. Curr Opin Clin Nutr Metab Care 18, 374–380 (2015). https://doi.org/10.1097/mco.0000000000000183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55 Befroy, D. E. et al. Impaired mitochondrial substrate oxidation in muscle of insulin-resistant offspring of type 2 diabetic patients. Diabetes 56, 1376–1381 (2007). </w:t>
      </w:r>
      <w:hyperlink r:id="rId2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https://doi.org/10.2337/db06-0783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56 Kim, J.-a., Wei, Y. &amp; Sowers, J. R. Role of mitochondrial dysfunction in insulin resistance. Circulation research 102, 401–414 (2008).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57 Nishikawa, T. et al. Impact of mitochondrial ROS production in the pathogenesis of insulin resistance. Diabetes Res Clin Pract 77 Suppl 1, S161–164 (2007). </w:t>
      </w:r>
      <w:hyperlink r:id="rId2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https://doi.org/10.1016/j.diabres.2007.01.071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58 Murphy, M. P. Induction of mitochondrial ROS production by electrophilic lipids: a new pathway of redox signaling? Am J Physiol Heart Circ Physiol 290, H1754–1755 (2006). </w:t>
      </w:r>
      <w:hyperlink r:id="rId2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https://doi.org/10.1152/ajpheart.00040.2006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59 Gerrits, A. J., Koekman, C. A., van Haeften, T. W. &amp; Akkerman, J. W. Platelet tissue factor synthesis in type 2 diabetic patients is resistant to inhibition by insulin. Diabetes 59, 1487–1495 (2010). </w:t>
      </w:r>
      <w:hyperlink r:id="rId2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https://doi.org/10.2337/db09-1008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60 Che, B. et al. Triglyceride-glucose index and triglyceride to high-density lipoprotein cholesterol ratio as potential cardiovascular disease risk factors: an analysis of UK biobank data. Cardiovasc Diabetol 22, 34 (2023). https://doi.org/10.1186/s12933-023-01762-2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61 Li, F. et al. Association between the cumulative average triglyceride glucose-body mass index and cardiovascular disease incidence among the middle-aged and older population: a prospective nationwide cohort study in China. Cardiovasc Diabetol 23, 16 (2024). https://doi.org/10.1186/s12933-023-02114-w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62 Dang, K. et al. The association between triglyceride-glucose index and its combination with obesity indicators and cardiovascular disease: NHANES 2003-2018. Cardiovasc Diabetol 23, 8 (2024). </w:t>
      </w:r>
      <w:hyperlink r:id="rId2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https://doi.org/10.1186/s12933-023-02115-9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63 Zhang, Q., Xiao, S., Jiao, X. &amp; Shen, Y. The triglyceride-glucose index is a predictor for cardiovascular and all-cause mortality in CVD patients with diabetes or pre-diabetes: evidence from NHANES 2001-2018. Cardiovasc Diabetol 22, 279 (2023). </w:t>
      </w:r>
      <w:hyperlink r:id="rId3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https://doi.org/10.1186/s12933-023-02030-z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64 Shi, H. et al. TLR4 links innate immunity and fatty acid-induced insulin resistance. J Clin Invest 116, 3015–3025 (2006). </w:t>
      </w:r>
      <w:hyperlink r:id="rId3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https://doi.org/10.1172/jci28898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65 Suganami, T. et al. Attenuation of obesity-induced adipose tissue inflammation in C3H/HeJ mice carrying a Toll-like receptor 4 mutation. Biochem Biophys Res Commun 354, 45–49 (2007). </w:t>
      </w:r>
      <w:hyperlink r:id="rId3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https://doi.org/10.1016/j.bbrc.2006.12.190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66 Poggi, M. et al. C3H/HeJ mice carrying a toll-like receptor 4 mutation are protected against the development of insulin resistance in white adipose tissue in response to a high-fat diet. Diabetologia 50, 1267–1276 (2007). </w:t>
      </w:r>
      <w:hyperlink r:id="rId3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https://doi.org/10.1007/s00125-007-0654-8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67 Kim, F. et al. Toll-like receptor-4 mediates vascular inflammation and insulin resistance in diet-induced obesity. Circ Res 100, 1589–1596 (2007). </w:t>
      </w:r>
      <w:hyperlink r:id="rId3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https://doi.org/10.1161/circresaha.106.142851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68 Zhao, M. et al. HIF-1alpha/JMJD1A signaling regulates inflammation and oxidative stress following hyperglycemia and hypoxia-induced vascular cell injury. Cell Mol Biol Lett 26, 40 (2021). https://doi.org/10.1186/s11658-021-00283-8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69 Duan, M. et al. Metabolic score for insulin resistance (METS-IR) predicts all-cause and cardiovascular mortality in the general population: evidence from NHANES 2001-2018. Cardiovasc Diabetol 23, 243 (2024). </w:t>
      </w:r>
      <w:hyperlink r:id="rId3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https://doi.org/10.1186/s12933-024-02334-8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70 Zhou, X. et al. Causal Links Between Renal Function and Cardiac Structure, Function, and Disease Risk. Glob Heart 19, 83 (2024). https://doi.org/10.5334/gh.1366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71 Suman, S., Pravalika, J., Manjula, P. &amp; Farooq, U. Gender and CVD- Does It Really Matters? Curr Probl Cardiol 48, 101604 (2023). </w:t>
      </w:r>
      <w:hyperlink r:id="rId3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https://doi.org/10.1016/j.cpcardiol.2023.101604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72 Egan, K. J., Knutson, K. L., Pereira, A. C. &amp; von Schantz, M. The role of race and ethnicity in sleep, circadian rhythms and cardiovascular health. Sleep Med Rev 33, 70–78 (2017). </w:t>
      </w:r>
      <w:hyperlink r:id="rId3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https://doi.org/10.1016/j.smrv.2016.05.004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73 Zhao, D., Liu, J., Wang, M., Zhang, X. &amp; Zhou, M. Epidemiology of cardiovascular disease in China: current features and implications. Nat Rev Cardiol 16, 203–212 (2019). https://doi.org/10.1038/s41569-018-0119-4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74 Jankowski, J., Floege, J., Fliser, D., Böhm, M. &amp; Marx, N. Cardiovascular Disease in Chronic Kidney Disease: Pathophysiological Insights and Therapeutic Options. Circulation 143, 1157–1172 (2021). </w:t>
      </w:r>
      <w:hyperlink r:id="rId3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https://doi.org/10.1161/circulationaha.120.050686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75 Guérin, A. P., London, G. M., Marchais, S. J. &amp; Metivier, F. Arterial stiffening and vascular calcifications in end-stage renal disease. Nephrol Dial Transplant 15, 1014–1021 (2000). </w:t>
      </w:r>
      <w:hyperlink r:id="rId3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https://doi.org/10.1093/ndt/15.7.1014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76 Zoccali, C. et al. The systemic nature of CKD. Nat Rev Nephrol 13, 344–358 (2017). </w:t>
      </w:r>
      <w:hyperlink r:id="rId4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https://doi.org/10.1038/nrneph.2017.52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77 Alhaj, E. et al. Uremic cardiomyopathy: an underdiagnosed disease. Congest Heart Fail 19, E40–45 (2013). https://doi.org/10.1111/chf.12030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78 Glassock, R. J., Pecoits-Filho, R. &amp; Barberato, S. H. Left ventricular mass in chronic kidney disease and ESRD. Clin J Am Soc Nephrol 4 Suppl 1, S79–91 (2009). https://doi.org/10.2215/cjn.04860709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79 Ozkahya, M. et al. Regression of left ventricular hypertrophy in haemodialysis patients by ultrafiltration and reduced salt intake without antihypertensive drugs. Nephrol Dial Transplant 13, 1489–1493 (1998). </w:t>
      </w:r>
      <w:hyperlink r:id="rId4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https://doi.org/10.1093/ndt/13.6.1489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80 Charra, B. &amp; Chazot, C. The neglect of sodium restriction in dialysis patients: a short review. Hemodial Int 7, 342–347 (2003). </w:t>
      </w:r>
      <w:hyperlink r:id="rId4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https://doi.org/10.1046/j.1492-7535.2003.00060.x</w:t>
        </w:r>
      </w:hyperlink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qFormat/>
    <w:pPr>
      <w:spacing w:line="240" w:lineRule="auto" w:before="0" w:after="24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spacing w:before="240" w:after="240" w:line="240" w:lineRule="auto"/>
    </w:pPr>
    <w:rPr>
      <w:b/>
      <w:rFonts w:ascii="Times New Roman" w:hAnsi="Times New Roman"/>
      <w:sz w:val="24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doi.org/10.1016/s0140-6736(18)32203-7" TargetMode="External"/><Relationship Id="rId3" Type="http://schemas.openxmlformats.org/officeDocument/2006/relationships/hyperlink" Target="https://doi.org/10.1016/j.jacc.2020.11.010" TargetMode="External"/><Relationship Id="rId4" Type="http://schemas.openxmlformats.org/officeDocument/2006/relationships/hyperlink" Target="https://doi.org/10.1016/j.cmet.2011.07.015" TargetMode="External"/><Relationship Id="rId5" Type="http://schemas.openxmlformats.org/officeDocument/2006/relationships/hyperlink" Target="https://doi.org/10.1089/met.2008.0034" TargetMode="External"/><Relationship Id="rId6" Type="http://schemas.openxmlformats.org/officeDocument/2006/relationships/hyperlink" Target="https://doi.org/10.1016/j.numecd.2019.09.015" TargetMode="External"/><Relationship Id="rId7" Type="http://schemas.openxmlformats.org/officeDocument/2006/relationships/hyperlink" Target="https://doi.org/10.3389/fcvm.2021.585776" TargetMode="External"/><Relationship Id="rId8" Type="http://schemas.openxmlformats.org/officeDocument/2006/relationships/hyperlink" Target="https://doi.org/10.1038/s41598-019-43776-5" TargetMode="External"/><Relationship Id="rId9" Type="http://schemas.openxmlformats.org/officeDocument/2006/relationships/hyperlink" Target="https://doi.org/10.1016/j.kint.2023.10.018" TargetMode="External"/><Relationship Id="rId10" Type="http://schemas.openxmlformats.org/officeDocument/2006/relationships/hyperlink" Target="https://doi.org/10.1038/s41591-019-0627-8" TargetMode="External"/><Relationship Id="rId11" Type="http://schemas.openxmlformats.org/officeDocument/2006/relationships/hyperlink" Target="https://doi.org/10.1249/01.Mss.0000078924.61453.Fb" TargetMode="External"/><Relationship Id="rId12" Type="http://schemas.openxmlformats.org/officeDocument/2006/relationships/hyperlink" Target="https://doi.org/10.1002/tox.24284" TargetMode="External"/><Relationship Id="rId13" Type="http://schemas.openxmlformats.org/officeDocument/2006/relationships/hyperlink" Target="https://doi.org/10.3389/fonc.2021.659217" TargetMode="External"/><Relationship Id="rId14" Type="http://schemas.openxmlformats.org/officeDocument/2006/relationships/hyperlink" Target="https://doi.org/10.18632/aging.205564" TargetMode="External"/><Relationship Id="rId15" Type="http://schemas.openxmlformats.org/officeDocument/2006/relationships/hyperlink" Target="https://doi.org/10.1186/s12933-024-02354-4" TargetMode="External"/><Relationship Id="rId16" Type="http://schemas.openxmlformats.org/officeDocument/2006/relationships/hyperlink" Target="https://doi.org/10.1016/j.isci.2023.107587" TargetMode="External"/><Relationship Id="rId17" Type="http://schemas.openxmlformats.org/officeDocument/2006/relationships/hyperlink" Target="https://doi.org/10.1021/acs.jproteome.4c00522" TargetMode="External"/><Relationship Id="rId18" Type="http://schemas.openxmlformats.org/officeDocument/2006/relationships/hyperlink" Target="https://doi.org/10.1002/ehf2.14003" TargetMode="External"/><Relationship Id="rId19" Type="http://schemas.openxmlformats.org/officeDocument/2006/relationships/hyperlink" Target="https://doi.org/10.1038/s41467-024-50415-9" TargetMode="External"/><Relationship Id="rId20" Type="http://schemas.openxmlformats.org/officeDocument/2006/relationships/hyperlink" Target="https://doi.org/10.1161/circresaha.116.306206" TargetMode="External"/><Relationship Id="rId21" Type="http://schemas.openxmlformats.org/officeDocument/2006/relationships/hyperlink" Target="https://doi.org/10.2337/db12-1242" TargetMode="External"/><Relationship Id="rId22" Type="http://schemas.openxmlformats.org/officeDocument/2006/relationships/hyperlink" Target="https://doi.org/10.1073/pnas.84.24.9265" TargetMode="External"/><Relationship Id="rId23" Type="http://schemas.openxmlformats.org/officeDocument/2006/relationships/hyperlink" Target="https://doi.org/10.2337/diacare.27.5.1047" TargetMode="External"/><Relationship Id="rId24" Type="http://schemas.openxmlformats.org/officeDocument/2006/relationships/hyperlink" Target="https://doi.org/10.1096/fj.09-151340" TargetMode="External"/><Relationship Id="rId25" Type="http://schemas.openxmlformats.org/officeDocument/2006/relationships/hyperlink" Target="https://doi.org/10.2337/db06-0783" TargetMode="External"/><Relationship Id="rId26" Type="http://schemas.openxmlformats.org/officeDocument/2006/relationships/hyperlink" Target="https://doi.org/10.1016/j.diabres.2007.01.071" TargetMode="External"/><Relationship Id="rId27" Type="http://schemas.openxmlformats.org/officeDocument/2006/relationships/hyperlink" Target="https://doi.org/10.1152/ajpheart.00040.2006" TargetMode="External"/><Relationship Id="rId28" Type="http://schemas.openxmlformats.org/officeDocument/2006/relationships/hyperlink" Target="https://doi.org/10.2337/db09-1008" TargetMode="External"/><Relationship Id="rId29" Type="http://schemas.openxmlformats.org/officeDocument/2006/relationships/hyperlink" Target="https://doi.org/10.1186/s12933-023-02115-9" TargetMode="External"/><Relationship Id="rId30" Type="http://schemas.openxmlformats.org/officeDocument/2006/relationships/hyperlink" Target="https://doi.org/10.1186/s12933-023-02030-z" TargetMode="External"/><Relationship Id="rId31" Type="http://schemas.openxmlformats.org/officeDocument/2006/relationships/hyperlink" Target="https://doi.org/10.1172/jci28898" TargetMode="External"/><Relationship Id="rId32" Type="http://schemas.openxmlformats.org/officeDocument/2006/relationships/hyperlink" Target="https://doi.org/10.1016/j.bbrc.2006.12.190" TargetMode="External"/><Relationship Id="rId33" Type="http://schemas.openxmlformats.org/officeDocument/2006/relationships/hyperlink" Target="https://doi.org/10.1007/s00125-007-0654-8" TargetMode="External"/><Relationship Id="rId34" Type="http://schemas.openxmlformats.org/officeDocument/2006/relationships/hyperlink" Target="https://doi.org/10.1161/circresaha.106.142851" TargetMode="External"/><Relationship Id="rId35" Type="http://schemas.openxmlformats.org/officeDocument/2006/relationships/hyperlink" Target="https://doi.org/10.1186/s12933-024-02334-8" TargetMode="External"/><Relationship Id="rId36" Type="http://schemas.openxmlformats.org/officeDocument/2006/relationships/hyperlink" Target="https://doi.org/10.1016/j.cpcardiol.2023.101604" TargetMode="External"/><Relationship Id="rId37" Type="http://schemas.openxmlformats.org/officeDocument/2006/relationships/hyperlink" Target="https://doi.org/10.1016/j.smrv.2016.05.004" TargetMode="External"/><Relationship Id="rId38" Type="http://schemas.openxmlformats.org/officeDocument/2006/relationships/hyperlink" Target="https://doi.org/10.1161/circulationaha.120.050686" TargetMode="External"/><Relationship Id="rId39" Type="http://schemas.openxmlformats.org/officeDocument/2006/relationships/hyperlink" Target="https://doi.org/10.1093/ndt/15.7.1014" TargetMode="External"/><Relationship Id="rId40" Type="http://schemas.openxmlformats.org/officeDocument/2006/relationships/hyperlink" Target="https://doi.org/10.1038/nrneph.2017.52" TargetMode="External"/><Relationship Id="rId41" Type="http://schemas.openxmlformats.org/officeDocument/2006/relationships/hyperlink" Target="https://doi.org/10.1093/ndt/13.6.1489" TargetMode="External"/><Relationship Id="rId42" Type="http://schemas.openxmlformats.org/officeDocument/2006/relationships/hyperlink" Target="https://doi.org/10.1046/j.1492-7535.2003.00060.x" TargetMode=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PDMR SCAPE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Pre-edited Manuscript</dc:title>
  <dc:creator>PDMR SCAPE</dc:creator>
  <cp:lastModifiedBy>PDMR SCAPE</cp:lastModifiedBy>
  <dcterms:created xsi:type="dcterms:W3CDTF">2026-06-11T09:21:53Z</dcterms:created>
  <dcterms:modified xsi:type="dcterms:W3CDTF">2026-06-11T09:21:53Z</dcterms:modified>
</cp:coreProperties>
</file>